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1B1665" w:rsidRDefault="00CD5B94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P</w:t>
      </w:r>
      <w:r w:rsidR="00DE2F1B">
        <w:rPr>
          <w:rStyle w:val="Grietas"/>
          <w:rFonts w:ascii="Times New Roman" w:hAnsi="Times New Roman" w:cs="Times New Roman"/>
          <w:b w:val="0"/>
          <w:sz w:val="24"/>
          <w:szCs w:val="24"/>
        </w:rPr>
        <w:t>RITAR</w:t>
      </w: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TA</w:t>
      </w:r>
    </w:p>
    <w:p w:rsidR="00B8612C" w:rsidRPr="001B1665" w:rsidRDefault="00B8612C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Panevėžio rajono savivaldybės tarybos</w:t>
      </w:r>
    </w:p>
    <w:p w:rsidR="00B8612C" w:rsidRPr="001B1665" w:rsidRDefault="006E143F" w:rsidP="00222681">
      <w:pPr>
        <w:pStyle w:val="Betarp"/>
        <w:ind w:left="5103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>201</w:t>
      </w:r>
      <w:r w:rsidR="00DE2F1B">
        <w:rPr>
          <w:rStyle w:val="Grietas"/>
          <w:rFonts w:ascii="Times New Roman" w:hAnsi="Times New Roman" w:cs="Times New Roman"/>
          <w:b w:val="0"/>
          <w:sz w:val="24"/>
          <w:szCs w:val="24"/>
        </w:rPr>
        <w:t>8</w:t>
      </w:r>
      <w:r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m. g</w:t>
      </w:r>
      <w:r w:rsidR="006F5623">
        <w:rPr>
          <w:rStyle w:val="Grietas"/>
          <w:rFonts w:ascii="Times New Roman" w:hAnsi="Times New Roman" w:cs="Times New Roman"/>
          <w:b w:val="0"/>
          <w:sz w:val="24"/>
          <w:szCs w:val="24"/>
        </w:rPr>
        <w:t>egužės 30</w:t>
      </w:r>
      <w:r w:rsidR="00B8612C" w:rsidRPr="001B1665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d. sprendimu Nr. T-</w:t>
      </w:r>
      <w:r w:rsidR="005F1EE4">
        <w:rPr>
          <w:rStyle w:val="Grietas"/>
          <w:rFonts w:ascii="Times New Roman" w:hAnsi="Times New Roman" w:cs="Times New Roman"/>
          <w:b w:val="0"/>
          <w:sz w:val="24"/>
          <w:szCs w:val="24"/>
        </w:rPr>
        <w:t>98</w:t>
      </w:r>
    </w:p>
    <w:p w:rsidR="00A5642F" w:rsidRPr="00C71314" w:rsidRDefault="00A5642F" w:rsidP="00B8612C">
      <w:pPr>
        <w:jc w:val="right"/>
        <w:rPr>
          <w:rStyle w:val="Numatytasispastraiposriftas10"/>
          <w:color w:val="auto"/>
          <w:lang w:val="lt-LT"/>
        </w:rPr>
      </w:pPr>
    </w:p>
    <w:p w:rsidR="00DF48EE" w:rsidRPr="001B1665" w:rsidRDefault="006E143F" w:rsidP="006F5623">
      <w:pPr>
        <w:jc w:val="center"/>
        <w:rPr>
          <w:color w:val="auto"/>
        </w:rPr>
      </w:pPr>
      <w:r w:rsidRPr="001B1665">
        <w:rPr>
          <w:rStyle w:val="Numatytasispastraiposriftas10"/>
          <w:b/>
          <w:color w:val="auto"/>
          <w:lang w:val="lt-LT"/>
        </w:rPr>
        <w:t xml:space="preserve">PANEVĖŽIO R. </w:t>
      </w:r>
      <w:r w:rsidR="004D182F" w:rsidRPr="001B1665">
        <w:rPr>
          <w:b/>
          <w:color w:val="auto"/>
        </w:rPr>
        <w:t>KREKENAVOS LOPŠELIO-DARŽELIO „SIGUTĖ</w:t>
      </w:r>
      <w:proofErr w:type="gramStart"/>
      <w:r w:rsidR="004D182F" w:rsidRPr="001B1665">
        <w:rPr>
          <w:b/>
          <w:color w:val="auto"/>
        </w:rPr>
        <w:t xml:space="preserve">“ </w:t>
      </w:r>
      <w:r w:rsidR="004D182F" w:rsidRPr="001B1665">
        <w:rPr>
          <w:rStyle w:val="Numatytasispastraiposriftas10"/>
          <w:b/>
          <w:bCs/>
          <w:color w:val="auto"/>
          <w:lang w:val="lt-LT"/>
        </w:rPr>
        <w:t>DIREKTORĖ</w:t>
      </w:r>
      <w:r w:rsidR="00080BA8" w:rsidRPr="001B1665">
        <w:rPr>
          <w:rStyle w:val="Numatytasispastraiposriftas10"/>
          <w:b/>
          <w:bCs/>
          <w:color w:val="auto"/>
          <w:lang w:val="lt-LT"/>
        </w:rPr>
        <w:t>S</w:t>
      </w:r>
      <w:proofErr w:type="gramEnd"/>
      <w:r w:rsidR="00080BA8" w:rsidRPr="001B1665">
        <w:rPr>
          <w:rStyle w:val="Numatytasispastraiposriftas10"/>
          <w:b/>
          <w:bCs/>
          <w:color w:val="auto"/>
          <w:lang w:val="lt-LT"/>
        </w:rPr>
        <w:t xml:space="preserve"> </w:t>
      </w:r>
      <w:r w:rsidR="004D182F" w:rsidRPr="001B1665">
        <w:rPr>
          <w:rStyle w:val="Numatytasispastraiposriftas10"/>
          <w:b/>
          <w:bCs/>
          <w:color w:val="auto"/>
          <w:lang w:val="lt-LT"/>
        </w:rPr>
        <w:t>DANUTĖS ROPIENĖS</w:t>
      </w:r>
      <w:r w:rsidR="00384CFA" w:rsidRPr="001B1665">
        <w:rPr>
          <w:rStyle w:val="Numatytasispastraiposriftas10"/>
          <w:b/>
          <w:bCs/>
          <w:color w:val="auto"/>
          <w:lang w:val="lt-LT"/>
        </w:rPr>
        <w:t xml:space="preserve"> </w:t>
      </w:r>
      <w:r w:rsidR="00F4617A" w:rsidRPr="001B1665">
        <w:rPr>
          <w:rStyle w:val="Numatytasispastraiposriftas10"/>
          <w:b/>
          <w:bCs/>
          <w:color w:val="auto"/>
          <w:lang w:val="lt-LT"/>
        </w:rPr>
        <w:t>2017</w:t>
      </w:r>
      <w:r w:rsidR="00080BA8" w:rsidRPr="001B1665">
        <w:rPr>
          <w:rStyle w:val="Numatytasispastraiposriftas10"/>
          <w:b/>
          <w:bCs/>
          <w:color w:val="auto"/>
          <w:lang w:val="lt-LT"/>
        </w:rPr>
        <w:t xml:space="preserve"> METŲ VEIKLOS ATASKAITA</w:t>
      </w:r>
    </w:p>
    <w:p w:rsidR="00003BFC" w:rsidRPr="001B1665" w:rsidRDefault="00003BFC" w:rsidP="00003BFC">
      <w:pPr>
        <w:jc w:val="center"/>
        <w:rPr>
          <w:color w:val="auto"/>
        </w:rPr>
      </w:pPr>
    </w:p>
    <w:p w:rsidR="00F4617A" w:rsidRPr="00C71314" w:rsidRDefault="00080BA8" w:rsidP="00C71314">
      <w:pPr>
        <w:jc w:val="center"/>
        <w:rPr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 xml:space="preserve">I. BENDRA </w:t>
      </w:r>
      <w:r w:rsidR="006E143F" w:rsidRPr="001B1665">
        <w:rPr>
          <w:b/>
          <w:bCs/>
          <w:color w:val="auto"/>
          <w:lang w:val="lt-LT"/>
        </w:rPr>
        <w:t>INFORMACIJA APIE MOKYKLOS DIREKTORIŲ</w:t>
      </w:r>
      <w:r w:rsidRPr="001B1665">
        <w:rPr>
          <w:b/>
          <w:bCs/>
          <w:color w:val="auto"/>
          <w:lang w:val="lt-LT"/>
        </w:rPr>
        <w:t xml:space="preserve"> IR MOKYKLĄ</w:t>
      </w:r>
    </w:p>
    <w:p w:rsidR="00572673" w:rsidRPr="00983675" w:rsidRDefault="005D1C35" w:rsidP="005D1C35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1.1. </w:t>
      </w:r>
      <w:r w:rsidR="00572673">
        <w:rPr>
          <w:lang w:val="lt-LT"/>
        </w:rPr>
        <w:t>Mokyklos kontekstinė aplinka (geografinės, kultūrinės, demografinės, ekonominės ir kt. situacijos įtaka mokyklos veiklai).</w:t>
      </w:r>
    </w:p>
    <w:p w:rsidR="00572673" w:rsidRDefault="00572673" w:rsidP="005D1C35">
      <w:pPr>
        <w:ind w:firstLine="851"/>
        <w:jc w:val="both"/>
        <w:rPr>
          <w:lang w:val="lt-LT"/>
        </w:rPr>
      </w:pPr>
      <w:r w:rsidRPr="00A75C2D">
        <w:rPr>
          <w:lang w:val="lt-LT"/>
        </w:rPr>
        <w:t xml:space="preserve">Panevėžio r. </w:t>
      </w:r>
      <w:r>
        <w:rPr>
          <w:lang w:val="lt-LT"/>
        </w:rPr>
        <w:t>Krekenavos</w:t>
      </w:r>
      <w:r w:rsidRPr="00A75C2D">
        <w:rPr>
          <w:lang w:val="lt-LT"/>
        </w:rPr>
        <w:t xml:space="preserve"> lopšelis</w:t>
      </w:r>
      <w:r>
        <w:rPr>
          <w:lang w:val="lt-LT"/>
        </w:rPr>
        <w:t>-</w:t>
      </w:r>
      <w:r w:rsidRPr="00A75C2D">
        <w:rPr>
          <w:lang w:val="lt-LT"/>
        </w:rPr>
        <w:t>darželis „</w:t>
      </w:r>
      <w:r>
        <w:rPr>
          <w:lang w:val="lt-LT"/>
        </w:rPr>
        <w:t>Sigutė</w:t>
      </w:r>
      <w:r w:rsidRPr="00A75C2D">
        <w:rPr>
          <w:lang w:val="lt-LT"/>
        </w:rPr>
        <w:t xml:space="preserve">“ </w:t>
      </w:r>
      <w:r>
        <w:rPr>
          <w:lang w:val="lt-LT"/>
        </w:rPr>
        <w:t xml:space="preserve">įgyvendina ikimokyklinio ir priešmokyklinio ugdymo programas. </w:t>
      </w:r>
    </w:p>
    <w:p w:rsidR="00C000E3" w:rsidRDefault="00572673" w:rsidP="005D1C35">
      <w:pPr>
        <w:ind w:firstLine="851"/>
        <w:jc w:val="both"/>
        <w:rPr>
          <w:lang w:val="lt-LT"/>
        </w:rPr>
      </w:pPr>
      <w:r>
        <w:rPr>
          <w:lang w:val="lt-LT"/>
        </w:rPr>
        <w:t>2017 m. veikė 5 grupės, dirbo 11</w:t>
      </w:r>
      <w:r w:rsidRPr="00A75C2D">
        <w:rPr>
          <w:lang w:val="lt-LT"/>
        </w:rPr>
        <w:t xml:space="preserve"> pedagogių</w:t>
      </w:r>
      <w:r w:rsidR="00124F64">
        <w:rPr>
          <w:lang w:val="lt-LT"/>
        </w:rPr>
        <w:t>, įstaigą lankė 66</w:t>
      </w:r>
      <w:r>
        <w:rPr>
          <w:lang w:val="lt-LT"/>
        </w:rPr>
        <w:t xml:space="preserve"> ugdytiniai. </w:t>
      </w:r>
    </w:p>
    <w:p w:rsidR="00572673" w:rsidRDefault="00C000E3" w:rsidP="005D1C35">
      <w:pPr>
        <w:ind w:firstLine="851"/>
        <w:jc w:val="both"/>
        <w:rPr>
          <w:lang w:val="lt-LT"/>
        </w:rPr>
      </w:pPr>
      <w:r>
        <w:rPr>
          <w:lang w:val="lt-LT"/>
        </w:rPr>
        <w:t>L</w:t>
      </w:r>
      <w:r w:rsidRPr="00A75C2D">
        <w:rPr>
          <w:lang w:val="lt-LT"/>
        </w:rPr>
        <w:t>opšelis</w:t>
      </w:r>
      <w:r>
        <w:rPr>
          <w:lang w:val="lt-LT"/>
        </w:rPr>
        <w:t>-</w:t>
      </w:r>
      <w:r w:rsidRPr="00A75C2D">
        <w:rPr>
          <w:lang w:val="lt-LT"/>
        </w:rPr>
        <w:t>darželis „</w:t>
      </w:r>
      <w:r>
        <w:rPr>
          <w:lang w:val="lt-LT"/>
        </w:rPr>
        <w:t>Sigutė</w:t>
      </w:r>
      <w:r w:rsidRPr="00A75C2D">
        <w:rPr>
          <w:lang w:val="lt-LT"/>
        </w:rPr>
        <w:t>“</w:t>
      </w:r>
      <w:r>
        <w:rPr>
          <w:lang w:val="lt-LT"/>
        </w:rPr>
        <w:t xml:space="preserve"> yra </w:t>
      </w:r>
      <w:r w:rsidRPr="00C000E3">
        <w:rPr>
          <w:lang w:val="lt-LT"/>
        </w:rPr>
        <w:t>įsikūręs Krekenavos m</w:t>
      </w:r>
      <w:r w:rsidR="006F5623">
        <w:rPr>
          <w:lang w:val="lt-LT"/>
        </w:rPr>
        <w:t>stl.</w:t>
      </w:r>
      <w:r w:rsidRPr="00C000E3">
        <w:rPr>
          <w:lang w:val="lt-LT"/>
        </w:rPr>
        <w:t xml:space="preserve">, 30 km nuo Panevėžio miesto, Krekenavos regioninio </w:t>
      </w:r>
      <w:r>
        <w:rPr>
          <w:lang w:val="lt-LT"/>
        </w:rPr>
        <w:t>parko teritorijoje,</w:t>
      </w:r>
      <w:r w:rsidRPr="00C000E3">
        <w:rPr>
          <w:lang w:val="lt-LT"/>
        </w:rPr>
        <w:t xml:space="preserve"> yra daug lankytinų ir unikali</w:t>
      </w:r>
      <w:bookmarkStart w:id="0" w:name="_GoBack"/>
      <w:bookmarkEnd w:id="0"/>
      <w:r w:rsidRPr="00C000E3">
        <w:rPr>
          <w:lang w:val="lt-LT"/>
        </w:rPr>
        <w:t xml:space="preserve">ų gamtos vietų. </w:t>
      </w:r>
      <w:r w:rsidR="006F5623">
        <w:rPr>
          <w:lang w:val="lt-LT"/>
        </w:rPr>
        <w:t>D</w:t>
      </w:r>
      <w:r w:rsidRPr="00C000E3">
        <w:rPr>
          <w:lang w:val="lt-LT"/>
        </w:rPr>
        <w:t>emografinė</w:t>
      </w:r>
      <w:r w:rsidR="006F5623">
        <w:rPr>
          <w:lang w:val="lt-LT"/>
        </w:rPr>
        <w:t>s situacijos aspektas –</w:t>
      </w:r>
      <w:r w:rsidRPr="00C000E3">
        <w:rPr>
          <w:lang w:val="lt-LT"/>
        </w:rPr>
        <w:t xml:space="preserve"> </w:t>
      </w:r>
      <w:r w:rsidR="006F5623">
        <w:rPr>
          <w:lang w:val="lt-LT"/>
        </w:rPr>
        <w:t>lopšelyje-darželyje</w:t>
      </w:r>
      <w:r w:rsidR="006F5623" w:rsidRPr="00C000E3">
        <w:rPr>
          <w:lang w:val="lt-LT"/>
        </w:rPr>
        <w:t xml:space="preserve"> </w:t>
      </w:r>
      <w:r w:rsidR="006F5623">
        <w:rPr>
          <w:lang w:val="lt-LT"/>
        </w:rPr>
        <w:t xml:space="preserve">yra </w:t>
      </w:r>
      <w:r w:rsidRPr="00C000E3">
        <w:rPr>
          <w:lang w:val="lt-LT"/>
        </w:rPr>
        <w:t>laisvų vietų</w:t>
      </w:r>
      <w:r>
        <w:rPr>
          <w:lang w:val="lt-LT"/>
        </w:rPr>
        <w:t xml:space="preserve">. </w:t>
      </w:r>
    </w:p>
    <w:p w:rsidR="00572673" w:rsidRDefault="005D1C35" w:rsidP="005D1C35">
      <w:pPr>
        <w:pStyle w:val="Sraopastraipa"/>
        <w:ind w:left="851"/>
        <w:jc w:val="both"/>
        <w:rPr>
          <w:lang w:val="lt-LT"/>
        </w:rPr>
      </w:pPr>
      <w:r>
        <w:rPr>
          <w:lang w:val="lt-LT"/>
        </w:rPr>
        <w:t xml:space="preserve">1.2. </w:t>
      </w:r>
      <w:r w:rsidR="00572673">
        <w:rPr>
          <w:lang w:val="lt-LT"/>
        </w:rPr>
        <w:t>Vadybinės veiklos pasiekimai, įsimintini sėkmės atvejai.</w:t>
      </w:r>
    </w:p>
    <w:p w:rsidR="008520E1" w:rsidRDefault="00CC26E9" w:rsidP="005D1C35">
      <w:pPr>
        <w:pStyle w:val="Sraopastraipa"/>
        <w:ind w:left="0" w:firstLine="851"/>
        <w:jc w:val="both"/>
        <w:rPr>
          <w:szCs w:val="20"/>
          <w:lang w:val="lt-LT"/>
        </w:rPr>
      </w:pPr>
      <w:r>
        <w:rPr>
          <w:szCs w:val="20"/>
          <w:lang w:val="lt-LT"/>
        </w:rPr>
        <w:t>Nuo v</w:t>
      </w:r>
      <w:r w:rsidR="008520E1">
        <w:rPr>
          <w:szCs w:val="20"/>
          <w:lang w:val="lt-LT"/>
        </w:rPr>
        <w:t xml:space="preserve">asario mėn. laikinai direktoriaus </w:t>
      </w:r>
      <w:r>
        <w:rPr>
          <w:szCs w:val="20"/>
          <w:lang w:val="lt-LT"/>
        </w:rPr>
        <w:t>funkcijas</w:t>
      </w:r>
      <w:r w:rsidR="008520E1">
        <w:rPr>
          <w:szCs w:val="20"/>
          <w:lang w:val="lt-LT"/>
        </w:rPr>
        <w:t xml:space="preserve"> </w:t>
      </w:r>
      <w:r>
        <w:rPr>
          <w:szCs w:val="20"/>
          <w:lang w:val="lt-LT"/>
        </w:rPr>
        <w:t>atliko</w:t>
      </w:r>
      <w:r w:rsidR="008520E1">
        <w:rPr>
          <w:szCs w:val="20"/>
          <w:lang w:val="lt-LT"/>
        </w:rPr>
        <w:t xml:space="preserve"> direktoriaus pavaduotoja ugdymui Irena Buzienė.</w:t>
      </w:r>
      <w:r w:rsidR="006F5623" w:rsidRPr="006F5623">
        <w:rPr>
          <w:lang w:val="lt-LT"/>
        </w:rPr>
        <w:t xml:space="preserve"> </w:t>
      </w:r>
      <w:r w:rsidR="006F5623">
        <w:rPr>
          <w:lang w:val="lt-LT"/>
        </w:rPr>
        <w:t xml:space="preserve">Direktorė Danutė </w:t>
      </w:r>
      <w:proofErr w:type="spellStart"/>
      <w:r w:rsidR="006F5623">
        <w:rPr>
          <w:lang w:val="lt-LT"/>
        </w:rPr>
        <w:t>Ropienė</w:t>
      </w:r>
      <w:proofErr w:type="spellEnd"/>
      <w:r w:rsidR="006F5623">
        <w:rPr>
          <w:lang w:val="lt-LT"/>
        </w:rPr>
        <w:t xml:space="preserve"> dirba nuo 2017</w:t>
      </w:r>
      <w:r w:rsidR="00D90B32">
        <w:rPr>
          <w:lang w:val="lt-LT"/>
        </w:rPr>
        <w:t xml:space="preserve"> m. spalio 17</w:t>
      </w:r>
      <w:r w:rsidR="006F5623">
        <w:rPr>
          <w:lang w:val="lt-LT"/>
        </w:rPr>
        <w:t xml:space="preserve"> d.</w:t>
      </w:r>
    </w:p>
    <w:p w:rsidR="00572673" w:rsidRPr="005D1C35" w:rsidRDefault="00C000E3" w:rsidP="005D1C35">
      <w:pPr>
        <w:pStyle w:val="Sraopastraipa"/>
        <w:ind w:left="0" w:firstLine="851"/>
        <w:jc w:val="both"/>
        <w:rPr>
          <w:lang w:val="lt-LT"/>
        </w:rPr>
      </w:pPr>
      <w:r w:rsidRPr="00C000E3">
        <w:rPr>
          <w:szCs w:val="20"/>
          <w:lang w:val="lt-LT"/>
        </w:rPr>
        <w:t>Organizuota gerosios patirties sklaida Panevėžio rajono ikimokyklinio ir priešmokyklinio ugdymo pedagogams „Kūrybinės dirbtuvės – 2017“.</w:t>
      </w:r>
      <w:r>
        <w:rPr>
          <w:szCs w:val="20"/>
          <w:lang w:val="lt-LT"/>
        </w:rPr>
        <w:t xml:space="preserve"> </w:t>
      </w:r>
      <w:r>
        <w:rPr>
          <w:lang w:val="lt-LT"/>
        </w:rPr>
        <w:t>V</w:t>
      </w:r>
      <w:r w:rsidR="00CC26E9">
        <w:rPr>
          <w:lang w:val="lt-LT"/>
        </w:rPr>
        <w:t>ykdytas v</w:t>
      </w:r>
      <w:r w:rsidRPr="00E72478">
        <w:rPr>
          <w:lang w:val="lt-LT"/>
        </w:rPr>
        <w:t>aikų sveikatos išsaugojimo ir stiprinimo projektas „Judėjimas – sveikatos vitaminas</w:t>
      </w:r>
      <w:r w:rsidR="005D1C35">
        <w:rPr>
          <w:lang w:val="lt-LT"/>
        </w:rPr>
        <w:t xml:space="preserve">“. </w:t>
      </w:r>
      <w:r w:rsidR="005D1C35">
        <w:rPr>
          <w:lang w:val="pt-BR"/>
        </w:rPr>
        <w:t>P</w:t>
      </w:r>
      <w:r w:rsidR="005D1C35" w:rsidRPr="00983675">
        <w:rPr>
          <w:lang w:val="pt-BR"/>
        </w:rPr>
        <w:t xml:space="preserve">rojektui įgyvendinti </w:t>
      </w:r>
      <w:r w:rsidR="006F5623">
        <w:rPr>
          <w:lang w:val="pt-BR"/>
        </w:rPr>
        <w:t>skir</w:t>
      </w:r>
      <w:r w:rsidR="005D1C35">
        <w:rPr>
          <w:lang w:val="pt-BR"/>
        </w:rPr>
        <w:t xml:space="preserve">ta </w:t>
      </w:r>
      <w:r>
        <w:rPr>
          <w:lang w:val="lt-LT"/>
        </w:rPr>
        <w:t xml:space="preserve">500 </w:t>
      </w:r>
      <w:proofErr w:type="spellStart"/>
      <w:r>
        <w:rPr>
          <w:lang w:val="lt-LT"/>
        </w:rPr>
        <w:t>Eur</w:t>
      </w:r>
      <w:proofErr w:type="spellEnd"/>
      <w:r w:rsidR="005D1C35">
        <w:rPr>
          <w:lang w:val="lt-LT"/>
        </w:rPr>
        <w:t xml:space="preserve">. </w:t>
      </w:r>
      <w:r w:rsidR="00572673" w:rsidRPr="00983675">
        <w:rPr>
          <w:lang w:val="pt-BR"/>
        </w:rPr>
        <w:t>Visos projekto lėšos išleist</w:t>
      </w:r>
      <w:r>
        <w:rPr>
          <w:lang w:val="pt-BR"/>
        </w:rPr>
        <w:t>os tikslingai</w:t>
      </w:r>
      <w:r w:rsidR="00572673" w:rsidRPr="00983675">
        <w:rPr>
          <w:lang w:val="pt-BR"/>
        </w:rPr>
        <w:t xml:space="preserve">. </w:t>
      </w:r>
    </w:p>
    <w:p w:rsidR="00C81304" w:rsidRPr="001B1665" w:rsidRDefault="005D1C35" w:rsidP="005D1C35">
      <w:pPr>
        <w:ind w:firstLine="851"/>
        <w:jc w:val="both"/>
        <w:rPr>
          <w:color w:val="auto"/>
          <w:lang w:val="lt-LT"/>
        </w:rPr>
      </w:pPr>
      <w:r w:rsidRPr="005D1C35">
        <w:rPr>
          <w:color w:val="auto"/>
          <w:lang w:val="lt-LT"/>
        </w:rPr>
        <w:t>1.3.</w:t>
      </w:r>
      <w:r w:rsidR="003353F6" w:rsidRPr="00C71314">
        <w:rPr>
          <w:color w:val="auto"/>
          <w:lang w:val="lt-LT"/>
        </w:rPr>
        <w:t xml:space="preserve"> </w:t>
      </w:r>
      <w:r w:rsidR="003353F6" w:rsidRPr="001B1665">
        <w:rPr>
          <w:color w:val="auto"/>
          <w:lang w:val="lt-LT"/>
        </w:rPr>
        <w:t>Darbuotojai:</w:t>
      </w:r>
      <w:r w:rsidR="00C81304" w:rsidRPr="001B1665">
        <w:rPr>
          <w:b/>
          <w:color w:val="auto"/>
          <w:lang w:val="lt-LT"/>
        </w:rPr>
        <w:t xml:space="preserve">          </w:t>
      </w:r>
      <w:r w:rsidR="00755BBB" w:rsidRPr="001B1665">
        <w:rPr>
          <w:b/>
          <w:color w:val="auto"/>
          <w:lang w:val="lt-LT"/>
        </w:rPr>
        <w:t xml:space="preserve">                               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92"/>
        <w:gridCol w:w="6974"/>
        <w:gridCol w:w="1459"/>
      </w:tblGrid>
      <w:tr w:rsidR="00C81304" w:rsidRPr="001B1665" w:rsidTr="00CA2377">
        <w:trPr>
          <w:trHeight w:val="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Eil.</w:t>
            </w:r>
            <w:r w:rsidR="00CA2377" w:rsidRPr="001B1665">
              <w:rPr>
                <w:color w:val="auto"/>
                <w:lang w:val="lt-LT"/>
              </w:rPr>
              <w:t xml:space="preserve"> </w:t>
            </w:r>
            <w:r w:rsidRPr="001B1665">
              <w:rPr>
                <w:color w:val="auto"/>
                <w:lang w:val="lt-LT"/>
              </w:rPr>
              <w:t>Nr.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81304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  <w:lang w:val="lt-LT"/>
              </w:rPr>
              <w:t>2017-12-31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1.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26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Pedagoginių darbuotojų skaičius</w:t>
            </w:r>
            <w:r w:rsidR="00337688" w:rsidRPr="001B1665">
              <w:rPr>
                <w:color w:val="auto"/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2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B12335" w:rsidP="008909B4">
            <w:pPr>
              <w:jc w:val="both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pedagogai</w:t>
            </w:r>
            <w:r w:rsidR="00C81304" w:rsidRPr="001B1665">
              <w:rPr>
                <w:color w:val="auto"/>
                <w:lang w:val="lt-LT"/>
              </w:rPr>
              <w:t xml:space="preserve"> </w:t>
            </w:r>
            <w:r w:rsidR="006E143F" w:rsidRPr="001B1665">
              <w:rPr>
                <w:color w:val="auto"/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A36DDB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B12335" w:rsidP="00337688">
            <w:pPr>
              <w:jc w:val="both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pedagogai</w:t>
            </w:r>
            <w:r w:rsidR="00337688" w:rsidRPr="001B1665">
              <w:rPr>
                <w:color w:val="auto"/>
                <w:lang w:val="lt-LT"/>
              </w:rPr>
              <w:t xml:space="preserve"> </w:t>
            </w:r>
            <w:r w:rsidR="006E143F" w:rsidRPr="001B1665">
              <w:rPr>
                <w:color w:val="auto"/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4D182F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pagalbos mokiniui specialistas</w:t>
            </w:r>
            <w:r w:rsidR="00C81304" w:rsidRPr="001B1665">
              <w:rPr>
                <w:color w:val="auto"/>
                <w:lang w:val="lt-LT"/>
              </w:rPr>
              <w:t xml:space="preserve"> (logopedas)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center"/>
              <w:rPr>
                <w:color w:val="auto"/>
              </w:rPr>
            </w:pP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9C7F66">
              <w:rPr>
                <w:color w:val="auto"/>
                <w:lang w:val="lt-LT"/>
              </w:rPr>
              <w:t xml:space="preserve">auklėtojo </w:t>
            </w:r>
            <w:r w:rsidR="00C81304" w:rsidRPr="001B1665">
              <w:rPr>
                <w:color w:val="auto"/>
                <w:lang w:val="lt-LT"/>
              </w:rPr>
              <w:t>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0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9C7F66">
              <w:rPr>
                <w:color w:val="auto"/>
                <w:lang w:val="lt-LT"/>
              </w:rPr>
              <w:t>auklė</w:t>
            </w:r>
            <w:r w:rsidR="00C81304" w:rsidRPr="001B1665">
              <w:rPr>
                <w:color w:val="auto"/>
                <w:lang w:val="lt-LT"/>
              </w:rPr>
              <w:t>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9C7F66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37688" w:rsidP="00B12335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vyresniojo </w:t>
            </w:r>
            <w:r w:rsidR="00B12335">
              <w:rPr>
                <w:color w:val="auto"/>
                <w:lang w:val="lt-LT"/>
              </w:rPr>
              <w:t>auklėtojo</w:t>
            </w:r>
            <w:r w:rsidR="00C81304" w:rsidRPr="001B1665">
              <w:rPr>
                <w:color w:val="auto"/>
                <w:lang w:val="lt-LT"/>
              </w:rPr>
              <w:t xml:space="preserve">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A36DDB" w:rsidP="008909B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1743A7" w:rsidP="00B12335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t</w:t>
            </w:r>
            <w:r w:rsidR="00C81304" w:rsidRPr="001B1665">
              <w:rPr>
                <w:color w:val="auto"/>
                <w:lang w:val="lt-LT"/>
              </w:rPr>
              <w:t xml:space="preserve">urinčių </w:t>
            </w:r>
            <w:r w:rsidR="00B12335">
              <w:rPr>
                <w:color w:val="auto"/>
                <w:lang w:val="lt-LT"/>
              </w:rPr>
              <w:t>auklėtojo</w:t>
            </w:r>
            <w:r w:rsidR="00C81304" w:rsidRPr="001B1665">
              <w:rPr>
                <w:color w:val="auto"/>
                <w:lang w:val="lt-LT"/>
              </w:rPr>
              <w:t xml:space="preserve">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4D182F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1</w:t>
            </w:r>
          </w:p>
        </w:tc>
      </w:tr>
      <w:tr w:rsidR="00C81304" w:rsidRPr="001B1665" w:rsidTr="00CA23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CA2377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4.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C81304" w:rsidP="008909B4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1B1665" w:rsidRDefault="00384CFA" w:rsidP="008909B4">
            <w:pPr>
              <w:jc w:val="center"/>
              <w:rPr>
                <w:color w:val="auto"/>
              </w:rPr>
            </w:pPr>
            <w:r w:rsidRPr="001B1665">
              <w:rPr>
                <w:color w:val="auto"/>
              </w:rPr>
              <w:t>0</w:t>
            </w:r>
          </w:p>
        </w:tc>
      </w:tr>
    </w:tbl>
    <w:p w:rsidR="00D62086" w:rsidRPr="0060449F" w:rsidRDefault="0060449F" w:rsidP="0060449F">
      <w:pPr>
        <w:ind w:firstLine="851"/>
        <w:jc w:val="both"/>
        <w:rPr>
          <w:lang w:val="lt-LT"/>
        </w:rPr>
      </w:pPr>
      <w:r>
        <w:rPr>
          <w:lang w:val="lt-LT"/>
        </w:rPr>
        <w:t xml:space="preserve">1.4. </w:t>
      </w:r>
      <w:r w:rsidR="003E3B27" w:rsidRPr="0060449F">
        <w:rPr>
          <w:lang w:val="lt-LT"/>
        </w:rPr>
        <w:t xml:space="preserve">Metinio veiklos plano įgyvendinimas.   </w:t>
      </w:r>
    </w:p>
    <w:p w:rsidR="00D62086" w:rsidRPr="00D62086" w:rsidRDefault="00CC26E9" w:rsidP="0060449F">
      <w:pPr>
        <w:pStyle w:val="Sraopastraipa"/>
        <w:ind w:left="0" w:firstLine="851"/>
        <w:jc w:val="both"/>
        <w:rPr>
          <w:lang w:val="lt-LT"/>
        </w:rPr>
      </w:pPr>
      <w:r>
        <w:rPr>
          <w:lang w:val="pt-BR"/>
        </w:rPr>
        <w:t>Pedagogai</w:t>
      </w:r>
      <w:r w:rsidR="00D62086" w:rsidRPr="00D62086">
        <w:rPr>
          <w:lang w:val="pt-BR"/>
        </w:rPr>
        <w:t xml:space="preserve"> dirba pagal atnaujintą ikimokyklinio ugdymo programą „Vaikystė žaliuoju taku“</w:t>
      </w:r>
      <w:r w:rsidR="009C7F66">
        <w:rPr>
          <w:lang w:val="pt-BR"/>
        </w:rPr>
        <w:t>, n</w:t>
      </w:r>
      <w:r w:rsidR="00D62086" w:rsidRPr="00D62086">
        <w:rPr>
          <w:lang w:val="pt-BR"/>
        </w:rPr>
        <w:t>audojasi elektroniniu dienynu, kuriame žymi vaikų lankomumą, rašo planus, pildo vaikų aprašus</w:t>
      </w:r>
      <w:r w:rsidR="00C16704">
        <w:rPr>
          <w:lang w:val="pt-BR"/>
        </w:rPr>
        <w:t>, teikia informaciją tėvams</w:t>
      </w:r>
      <w:r w:rsidR="009C7F66">
        <w:rPr>
          <w:lang w:val="pt-BR"/>
        </w:rPr>
        <w:t xml:space="preserve"> (globėjams)</w:t>
      </w:r>
      <w:r w:rsidR="00D62086" w:rsidRPr="00D62086">
        <w:rPr>
          <w:lang w:val="pt-BR"/>
        </w:rPr>
        <w:t xml:space="preserve">. </w:t>
      </w:r>
    </w:p>
    <w:p w:rsidR="001513B7" w:rsidRDefault="009C7F66" w:rsidP="0060449F">
      <w:pPr>
        <w:ind w:firstLine="851"/>
        <w:jc w:val="both"/>
        <w:rPr>
          <w:lang w:val="lt-LT"/>
        </w:rPr>
      </w:pPr>
      <w:r>
        <w:rPr>
          <w:lang w:val="lt-LT"/>
        </w:rPr>
        <w:t>Lopšelio-d</w:t>
      </w:r>
      <w:r w:rsidR="001513B7">
        <w:rPr>
          <w:lang w:val="lt-LT"/>
        </w:rPr>
        <w:t>arželio bendruomenė d</w:t>
      </w:r>
      <w:r w:rsidR="001513B7" w:rsidRPr="003A77F2">
        <w:rPr>
          <w:lang w:val="lt-LT"/>
        </w:rPr>
        <w:t>alyv</w:t>
      </w:r>
      <w:r w:rsidR="001513B7">
        <w:rPr>
          <w:lang w:val="lt-LT"/>
        </w:rPr>
        <w:t>avo įvairiose pilietinėse iniciatyvose, kitų Panevėžio miesto ir rajono ikimokyklini</w:t>
      </w:r>
      <w:r w:rsidR="00126834">
        <w:rPr>
          <w:lang w:val="lt-LT"/>
        </w:rPr>
        <w:t>o ugdymo</w:t>
      </w:r>
      <w:r w:rsidR="001513B7">
        <w:rPr>
          <w:lang w:val="lt-LT"/>
        </w:rPr>
        <w:t xml:space="preserve"> įstaigų organizuotose varžybose, konkursuose, šventėse, piešinių parodose. Dalyvauta „Veiksmo savaitėje be patyčių 2017“, minėta Tarptautinė tolerancijos diena,</w:t>
      </w:r>
      <w:r w:rsidR="001513B7" w:rsidRPr="001513B7">
        <w:rPr>
          <w:lang w:val="lt-LT"/>
        </w:rPr>
        <w:t xml:space="preserve"> </w:t>
      </w:r>
      <w:r w:rsidR="001513B7">
        <w:rPr>
          <w:lang w:val="lt-LT"/>
        </w:rPr>
        <w:t xml:space="preserve">Panevėžio rajono vaikų ir moksleivių konkurse „Dainų dainelė“ </w:t>
      </w:r>
      <w:r w:rsidR="00C16704">
        <w:rPr>
          <w:lang w:val="lt-LT"/>
        </w:rPr>
        <w:t>laimėta</w:t>
      </w:r>
      <w:r w:rsidR="001513B7">
        <w:rPr>
          <w:lang w:val="lt-LT"/>
        </w:rPr>
        <w:t xml:space="preserve"> II viet</w:t>
      </w:r>
      <w:r w:rsidR="00C16704">
        <w:rPr>
          <w:lang w:val="lt-LT"/>
        </w:rPr>
        <w:t>a</w:t>
      </w:r>
      <w:r w:rsidR="001513B7">
        <w:rPr>
          <w:lang w:val="lt-LT"/>
        </w:rPr>
        <w:t>.</w:t>
      </w:r>
    </w:p>
    <w:p w:rsidR="001513B7" w:rsidRPr="00BF734A" w:rsidRDefault="001513B7" w:rsidP="00126834">
      <w:pPr>
        <w:ind w:firstLine="851"/>
        <w:jc w:val="both"/>
        <w:rPr>
          <w:color w:val="FF0000"/>
          <w:lang w:val="lt-LT"/>
        </w:rPr>
      </w:pPr>
      <w:r w:rsidRPr="00E72478">
        <w:rPr>
          <w:lang w:val="lt-LT"/>
        </w:rPr>
        <w:t>Tęsiant bendradarbiavimą su tėvais</w:t>
      </w:r>
      <w:r w:rsidR="00126834">
        <w:rPr>
          <w:lang w:val="lt-LT"/>
        </w:rPr>
        <w:t xml:space="preserve"> (globėjais)</w:t>
      </w:r>
      <w:r w:rsidRPr="00E72478">
        <w:rPr>
          <w:lang w:val="lt-LT"/>
        </w:rPr>
        <w:t>, įgyvendinti keli projektai</w:t>
      </w:r>
      <w:r>
        <w:rPr>
          <w:lang w:val="lt-LT"/>
        </w:rPr>
        <w:t>.</w:t>
      </w:r>
      <w:r w:rsidRPr="00E72478">
        <w:rPr>
          <w:lang w:val="lt-LT"/>
        </w:rPr>
        <w:t xml:space="preserve"> </w:t>
      </w:r>
      <w:r>
        <w:rPr>
          <w:lang w:val="lt-LT"/>
        </w:rPr>
        <w:t>V</w:t>
      </w:r>
      <w:r w:rsidRPr="00E72478">
        <w:rPr>
          <w:lang w:val="lt-LT"/>
        </w:rPr>
        <w:t>aikų sveikatos išsaugojimo ir stiprinimo projektas „Judėjimas – sveikatos vitaminas</w:t>
      </w:r>
      <w:r w:rsidR="00CC26E9">
        <w:rPr>
          <w:lang w:val="lt-LT"/>
        </w:rPr>
        <w:t>“</w:t>
      </w:r>
      <w:r w:rsidRPr="00E72478">
        <w:rPr>
          <w:lang w:val="lt-LT"/>
        </w:rPr>
        <w:t>, ekolo</w:t>
      </w:r>
      <w:r>
        <w:rPr>
          <w:lang w:val="lt-LT"/>
        </w:rPr>
        <w:t xml:space="preserve">ginio ugdymo projektai ir kt. </w:t>
      </w:r>
      <w:r w:rsidRPr="00E72478">
        <w:rPr>
          <w:lang w:val="lt-LT"/>
        </w:rPr>
        <w:t xml:space="preserve">Įgyvendintas tarptautinis edukacinis-ekologinis projektas „Meškučio </w:t>
      </w:r>
      <w:proofErr w:type="spellStart"/>
      <w:r w:rsidRPr="00E72478">
        <w:rPr>
          <w:lang w:val="lt-LT"/>
        </w:rPr>
        <w:t>Kubuš</w:t>
      </w:r>
      <w:proofErr w:type="spellEnd"/>
      <w:r w:rsidRPr="00E72478">
        <w:rPr>
          <w:lang w:val="lt-LT"/>
        </w:rPr>
        <w:t xml:space="preserve"> gamtos mylėtojų klubas“</w:t>
      </w:r>
      <w:r>
        <w:rPr>
          <w:lang w:val="lt-LT"/>
        </w:rPr>
        <w:t xml:space="preserve">. </w:t>
      </w:r>
      <w:r w:rsidRPr="00E72478">
        <w:rPr>
          <w:lang w:val="lt-LT"/>
        </w:rPr>
        <w:t>Gerą patirtį sk</w:t>
      </w:r>
      <w:r>
        <w:rPr>
          <w:lang w:val="lt-LT"/>
        </w:rPr>
        <w:t>leidė tėvai</w:t>
      </w:r>
      <w:r w:rsidR="00126834">
        <w:rPr>
          <w:lang w:val="lt-LT"/>
        </w:rPr>
        <w:t xml:space="preserve"> (globėjai)</w:t>
      </w:r>
      <w:r>
        <w:rPr>
          <w:lang w:val="lt-LT"/>
        </w:rPr>
        <w:t xml:space="preserve">, dalyvaudami įvairiose kūrybinėse dirbtuvėlėse, vaikų grupių organizuojamose veiklose. </w:t>
      </w:r>
    </w:p>
    <w:p w:rsidR="006D25A0" w:rsidRPr="0000730A" w:rsidRDefault="003E3B27" w:rsidP="0060449F">
      <w:pPr>
        <w:ind w:firstLine="851"/>
        <w:jc w:val="both"/>
        <w:rPr>
          <w:lang w:val="lt-LT"/>
        </w:rPr>
      </w:pPr>
      <w:r w:rsidRPr="008C2062">
        <w:rPr>
          <w:lang w:val="pt-BR"/>
        </w:rPr>
        <w:t>Bendra</w:t>
      </w:r>
      <w:r w:rsidR="006D25A0">
        <w:rPr>
          <w:lang w:val="pt-BR"/>
        </w:rPr>
        <w:t>uta</w:t>
      </w:r>
      <w:r w:rsidRPr="008C2062">
        <w:rPr>
          <w:lang w:val="pt-BR"/>
        </w:rPr>
        <w:t xml:space="preserve"> ir bendradarbia</w:t>
      </w:r>
      <w:r w:rsidR="006D25A0">
        <w:rPr>
          <w:lang w:val="pt-BR"/>
        </w:rPr>
        <w:t>uta</w:t>
      </w:r>
      <w:r w:rsidRPr="008C2062">
        <w:rPr>
          <w:lang w:val="pt-BR"/>
        </w:rPr>
        <w:t xml:space="preserve"> su </w:t>
      </w:r>
      <w:r w:rsidR="001513B7">
        <w:rPr>
          <w:lang w:val="pt-BR"/>
        </w:rPr>
        <w:t>socialiniais partneriais, vykd</w:t>
      </w:r>
      <w:r w:rsidR="006D25A0">
        <w:rPr>
          <w:lang w:val="pt-BR"/>
        </w:rPr>
        <w:t>yti</w:t>
      </w:r>
      <w:r w:rsidR="001513B7">
        <w:rPr>
          <w:lang w:val="pt-BR"/>
        </w:rPr>
        <w:t xml:space="preserve"> projektai, bendros veiklos. O</w:t>
      </w:r>
      <w:r w:rsidR="006D25A0">
        <w:rPr>
          <w:lang w:val="pt-BR"/>
        </w:rPr>
        <w:t>rganizuotos</w:t>
      </w:r>
      <w:r w:rsidRPr="008C2062">
        <w:rPr>
          <w:lang w:val="pt-BR"/>
        </w:rPr>
        <w:t xml:space="preserve"> </w:t>
      </w:r>
      <w:r w:rsidR="00126834">
        <w:rPr>
          <w:lang w:val="pt-BR"/>
        </w:rPr>
        <w:t>lopšelio-</w:t>
      </w:r>
      <w:r w:rsidRPr="008C2062">
        <w:rPr>
          <w:lang w:val="pt-BR"/>
        </w:rPr>
        <w:t>darželio vaikų piešinių parod</w:t>
      </w:r>
      <w:r w:rsidR="006D25A0">
        <w:rPr>
          <w:lang w:val="pt-BR"/>
        </w:rPr>
        <w:t>o</w:t>
      </w:r>
      <w:r>
        <w:rPr>
          <w:lang w:val="pt-BR"/>
        </w:rPr>
        <w:t xml:space="preserve">s </w:t>
      </w:r>
      <w:r w:rsidR="00C16704">
        <w:rPr>
          <w:lang w:val="lt-LT"/>
        </w:rPr>
        <w:t xml:space="preserve">Krekenavos kultūros centre, </w:t>
      </w:r>
      <w:r w:rsidR="00C16704" w:rsidRPr="008C2062">
        <w:rPr>
          <w:lang w:val="pt-BR"/>
        </w:rPr>
        <w:t>dalyva</w:t>
      </w:r>
      <w:r w:rsidR="006D25A0">
        <w:rPr>
          <w:lang w:val="pt-BR"/>
        </w:rPr>
        <w:t>uta</w:t>
      </w:r>
      <w:r w:rsidR="00C16704" w:rsidRPr="00C16704">
        <w:rPr>
          <w:lang w:val="lt-LT"/>
        </w:rPr>
        <w:t xml:space="preserve"> </w:t>
      </w:r>
      <w:r w:rsidR="00C16704">
        <w:rPr>
          <w:lang w:val="pt-BR"/>
        </w:rPr>
        <w:t>kultūros centro</w:t>
      </w:r>
      <w:r w:rsidR="00C16704">
        <w:rPr>
          <w:lang w:val="lt-LT"/>
        </w:rPr>
        <w:t xml:space="preserve"> renginiuose.</w:t>
      </w:r>
      <w:r w:rsidR="006D25A0">
        <w:rPr>
          <w:lang w:val="lt-LT"/>
        </w:rPr>
        <w:t xml:space="preserve"> Įvairios veiklo</w:t>
      </w:r>
      <w:r w:rsidR="006D25A0" w:rsidRPr="0000730A">
        <w:rPr>
          <w:lang w:val="lt-LT"/>
        </w:rPr>
        <w:t>s ve</w:t>
      </w:r>
      <w:r w:rsidR="006D25A0">
        <w:rPr>
          <w:lang w:val="lt-LT"/>
        </w:rPr>
        <w:t>stos</w:t>
      </w:r>
      <w:r w:rsidR="006D25A0" w:rsidRPr="0000730A">
        <w:rPr>
          <w:lang w:val="lt-LT"/>
        </w:rPr>
        <w:t xml:space="preserve"> pasinaudo</w:t>
      </w:r>
      <w:r w:rsidR="006D25A0">
        <w:rPr>
          <w:lang w:val="lt-LT"/>
        </w:rPr>
        <w:t>jant</w:t>
      </w:r>
      <w:r w:rsidR="006D25A0" w:rsidRPr="0000730A">
        <w:rPr>
          <w:lang w:val="lt-LT"/>
        </w:rPr>
        <w:t xml:space="preserve"> socialinių partnerių aplinkomis: </w:t>
      </w:r>
      <w:r w:rsidR="006D25A0">
        <w:rPr>
          <w:lang w:val="lt-LT"/>
        </w:rPr>
        <w:t>Krekenavos regioniniame parke</w:t>
      </w:r>
      <w:r w:rsidR="006D25A0" w:rsidRPr="0000730A">
        <w:rPr>
          <w:lang w:val="lt-LT"/>
        </w:rPr>
        <w:t xml:space="preserve">, bibliotekoje, pašte, parduotuvėje, vaistinėje ir kt. Pasinaudota ir siūlomomis edukacinėmis programomis. </w:t>
      </w:r>
    </w:p>
    <w:p w:rsidR="003E3B27" w:rsidRPr="00C71314" w:rsidRDefault="006D25A0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Nuolat gerina</w:t>
      </w:r>
      <w:r w:rsidR="003E3B27" w:rsidRPr="00C71314">
        <w:rPr>
          <w:rFonts w:ascii="Times New Roman" w:hAnsi="Times New Roman" w:cs="Times New Roman"/>
          <w:sz w:val="24"/>
          <w:szCs w:val="24"/>
        </w:rPr>
        <w:t>m</w:t>
      </w:r>
      <w:r w:rsidR="00126834" w:rsidRPr="00C71314">
        <w:rPr>
          <w:rFonts w:ascii="Times New Roman" w:hAnsi="Times New Roman" w:cs="Times New Roman"/>
          <w:sz w:val="24"/>
          <w:szCs w:val="24"/>
        </w:rPr>
        <w:t>i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 lopšelio-darželio </w:t>
      </w:r>
      <w:r w:rsidR="00126834" w:rsidRPr="00C71314">
        <w:rPr>
          <w:rFonts w:ascii="Times New Roman" w:hAnsi="Times New Roman" w:cs="Times New Roman"/>
          <w:sz w:val="24"/>
          <w:szCs w:val="24"/>
        </w:rPr>
        <w:t>materialiniai ištekliai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: </w:t>
      </w:r>
      <w:r w:rsidRPr="00C71314">
        <w:rPr>
          <w:rFonts w:ascii="Times New Roman" w:hAnsi="Times New Roman" w:cs="Times New Roman"/>
          <w:sz w:val="24"/>
          <w:szCs w:val="24"/>
        </w:rPr>
        <w:t xml:space="preserve">įsigyta 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ugdymo priemonių, naujų </w:t>
      </w:r>
      <w:r w:rsidR="003E3B27" w:rsidRPr="00C71314">
        <w:rPr>
          <w:rFonts w:ascii="Times New Roman" w:hAnsi="Times New Roman" w:cs="Times New Roman"/>
          <w:sz w:val="24"/>
          <w:szCs w:val="24"/>
        </w:rPr>
        <w:lastRenderedPageBreak/>
        <w:t xml:space="preserve">žaislų. </w:t>
      </w:r>
      <w:r w:rsidR="00126834" w:rsidRPr="00C71314">
        <w:rPr>
          <w:rFonts w:ascii="Times New Roman" w:hAnsi="Times New Roman" w:cs="Times New Roman"/>
          <w:sz w:val="24"/>
          <w:szCs w:val="24"/>
        </w:rPr>
        <w:t>S</w:t>
      </w:r>
      <w:r w:rsidR="003E3B27" w:rsidRPr="00C71314">
        <w:rPr>
          <w:rFonts w:ascii="Times New Roman" w:hAnsi="Times New Roman" w:cs="Times New Roman"/>
          <w:sz w:val="24"/>
          <w:szCs w:val="24"/>
        </w:rPr>
        <w:t>udarytos palankios sąlygos gamtosauginiam ugdymui, formuojamos apli</w:t>
      </w:r>
      <w:r w:rsidR="00CC26E9" w:rsidRPr="00C71314">
        <w:rPr>
          <w:rFonts w:ascii="Times New Roman" w:hAnsi="Times New Roman" w:cs="Times New Roman"/>
          <w:sz w:val="24"/>
          <w:szCs w:val="24"/>
        </w:rPr>
        <w:t>nkosauginės nuostatos (dalyvauta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 aplinkosaugos projekte „Mes rūšiuojam“; pavasarį </w:t>
      </w:r>
      <w:r w:rsidR="00681D91" w:rsidRPr="00C71314">
        <w:rPr>
          <w:rFonts w:ascii="Times New Roman" w:hAnsi="Times New Roman" w:cs="Times New Roman"/>
          <w:sz w:val="24"/>
          <w:szCs w:val="24"/>
        </w:rPr>
        <w:t>įrengt</w:t>
      </w:r>
      <w:r w:rsidR="00FA2F56" w:rsidRPr="00C71314">
        <w:rPr>
          <w:rFonts w:ascii="Times New Roman" w:hAnsi="Times New Roman" w:cs="Times New Roman"/>
          <w:sz w:val="24"/>
          <w:szCs w:val="24"/>
        </w:rPr>
        <w:t>os lauko lysvės</w:t>
      </w:r>
      <w:r w:rsidR="00681D91" w:rsidRPr="00C71314">
        <w:rPr>
          <w:rFonts w:ascii="Times New Roman" w:hAnsi="Times New Roman" w:cs="Times New Roman"/>
          <w:sz w:val="24"/>
          <w:szCs w:val="24"/>
        </w:rPr>
        <w:t>)</w:t>
      </w:r>
      <w:r w:rsidR="003E3B27" w:rsidRPr="00C71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5A0" w:rsidRPr="00C71314" w:rsidRDefault="006D25A0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 xml:space="preserve">Lopšelio-darželio veikla viešinta Panevėžio rajono savivaldybės </w:t>
      </w:r>
      <w:r w:rsidR="00126834" w:rsidRPr="00C71314">
        <w:rPr>
          <w:rFonts w:ascii="Times New Roman" w:hAnsi="Times New Roman" w:cs="Times New Roman"/>
          <w:sz w:val="24"/>
          <w:szCs w:val="24"/>
        </w:rPr>
        <w:t>internet</w:t>
      </w:r>
      <w:r w:rsidRPr="00C71314">
        <w:rPr>
          <w:rFonts w:ascii="Times New Roman" w:hAnsi="Times New Roman" w:cs="Times New Roman"/>
          <w:sz w:val="24"/>
          <w:szCs w:val="24"/>
        </w:rPr>
        <w:t xml:space="preserve">iniame puslapyje, spaudoje bei lopšelio-daželio </w:t>
      </w:r>
      <w:r w:rsidR="00126834" w:rsidRPr="00C71314">
        <w:rPr>
          <w:rFonts w:ascii="Times New Roman" w:hAnsi="Times New Roman" w:cs="Times New Roman"/>
          <w:sz w:val="24"/>
          <w:szCs w:val="24"/>
        </w:rPr>
        <w:t>internet</w:t>
      </w:r>
      <w:r w:rsidRPr="00C71314">
        <w:rPr>
          <w:rFonts w:ascii="Times New Roman" w:hAnsi="Times New Roman" w:cs="Times New Roman"/>
          <w:sz w:val="24"/>
          <w:szCs w:val="24"/>
        </w:rPr>
        <w:t>inėje svetainėje, e. dienyne.</w:t>
      </w:r>
    </w:p>
    <w:p w:rsidR="00DF722F" w:rsidRPr="00C71314" w:rsidRDefault="00DF722F" w:rsidP="00C7131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1.5. Veiklos kokybės įsivertinimas.</w:t>
      </w:r>
    </w:p>
    <w:p w:rsidR="00DF722F" w:rsidRPr="00C71314" w:rsidRDefault="00126834" w:rsidP="00C71314">
      <w:pPr>
        <w:pStyle w:val="Betarp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314">
        <w:rPr>
          <w:rFonts w:ascii="Times New Roman" w:hAnsi="Times New Roman" w:cs="Times New Roman"/>
          <w:sz w:val="24"/>
          <w:szCs w:val="24"/>
        </w:rPr>
        <w:t>A</w:t>
      </w:r>
      <w:r w:rsidR="00DF722F" w:rsidRPr="00C71314">
        <w:rPr>
          <w:rFonts w:ascii="Times New Roman" w:hAnsi="Times New Roman" w:cs="Times New Roman"/>
          <w:sz w:val="24"/>
          <w:szCs w:val="24"/>
        </w:rPr>
        <w:t>tlik</w:t>
      </w:r>
      <w:r w:rsidRPr="00C71314">
        <w:rPr>
          <w:rFonts w:ascii="Times New Roman" w:hAnsi="Times New Roman" w:cs="Times New Roman"/>
          <w:sz w:val="24"/>
          <w:szCs w:val="24"/>
        </w:rPr>
        <w:t>tas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plat</w:t>
      </w:r>
      <w:r w:rsidRPr="00C71314">
        <w:rPr>
          <w:rFonts w:ascii="Times New Roman" w:hAnsi="Times New Roman" w:cs="Times New Roman"/>
          <w:sz w:val="24"/>
          <w:szCs w:val="24"/>
        </w:rPr>
        <w:t>usis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audit</w:t>
      </w:r>
      <w:r w:rsidRPr="00C71314">
        <w:rPr>
          <w:rFonts w:ascii="Times New Roman" w:hAnsi="Times New Roman" w:cs="Times New Roman"/>
          <w:sz w:val="24"/>
          <w:szCs w:val="24"/>
        </w:rPr>
        <w:t>as,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</w:t>
      </w:r>
      <w:r w:rsidRPr="00C71314">
        <w:rPr>
          <w:rFonts w:ascii="Times New Roman" w:hAnsi="Times New Roman" w:cs="Times New Roman"/>
          <w:sz w:val="24"/>
          <w:szCs w:val="24"/>
        </w:rPr>
        <w:t>tirtos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 </w:t>
      </w:r>
      <w:r w:rsidRPr="00C71314">
        <w:rPr>
          <w:rFonts w:ascii="Times New Roman" w:hAnsi="Times New Roman" w:cs="Times New Roman"/>
          <w:sz w:val="24"/>
          <w:szCs w:val="24"/>
        </w:rPr>
        <w:t xml:space="preserve">ir įvertintos </w:t>
      </w:r>
      <w:r w:rsidR="00DF722F" w:rsidRPr="00C71314">
        <w:rPr>
          <w:rFonts w:ascii="Times New Roman" w:hAnsi="Times New Roman" w:cs="Times New Roman"/>
          <w:sz w:val="24"/>
          <w:szCs w:val="24"/>
        </w:rPr>
        <w:t>vis</w:t>
      </w:r>
      <w:r w:rsidRPr="00C71314">
        <w:rPr>
          <w:rFonts w:ascii="Times New Roman" w:hAnsi="Times New Roman" w:cs="Times New Roman"/>
          <w:sz w:val="24"/>
          <w:szCs w:val="24"/>
        </w:rPr>
        <w:t>o</w:t>
      </w:r>
      <w:r w:rsidR="00DF722F" w:rsidRPr="00C71314">
        <w:rPr>
          <w:rFonts w:ascii="Times New Roman" w:hAnsi="Times New Roman" w:cs="Times New Roman"/>
          <w:sz w:val="24"/>
          <w:szCs w:val="24"/>
        </w:rPr>
        <w:t>s šeši</w:t>
      </w:r>
      <w:r w:rsidRPr="00C71314">
        <w:rPr>
          <w:rFonts w:ascii="Times New Roman" w:hAnsi="Times New Roman" w:cs="Times New Roman"/>
          <w:sz w:val="24"/>
          <w:szCs w:val="24"/>
        </w:rPr>
        <w:t>o</w:t>
      </w:r>
      <w:r w:rsidR="00DF722F" w:rsidRPr="00C71314">
        <w:rPr>
          <w:rFonts w:ascii="Times New Roman" w:hAnsi="Times New Roman" w:cs="Times New Roman"/>
          <w:sz w:val="24"/>
          <w:szCs w:val="24"/>
        </w:rPr>
        <w:t>s lopšelio-darželio veiklos srit</w:t>
      </w:r>
      <w:r w:rsidRPr="00C71314">
        <w:rPr>
          <w:rFonts w:ascii="Times New Roman" w:hAnsi="Times New Roman" w:cs="Times New Roman"/>
          <w:sz w:val="24"/>
          <w:szCs w:val="24"/>
        </w:rPr>
        <w:t>y</w:t>
      </w:r>
      <w:r w:rsidR="00DF722F" w:rsidRPr="00C71314">
        <w:rPr>
          <w:rFonts w:ascii="Times New Roman" w:hAnsi="Times New Roman" w:cs="Times New Roman"/>
          <w:sz w:val="24"/>
          <w:szCs w:val="24"/>
        </w:rPr>
        <w:t xml:space="preserve">s. </w:t>
      </w:r>
      <w:r w:rsidRPr="00C71314">
        <w:rPr>
          <w:rFonts w:ascii="Times New Roman" w:hAnsi="Times New Roman" w:cs="Times New Roman"/>
          <w:sz w:val="24"/>
          <w:szCs w:val="24"/>
        </w:rPr>
        <w:t>Geriausiai vertinti rodikliai (iš galimų 4): etosas – 3,4; vaiko ugdymas ir ugdymasis – 3,2; lopšelio-darželio valdymas – 3,2. Silpniausiai vertinti rodikliai: ištekliai – 3; parama ir pagalba vaikui, šeimai – 3; vaiko ugdymo(</w:t>
      </w:r>
      <w:proofErr w:type="spellStart"/>
      <w:r w:rsidRPr="00C7131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71314">
        <w:rPr>
          <w:rFonts w:ascii="Times New Roman" w:hAnsi="Times New Roman" w:cs="Times New Roman"/>
          <w:sz w:val="24"/>
          <w:szCs w:val="24"/>
        </w:rPr>
        <w:t>) pasiekimai –</w:t>
      </w:r>
      <w:r w:rsidR="00C71314" w:rsidRPr="00C71314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32D58" w:rsidRPr="001B1665" w:rsidRDefault="00080BA8">
      <w:pPr>
        <w:pStyle w:val="Porat1"/>
        <w:jc w:val="center"/>
        <w:rPr>
          <w:b/>
          <w:color w:val="auto"/>
          <w:lang w:val="lt-LT"/>
        </w:rPr>
      </w:pPr>
      <w:r w:rsidRPr="001B1665">
        <w:rPr>
          <w:rStyle w:val="Numatytasispastraiposriftas10"/>
          <w:b/>
          <w:bCs/>
          <w:color w:val="auto"/>
          <w:lang w:val="lt-LT"/>
        </w:rPr>
        <w:t xml:space="preserve">II. </w:t>
      </w:r>
      <w:r w:rsidR="00126834">
        <w:rPr>
          <w:rStyle w:val="Numatytasispastraiposriftas10"/>
          <w:b/>
          <w:bCs/>
          <w:color w:val="auto"/>
          <w:lang w:val="lt-LT"/>
        </w:rPr>
        <w:t>VAIK</w:t>
      </w:r>
      <w:r w:rsidR="00B12335">
        <w:rPr>
          <w:rStyle w:val="Numatytasispastraiposriftas10"/>
          <w:b/>
          <w:bCs/>
          <w:color w:val="auto"/>
          <w:lang w:val="lt-LT"/>
        </w:rPr>
        <w:t>AI</w:t>
      </w:r>
    </w:p>
    <w:p w:rsidR="00481F7E" w:rsidRPr="001B1665" w:rsidRDefault="00126834" w:rsidP="00126834">
      <w:pPr>
        <w:rPr>
          <w:rStyle w:val="Numatytasispastraiposriftas1"/>
          <w:rFonts w:eastAsia="Times New Roman"/>
          <w:color w:val="auto"/>
          <w:kern w:val="0"/>
        </w:rPr>
      </w:pPr>
      <w:r>
        <w:rPr>
          <w:rStyle w:val="Numatytasispastraiposriftas1"/>
          <w:rFonts w:eastAsia="Times New Roman"/>
          <w:color w:val="auto"/>
          <w:kern w:val="0"/>
        </w:rPr>
        <w:t xml:space="preserve">              </w:t>
      </w:r>
      <w:r w:rsidR="00C71314">
        <w:rPr>
          <w:rStyle w:val="Numatytasispastraiposriftas1"/>
          <w:rFonts w:eastAsia="Times New Roman"/>
          <w:color w:val="auto"/>
          <w:kern w:val="0"/>
        </w:rPr>
        <w:t xml:space="preserve"> </w:t>
      </w:r>
      <w:r w:rsidR="004C6F36">
        <w:rPr>
          <w:rStyle w:val="Numatytasispastraiposriftas1"/>
          <w:rFonts w:eastAsia="Times New Roman"/>
          <w:color w:val="auto"/>
          <w:kern w:val="0"/>
        </w:rPr>
        <w:t>2.1.</w:t>
      </w:r>
      <w:r w:rsidR="00481F7E" w:rsidRPr="001B1665">
        <w:rPr>
          <w:rStyle w:val="Numatytasispastraiposriftas1"/>
          <w:rFonts w:eastAsia="Times New Roman"/>
          <w:color w:val="auto"/>
          <w:kern w:val="0"/>
        </w:rPr>
        <w:t xml:space="preserve"> </w:t>
      </w:r>
      <w:proofErr w:type="spellStart"/>
      <w:r>
        <w:rPr>
          <w:rStyle w:val="Numatytasispastraiposriftas1"/>
          <w:rFonts w:eastAsia="Times New Roman"/>
          <w:color w:val="auto"/>
          <w:kern w:val="0"/>
        </w:rPr>
        <w:t>Vaik</w:t>
      </w:r>
      <w:r w:rsidR="00B12335">
        <w:rPr>
          <w:rStyle w:val="Numatytasispastraiposriftas1"/>
          <w:rFonts w:eastAsia="Times New Roman"/>
          <w:color w:val="auto"/>
          <w:kern w:val="0"/>
        </w:rPr>
        <w:t>ų</w:t>
      </w:r>
      <w:proofErr w:type="spellEnd"/>
      <w:r w:rsidR="00755BBB" w:rsidRPr="001B1665">
        <w:rPr>
          <w:rStyle w:val="Numatytasispastraiposriftas1"/>
          <w:rFonts w:eastAsia="Times New Roman"/>
          <w:color w:val="auto"/>
          <w:kern w:val="0"/>
        </w:rPr>
        <w:t xml:space="preserve"> </w:t>
      </w:r>
      <w:proofErr w:type="spellStart"/>
      <w:r w:rsidR="00755BBB" w:rsidRPr="001B1665">
        <w:rPr>
          <w:rStyle w:val="Numatytasispastraiposriftas1"/>
          <w:rFonts w:eastAsia="Times New Roman"/>
          <w:color w:val="auto"/>
          <w:kern w:val="0"/>
        </w:rPr>
        <w:t>skaičius</w:t>
      </w:r>
      <w:proofErr w:type="spellEnd"/>
      <w:r w:rsidR="00755BBB" w:rsidRPr="001B1665">
        <w:rPr>
          <w:rStyle w:val="Numatytasispastraiposriftas1"/>
          <w:rFonts w:eastAsia="Times New Roman"/>
          <w:color w:val="auto"/>
          <w:kern w:val="0"/>
        </w:rPr>
        <w:t>:</w:t>
      </w:r>
      <w:r w:rsidR="004C6F36">
        <w:rPr>
          <w:rStyle w:val="Numatytasispastraiposriftas1"/>
          <w:rFonts w:eastAsia="Times New Roman"/>
          <w:color w:val="auto"/>
          <w:kern w:val="0"/>
        </w:rPr>
        <w:t xml:space="preserve">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27"/>
        <w:gridCol w:w="2213"/>
        <w:gridCol w:w="2249"/>
        <w:gridCol w:w="1248"/>
        <w:gridCol w:w="2091"/>
      </w:tblGrid>
      <w:tr w:rsidR="003E3B27" w:rsidRPr="001B1665" w:rsidTr="003E3B27">
        <w:tc>
          <w:tcPr>
            <w:tcW w:w="1559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</w:p>
        </w:tc>
        <w:tc>
          <w:tcPr>
            <w:tcW w:w="2240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Ikimokyklinio</w:t>
            </w:r>
            <w:proofErr w:type="spellEnd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ugdymo</w:t>
            </w:r>
            <w:proofErr w:type="spellEnd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grupės</w:t>
            </w:r>
            <w:proofErr w:type="spellEnd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vaikai</w:t>
            </w:r>
            <w:proofErr w:type="spellEnd"/>
          </w:p>
        </w:tc>
        <w:tc>
          <w:tcPr>
            <w:tcW w:w="2268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Priešmokyklinio</w:t>
            </w:r>
            <w:proofErr w:type="spellEnd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ugdymo</w:t>
            </w:r>
            <w:proofErr w:type="spellEnd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grupės</w:t>
            </w:r>
            <w:proofErr w:type="spellEnd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vaikai</w:t>
            </w:r>
            <w:proofErr w:type="spellEnd"/>
          </w:p>
        </w:tc>
        <w:tc>
          <w:tcPr>
            <w:tcW w:w="1275" w:type="dxa"/>
          </w:tcPr>
          <w:p w:rsidR="003E3B27" w:rsidRPr="001B1665" w:rsidRDefault="003E3B27" w:rsidP="00481F7E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Iš</w:t>
            </w:r>
            <w:proofErr w:type="spellEnd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 xml:space="preserve"> </w:t>
            </w:r>
            <w:proofErr w:type="spellStart"/>
            <w:r w:rsidRPr="001B1665">
              <w:rPr>
                <w:rStyle w:val="Numatytasispastraiposriftas1"/>
                <w:rFonts w:eastAsia="Times New Roman"/>
                <w:color w:val="auto"/>
                <w:kern w:val="0"/>
              </w:rPr>
              <w:t>viso</w:t>
            </w:r>
            <w:proofErr w:type="spellEnd"/>
          </w:p>
        </w:tc>
        <w:tc>
          <w:tcPr>
            <w:tcW w:w="2127" w:type="dxa"/>
          </w:tcPr>
          <w:p w:rsidR="003E3B27" w:rsidRPr="001B1665" w:rsidRDefault="003E3B27" w:rsidP="00B12335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1B1665">
              <w:rPr>
                <w:color w:val="auto"/>
                <w:lang w:val="lt-LT"/>
              </w:rPr>
              <w:t xml:space="preserve">Iš jų specialiųjų ugdymosi poreikių turintys </w:t>
            </w:r>
            <w:r>
              <w:rPr>
                <w:color w:val="auto"/>
                <w:lang w:val="lt-LT"/>
              </w:rPr>
              <w:t>vaikai</w:t>
            </w:r>
          </w:p>
        </w:tc>
      </w:tr>
      <w:tr w:rsidR="003E3B27" w:rsidRPr="00B44FB9" w:rsidTr="003E3B27">
        <w:tc>
          <w:tcPr>
            <w:tcW w:w="1559" w:type="dxa"/>
          </w:tcPr>
          <w:p w:rsidR="003E3B27" w:rsidRPr="00B44FB9" w:rsidRDefault="003E3B27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2016-09-01</w:t>
            </w:r>
          </w:p>
        </w:tc>
        <w:tc>
          <w:tcPr>
            <w:tcW w:w="2240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54</w:t>
            </w:r>
          </w:p>
        </w:tc>
        <w:tc>
          <w:tcPr>
            <w:tcW w:w="2268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</w:t>
            </w:r>
            <w:r w:rsidR="00B44FB9"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4</w:t>
            </w:r>
          </w:p>
        </w:tc>
        <w:tc>
          <w:tcPr>
            <w:tcW w:w="1275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  <w:r w:rsidR="00B44FB9"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8</w:t>
            </w:r>
          </w:p>
        </w:tc>
        <w:tc>
          <w:tcPr>
            <w:tcW w:w="2127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15</w:t>
            </w:r>
          </w:p>
        </w:tc>
      </w:tr>
      <w:tr w:rsidR="003E3B27" w:rsidRPr="00B44FB9" w:rsidTr="003E3B27">
        <w:tc>
          <w:tcPr>
            <w:tcW w:w="1559" w:type="dxa"/>
          </w:tcPr>
          <w:p w:rsidR="003E3B27" w:rsidRPr="00B44FB9" w:rsidRDefault="003E3B27" w:rsidP="00F0544A">
            <w:pPr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2017-09-01</w:t>
            </w:r>
          </w:p>
        </w:tc>
        <w:tc>
          <w:tcPr>
            <w:tcW w:w="2240" w:type="dxa"/>
          </w:tcPr>
          <w:p w:rsidR="003E3B27" w:rsidRPr="00B44FB9" w:rsidRDefault="0047272E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>
              <w:rPr>
                <w:rStyle w:val="Numatytasispastraiposriftas1"/>
                <w:rFonts w:eastAsia="Times New Roman"/>
                <w:color w:val="auto"/>
                <w:kern w:val="0"/>
              </w:rPr>
              <w:t>52</w:t>
            </w:r>
          </w:p>
        </w:tc>
        <w:tc>
          <w:tcPr>
            <w:tcW w:w="2268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</w:t>
            </w:r>
            <w:r w:rsidR="0059295D">
              <w:rPr>
                <w:rStyle w:val="Numatytasispastraiposriftas1"/>
                <w:rFonts w:eastAsia="Times New Roman"/>
                <w:color w:val="auto"/>
                <w:kern w:val="0"/>
              </w:rPr>
              <w:t>4</w:t>
            </w:r>
          </w:p>
        </w:tc>
        <w:tc>
          <w:tcPr>
            <w:tcW w:w="1275" w:type="dxa"/>
          </w:tcPr>
          <w:p w:rsidR="003E3B27" w:rsidRPr="00B44FB9" w:rsidRDefault="003E3B27" w:rsidP="0059295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  <w:r w:rsidR="0059295D">
              <w:rPr>
                <w:rStyle w:val="Numatytasispastraiposriftas1"/>
                <w:rFonts w:eastAsia="Times New Roman"/>
                <w:color w:val="auto"/>
                <w:kern w:val="0"/>
              </w:rPr>
              <w:t>6</w:t>
            </w:r>
          </w:p>
        </w:tc>
        <w:tc>
          <w:tcPr>
            <w:tcW w:w="2127" w:type="dxa"/>
          </w:tcPr>
          <w:p w:rsidR="003E3B27" w:rsidRPr="00B44FB9" w:rsidRDefault="003E3B27" w:rsidP="00250A2D">
            <w:pPr>
              <w:jc w:val="center"/>
              <w:rPr>
                <w:rStyle w:val="Numatytasispastraiposriftas1"/>
                <w:rFonts w:eastAsia="Times New Roman"/>
                <w:color w:val="auto"/>
                <w:kern w:val="0"/>
              </w:rPr>
            </w:pPr>
            <w:r w:rsidRPr="00B44FB9">
              <w:rPr>
                <w:rStyle w:val="Numatytasispastraiposriftas1"/>
                <w:rFonts w:eastAsia="Times New Roman"/>
                <w:color w:val="auto"/>
                <w:kern w:val="0"/>
              </w:rPr>
              <w:t>15</w:t>
            </w:r>
          </w:p>
        </w:tc>
      </w:tr>
    </w:tbl>
    <w:p w:rsidR="00481F7E" w:rsidRPr="001B1665" w:rsidRDefault="00126834" w:rsidP="00F0544A">
      <w:pPr>
        <w:rPr>
          <w:rStyle w:val="Numatytasispastraiposriftas1"/>
          <w:rFonts w:eastAsia="Times New Roman"/>
          <w:color w:val="auto"/>
          <w:kern w:val="0"/>
        </w:rPr>
      </w:pPr>
      <w:r>
        <w:rPr>
          <w:rStyle w:val="Numatytasispastraiposriftas1"/>
          <w:rFonts w:eastAsia="Times New Roman"/>
          <w:color w:val="auto"/>
          <w:kern w:val="0"/>
        </w:rPr>
        <w:t xml:space="preserve">             </w:t>
      </w:r>
      <w:r w:rsidR="00C71314">
        <w:rPr>
          <w:rStyle w:val="Numatytasispastraiposriftas1"/>
          <w:rFonts w:eastAsia="Times New Roman"/>
          <w:color w:val="auto"/>
          <w:kern w:val="0"/>
        </w:rPr>
        <w:t xml:space="preserve"> </w:t>
      </w:r>
      <w:r w:rsidR="004C6F36">
        <w:rPr>
          <w:rStyle w:val="Numatytasispastraiposriftas1"/>
          <w:rFonts w:eastAsia="Times New Roman"/>
          <w:color w:val="auto"/>
          <w:kern w:val="0"/>
        </w:rPr>
        <w:t xml:space="preserve">2.2. </w:t>
      </w:r>
      <w:proofErr w:type="spellStart"/>
      <w:r w:rsidR="004C6F36">
        <w:rPr>
          <w:rStyle w:val="Numatytasispastraiposriftas1"/>
          <w:rFonts w:eastAsia="Times New Roman"/>
          <w:color w:val="auto"/>
          <w:kern w:val="0"/>
        </w:rPr>
        <w:t>Šeimos</w:t>
      </w:r>
      <w:proofErr w:type="spellEnd"/>
      <w:r w:rsidR="004C6F36">
        <w:rPr>
          <w:rStyle w:val="Numatytasispastraiposriftas1"/>
          <w:rFonts w:eastAsia="Times New Roman"/>
          <w:color w:val="auto"/>
          <w:kern w:val="0"/>
        </w:rPr>
        <w:t>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B12335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Vaikų</w:t>
            </w:r>
            <w:r w:rsidR="00080BA8" w:rsidRPr="001B1665">
              <w:rPr>
                <w:bCs/>
                <w:color w:val="auto"/>
                <w:lang w:val="lt-LT"/>
              </w:rPr>
              <w:t>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080BA8" w:rsidP="00B12335">
            <w:pPr>
              <w:jc w:val="center"/>
              <w:rPr>
                <w:color w:val="auto"/>
              </w:rPr>
            </w:pPr>
            <w:r w:rsidRPr="001B1665">
              <w:rPr>
                <w:bCs/>
                <w:color w:val="auto"/>
                <w:lang w:val="lt-LT"/>
              </w:rPr>
              <w:t xml:space="preserve">Proc. nuo </w:t>
            </w:r>
            <w:r w:rsidR="00B12335">
              <w:rPr>
                <w:bCs/>
                <w:color w:val="auto"/>
                <w:lang w:val="lt-LT"/>
              </w:rPr>
              <w:t>vaikų</w:t>
            </w:r>
            <w:r w:rsidRPr="001B1665">
              <w:rPr>
                <w:bCs/>
                <w:color w:val="auto"/>
                <w:lang w:val="lt-LT"/>
              </w:rPr>
              <w:t xml:space="preserve"> skaičiaus</w:t>
            </w:r>
          </w:p>
        </w:tc>
      </w:tr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both"/>
              <w:rPr>
                <w:i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384CFA">
            <w:pPr>
              <w:jc w:val="center"/>
              <w:rPr>
                <w:iCs/>
                <w:color w:val="auto"/>
                <w:lang w:val="lt-LT"/>
              </w:rPr>
            </w:pPr>
            <w:r w:rsidRPr="001B1665">
              <w:rPr>
                <w:iCs/>
                <w:color w:val="auto"/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0243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4,55</w:t>
            </w:r>
          </w:p>
        </w:tc>
      </w:tr>
      <w:tr w:rsidR="00132D58" w:rsidRPr="001B1665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1B1665" w:rsidRDefault="00080BA8">
            <w:pPr>
              <w:jc w:val="both"/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1B1665" w:rsidRDefault="00384CFA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1B1665" w:rsidRDefault="0002437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4,55</w:t>
            </w:r>
          </w:p>
        </w:tc>
      </w:tr>
    </w:tbl>
    <w:p w:rsidR="00A30B6B" w:rsidRPr="001B1665" w:rsidRDefault="00C71314" w:rsidP="00A30B6B">
      <w:pPr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bCs/>
          <w:color w:val="auto"/>
          <w:lang w:val="lt-LT"/>
        </w:rPr>
        <w:t xml:space="preserve">2.3. </w:t>
      </w:r>
      <w:r w:rsidR="00B12335">
        <w:rPr>
          <w:bCs/>
          <w:color w:val="auto"/>
          <w:lang w:val="lt-LT"/>
        </w:rPr>
        <w:t>Vaikai</w:t>
      </w:r>
      <w:r w:rsidR="006E143F" w:rsidRPr="001B1665">
        <w:rPr>
          <w:bCs/>
          <w:color w:val="auto"/>
          <w:lang w:val="lt-LT"/>
        </w:rPr>
        <w:t>, gaunantieji</w:t>
      </w:r>
      <w:r w:rsidR="00A30B6B" w:rsidRPr="001B1665">
        <w:rPr>
          <w:bCs/>
          <w:color w:val="auto"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555"/>
        <w:gridCol w:w="4802"/>
      </w:tblGrid>
      <w:tr w:rsidR="00A30B6B" w:rsidRPr="001B1665" w:rsidTr="004C6F36">
        <w:tc>
          <w:tcPr>
            <w:tcW w:w="4624" w:type="dxa"/>
          </w:tcPr>
          <w:p w:rsidR="00A30B6B" w:rsidRPr="001B1665" w:rsidRDefault="00B12335" w:rsidP="00A30B6B">
            <w:pPr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Vaikų</w:t>
            </w:r>
            <w:r w:rsidR="00A30B6B" w:rsidRPr="001B1665">
              <w:rPr>
                <w:color w:val="auto"/>
                <w:lang w:val="lt-LT"/>
              </w:rPr>
              <w:t xml:space="preserve"> skaičius</w:t>
            </w:r>
          </w:p>
        </w:tc>
        <w:tc>
          <w:tcPr>
            <w:tcW w:w="4874" w:type="dxa"/>
          </w:tcPr>
          <w:p w:rsidR="00A30B6B" w:rsidRPr="001B1665" w:rsidRDefault="00A30B6B" w:rsidP="00B12335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 xml:space="preserve">Proc. nuo </w:t>
            </w:r>
            <w:r w:rsidR="00B12335">
              <w:rPr>
                <w:color w:val="auto"/>
                <w:lang w:val="lt-LT"/>
              </w:rPr>
              <w:t>vaikų</w:t>
            </w:r>
            <w:r w:rsidRPr="001B1665">
              <w:rPr>
                <w:color w:val="auto"/>
                <w:lang w:val="lt-LT"/>
              </w:rPr>
              <w:t xml:space="preserve"> skaičiaus</w:t>
            </w:r>
          </w:p>
        </w:tc>
      </w:tr>
      <w:tr w:rsidR="00A30B6B" w:rsidRPr="001B1665" w:rsidTr="004C6F36">
        <w:tc>
          <w:tcPr>
            <w:tcW w:w="4624" w:type="dxa"/>
          </w:tcPr>
          <w:p w:rsidR="00A30B6B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4</w:t>
            </w:r>
          </w:p>
        </w:tc>
        <w:tc>
          <w:tcPr>
            <w:tcW w:w="4874" w:type="dxa"/>
          </w:tcPr>
          <w:p w:rsidR="00A30B6B" w:rsidRPr="001B1665" w:rsidRDefault="0073380B" w:rsidP="00DD5839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6,06</w:t>
            </w:r>
          </w:p>
        </w:tc>
      </w:tr>
    </w:tbl>
    <w:p w:rsidR="00F13B61" w:rsidRPr="001B1665" w:rsidRDefault="00C71314">
      <w:pPr>
        <w:rPr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color w:val="auto"/>
          <w:lang w:val="lt-LT"/>
        </w:rPr>
        <w:t xml:space="preserve">2.4. </w:t>
      </w:r>
      <w:r w:rsidR="00FA3A02" w:rsidRPr="001B1665">
        <w:rPr>
          <w:color w:val="auto"/>
          <w:lang w:val="lt-LT"/>
        </w:rPr>
        <w:t>Olimpiados,</w:t>
      </w:r>
      <w:r w:rsidR="00A5642F" w:rsidRPr="001B1665">
        <w:rPr>
          <w:color w:val="auto"/>
          <w:lang w:val="lt-LT"/>
        </w:rPr>
        <w:t xml:space="preserve"> konkursai ir kiti renginiai</w:t>
      </w:r>
      <w:r w:rsidR="00755BBB" w:rsidRPr="001B1665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228"/>
        <w:gridCol w:w="1112"/>
        <w:gridCol w:w="1227"/>
        <w:gridCol w:w="1112"/>
        <w:gridCol w:w="1227"/>
        <w:gridCol w:w="1112"/>
        <w:gridCol w:w="1227"/>
        <w:gridCol w:w="1112"/>
      </w:tblGrid>
      <w:tr w:rsidR="00F13B61" w:rsidRPr="001B1665" w:rsidTr="004C6F36">
        <w:tc>
          <w:tcPr>
            <w:tcW w:w="2302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2410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Regiono</w:t>
            </w:r>
          </w:p>
        </w:tc>
        <w:tc>
          <w:tcPr>
            <w:tcW w:w="2410" w:type="dxa"/>
            <w:gridSpan w:val="2"/>
          </w:tcPr>
          <w:p w:rsidR="00F13B61" w:rsidRPr="001B1665" w:rsidRDefault="00F13B61" w:rsidP="00F13B61">
            <w:pPr>
              <w:jc w:val="center"/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Šalies</w:t>
            </w:r>
          </w:p>
        </w:tc>
        <w:tc>
          <w:tcPr>
            <w:tcW w:w="2411" w:type="dxa"/>
            <w:gridSpan w:val="2"/>
          </w:tcPr>
          <w:p w:rsidR="00F13B61" w:rsidRPr="001B1665" w:rsidRDefault="006E143F">
            <w:pPr>
              <w:rPr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1B1665" w:rsidTr="004C6F36">
        <w:tc>
          <w:tcPr>
            <w:tcW w:w="1119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3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Dalyvavusių</w:t>
            </w:r>
          </w:p>
          <w:p w:rsidR="00F13B61" w:rsidRPr="001B1665" w:rsidRDefault="00126834" w:rsidP="00F13B61">
            <w:pPr>
              <w:rPr>
                <w:bCs/>
                <w:color w:val="auto"/>
                <w:sz w:val="20"/>
                <w:lang w:val="lt-LT"/>
              </w:rPr>
            </w:pPr>
            <w:r>
              <w:rPr>
                <w:bCs/>
                <w:color w:val="auto"/>
                <w:sz w:val="20"/>
                <w:lang w:val="lt-LT"/>
              </w:rPr>
              <w:t>vaik</w:t>
            </w:r>
            <w:r w:rsidR="00F13B61" w:rsidRPr="001B1665">
              <w:rPr>
                <w:bCs/>
                <w:color w:val="auto"/>
                <w:sz w:val="20"/>
                <w:lang w:val="lt-LT"/>
              </w:rPr>
              <w:t>ų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skaičius</w:t>
            </w:r>
          </w:p>
        </w:tc>
        <w:tc>
          <w:tcPr>
            <w:tcW w:w="1184" w:type="dxa"/>
          </w:tcPr>
          <w:p w:rsidR="00F13B61" w:rsidRPr="001B1665" w:rsidRDefault="00F13B61" w:rsidP="00F13B61">
            <w:pPr>
              <w:rPr>
                <w:bCs/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Prizininkų/</w:t>
            </w:r>
          </w:p>
          <w:p w:rsidR="00F13B61" w:rsidRPr="001B1665" w:rsidRDefault="00F13B61" w:rsidP="00F13B61">
            <w:pPr>
              <w:rPr>
                <w:color w:val="auto"/>
                <w:sz w:val="20"/>
                <w:lang w:val="lt-LT"/>
              </w:rPr>
            </w:pPr>
            <w:r w:rsidRPr="001B1665">
              <w:rPr>
                <w:bCs/>
                <w:color w:val="auto"/>
                <w:sz w:val="20"/>
                <w:lang w:val="lt-LT"/>
              </w:rPr>
              <w:t>laureatų skaičius</w:t>
            </w:r>
          </w:p>
        </w:tc>
      </w:tr>
      <w:tr w:rsidR="00F13B61" w:rsidRPr="001B1665" w:rsidTr="004C6F36">
        <w:tc>
          <w:tcPr>
            <w:tcW w:w="1119" w:type="dxa"/>
          </w:tcPr>
          <w:p w:rsidR="001351BC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15</w:t>
            </w:r>
          </w:p>
        </w:tc>
        <w:tc>
          <w:tcPr>
            <w:tcW w:w="1183" w:type="dxa"/>
          </w:tcPr>
          <w:p w:rsidR="001351BC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</w:t>
            </w:r>
          </w:p>
        </w:tc>
        <w:tc>
          <w:tcPr>
            <w:tcW w:w="1227" w:type="dxa"/>
          </w:tcPr>
          <w:p w:rsidR="004D1087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2</w:t>
            </w:r>
          </w:p>
        </w:tc>
        <w:tc>
          <w:tcPr>
            <w:tcW w:w="1183" w:type="dxa"/>
          </w:tcPr>
          <w:p w:rsidR="00F13B61" w:rsidRPr="001B1665" w:rsidRDefault="0037310B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  <w:tc>
          <w:tcPr>
            <w:tcW w:w="1227" w:type="dxa"/>
          </w:tcPr>
          <w:p w:rsidR="004D1087" w:rsidRPr="003E3B27" w:rsidRDefault="003E3B27">
            <w:pPr>
              <w:rPr>
                <w:color w:val="auto"/>
                <w:lang w:val="lt-LT"/>
              </w:rPr>
            </w:pPr>
            <w:r w:rsidRPr="003E3B27">
              <w:rPr>
                <w:color w:val="auto"/>
                <w:lang w:val="lt-LT"/>
              </w:rPr>
              <w:t>55</w:t>
            </w:r>
          </w:p>
        </w:tc>
        <w:tc>
          <w:tcPr>
            <w:tcW w:w="1183" w:type="dxa"/>
          </w:tcPr>
          <w:p w:rsidR="00F13B61" w:rsidRPr="001B1665" w:rsidRDefault="000A1AB5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  <w:tc>
          <w:tcPr>
            <w:tcW w:w="1227" w:type="dxa"/>
          </w:tcPr>
          <w:p w:rsidR="00F13B61" w:rsidRPr="001B1665" w:rsidRDefault="005D2289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65</w:t>
            </w:r>
          </w:p>
        </w:tc>
        <w:tc>
          <w:tcPr>
            <w:tcW w:w="1184" w:type="dxa"/>
          </w:tcPr>
          <w:p w:rsidR="00F13B61" w:rsidRPr="001B1665" w:rsidRDefault="000A1AB5">
            <w:pPr>
              <w:rPr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0</w:t>
            </w:r>
          </w:p>
        </w:tc>
      </w:tr>
    </w:tbl>
    <w:p w:rsidR="00981AF8" w:rsidRPr="001B1665" w:rsidRDefault="00C71314">
      <w:pPr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    </w:t>
      </w:r>
      <w:r w:rsidR="004C6F36">
        <w:rPr>
          <w:bCs/>
          <w:color w:val="auto"/>
          <w:lang w:val="lt-LT"/>
        </w:rPr>
        <w:t xml:space="preserve">2.5. </w:t>
      </w:r>
      <w:r w:rsidR="00981AF8" w:rsidRPr="001B1665">
        <w:rPr>
          <w:bCs/>
          <w:color w:val="auto"/>
          <w:lang w:val="lt-LT"/>
        </w:rPr>
        <w:t>Projektai</w:t>
      </w:r>
      <w:r w:rsidR="00755BBB" w:rsidRPr="001B1665">
        <w:rPr>
          <w:bCs/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476"/>
        <w:gridCol w:w="1540"/>
        <w:gridCol w:w="1538"/>
        <w:gridCol w:w="1803"/>
      </w:tblGrid>
      <w:tr w:rsidR="00F13B61" w:rsidRPr="001B1665" w:rsidTr="004C6F36">
        <w:tc>
          <w:tcPr>
            <w:tcW w:w="4565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</w:p>
        </w:tc>
        <w:tc>
          <w:tcPr>
            <w:tcW w:w="1559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Šalies</w:t>
            </w:r>
          </w:p>
        </w:tc>
        <w:tc>
          <w:tcPr>
            <w:tcW w:w="1814" w:type="dxa"/>
          </w:tcPr>
          <w:p w:rsidR="00F13B61" w:rsidRPr="001B1665" w:rsidRDefault="00F13B61" w:rsidP="00F13B61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Tarptautiniai</w:t>
            </w:r>
          </w:p>
        </w:tc>
      </w:tr>
      <w:tr w:rsidR="00F13B61" w:rsidRPr="001B1665" w:rsidTr="004C6F36">
        <w:tc>
          <w:tcPr>
            <w:tcW w:w="4565" w:type="dxa"/>
          </w:tcPr>
          <w:p w:rsidR="00F13B61" w:rsidRPr="001B1665" w:rsidRDefault="00981AF8" w:rsidP="00CA2377">
            <w:pPr>
              <w:jc w:val="both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Vykdytų projektų skaičius</w:t>
            </w:r>
            <w:r w:rsidR="00F13B61"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F13B61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  <w:tr w:rsidR="00981AF8" w:rsidRPr="001B1665" w:rsidTr="004C6F36">
        <w:tc>
          <w:tcPr>
            <w:tcW w:w="4565" w:type="dxa"/>
          </w:tcPr>
          <w:p w:rsidR="00981AF8" w:rsidRPr="001B1665" w:rsidRDefault="00981AF8" w:rsidP="00B12335">
            <w:pPr>
              <w:jc w:val="both"/>
              <w:rPr>
                <w:bCs/>
                <w:color w:val="auto"/>
                <w:lang w:val="lt-LT"/>
              </w:rPr>
            </w:pP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Dalyvavusių </w:t>
            </w:r>
            <w:r w:rsidR="00B12335">
              <w:rPr>
                <w:rStyle w:val="Numatytasispastraiposriftas10"/>
                <w:bCs/>
                <w:color w:val="auto"/>
                <w:lang w:val="lt-LT"/>
              </w:rPr>
              <w:t>vaikų</w:t>
            </w: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skaičius</w:t>
            </w:r>
          </w:p>
        </w:tc>
        <w:tc>
          <w:tcPr>
            <w:tcW w:w="1559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64</w:t>
            </w:r>
          </w:p>
        </w:tc>
        <w:tc>
          <w:tcPr>
            <w:tcW w:w="1560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  <w:tr w:rsidR="00981AF8" w:rsidRPr="001B1665" w:rsidTr="004C6F36">
        <w:tc>
          <w:tcPr>
            <w:tcW w:w="4565" w:type="dxa"/>
          </w:tcPr>
          <w:p w:rsidR="00981AF8" w:rsidRPr="001B1665" w:rsidRDefault="00981AF8" w:rsidP="00B12335">
            <w:pPr>
              <w:jc w:val="both"/>
              <w:rPr>
                <w:rStyle w:val="Numatytasispastraiposriftas10"/>
                <w:bCs/>
                <w:color w:val="auto"/>
                <w:lang w:val="lt-LT"/>
              </w:rPr>
            </w:pP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Proc. nuo bendro </w:t>
            </w:r>
            <w:r w:rsidR="00B12335">
              <w:rPr>
                <w:rStyle w:val="Numatytasispastraiposriftas10"/>
                <w:bCs/>
                <w:color w:val="auto"/>
                <w:lang w:val="lt-LT"/>
              </w:rPr>
              <w:t>vaikų</w:t>
            </w:r>
            <w:r w:rsidRPr="001B1665">
              <w:rPr>
                <w:rStyle w:val="Numatytasispastraiposriftas10"/>
                <w:bCs/>
                <w:color w:val="auto"/>
                <w:lang w:val="lt-LT"/>
              </w:rPr>
              <w:t xml:space="preserve"> skaičiaus</w:t>
            </w:r>
          </w:p>
        </w:tc>
        <w:tc>
          <w:tcPr>
            <w:tcW w:w="1559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92,76</w:t>
            </w:r>
          </w:p>
        </w:tc>
        <w:tc>
          <w:tcPr>
            <w:tcW w:w="1560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1814" w:type="dxa"/>
          </w:tcPr>
          <w:p w:rsidR="00981AF8" w:rsidRPr="001B1665" w:rsidRDefault="004D1087" w:rsidP="004D1087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</w:tr>
    </w:tbl>
    <w:p w:rsidR="00041986" w:rsidRPr="001B1665" w:rsidRDefault="00C71314" w:rsidP="00041986">
      <w:pPr>
        <w:rPr>
          <w:bCs/>
          <w:color w:val="auto"/>
          <w:lang w:val="lt-LT"/>
        </w:rPr>
      </w:pPr>
      <w:r>
        <w:rPr>
          <w:color w:val="auto"/>
        </w:rPr>
        <w:t xml:space="preserve">              </w:t>
      </w:r>
      <w:r w:rsidR="004C6F36">
        <w:rPr>
          <w:bCs/>
          <w:color w:val="auto"/>
          <w:lang w:val="lt-LT"/>
        </w:rPr>
        <w:t xml:space="preserve">2.6. </w:t>
      </w:r>
      <w:r w:rsidR="00B12335">
        <w:rPr>
          <w:bCs/>
          <w:color w:val="auto"/>
          <w:lang w:val="lt-LT"/>
        </w:rPr>
        <w:t>Vaikų</w:t>
      </w:r>
      <w:r w:rsidR="006E143F" w:rsidRPr="001B1665">
        <w:rPr>
          <w:bCs/>
          <w:color w:val="auto"/>
          <w:lang w:val="lt-LT"/>
        </w:rPr>
        <w:t>, turintieji</w:t>
      </w:r>
      <w:r w:rsidR="00041986" w:rsidRPr="001B1665">
        <w:rPr>
          <w:bCs/>
          <w:color w:val="auto"/>
          <w:lang w:val="lt-LT"/>
        </w:rPr>
        <w:t xml:space="preserve"> specialiųjų ugdymosi poreikių</w:t>
      </w:r>
      <w:r w:rsidR="00755BBB" w:rsidRPr="001B1665">
        <w:rPr>
          <w:bCs/>
          <w:color w:val="auto"/>
          <w:lang w:val="lt-LT"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356"/>
        <w:gridCol w:w="2366"/>
        <w:gridCol w:w="2367"/>
      </w:tblGrid>
      <w:tr w:rsidR="00041986" w:rsidRPr="001B1665" w:rsidTr="004C6F36">
        <w:tc>
          <w:tcPr>
            <w:tcW w:w="2268" w:type="dxa"/>
          </w:tcPr>
          <w:p w:rsidR="00041986" w:rsidRPr="001B1665" w:rsidRDefault="00041986" w:rsidP="00B12335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 xml:space="preserve">Skaičius </w:t>
            </w:r>
            <w:r w:rsidR="00B12335">
              <w:rPr>
                <w:bCs/>
                <w:color w:val="auto"/>
                <w:lang w:val="lt-LT"/>
              </w:rPr>
              <w:t>darželyje</w:t>
            </w:r>
          </w:p>
        </w:tc>
        <w:tc>
          <w:tcPr>
            <w:tcW w:w="7089" w:type="dxa"/>
            <w:gridSpan w:val="3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 xml:space="preserve">Proc. nuo </w:t>
            </w:r>
            <w:r w:rsidR="00126834">
              <w:rPr>
                <w:color w:val="auto"/>
                <w:lang w:val="lt-LT"/>
              </w:rPr>
              <w:t>vaik</w:t>
            </w:r>
            <w:r w:rsidRPr="001B1665">
              <w:rPr>
                <w:color w:val="auto"/>
                <w:lang w:val="lt-LT"/>
              </w:rPr>
              <w:t>ų skaičiaus</w:t>
            </w:r>
          </w:p>
        </w:tc>
      </w:tr>
      <w:tr w:rsidR="00041986" w:rsidRPr="001B1665" w:rsidTr="004C6F36">
        <w:tc>
          <w:tcPr>
            <w:tcW w:w="2268" w:type="dxa"/>
            <w:vMerge w:val="restart"/>
          </w:tcPr>
          <w:p w:rsidR="00CA2377" w:rsidRPr="001B1665" w:rsidRDefault="00CA2377" w:rsidP="00DD5839">
            <w:pPr>
              <w:jc w:val="center"/>
              <w:rPr>
                <w:bCs/>
                <w:color w:val="auto"/>
                <w:lang w:val="lt-LT"/>
              </w:rPr>
            </w:pPr>
          </w:p>
          <w:p w:rsidR="00041986" w:rsidRPr="001B1665" w:rsidRDefault="004D2557" w:rsidP="00DD5839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15</w:t>
            </w:r>
          </w:p>
        </w:tc>
        <w:tc>
          <w:tcPr>
            <w:tcW w:w="2356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Vidutinių poreikių</w:t>
            </w:r>
          </w:p>
        </w:tc>
        <w:tc>
          <w:tcPr>
            <w:tcW w:w="2367" w:type="dxa"/>
          </w:tcPr>
          <w:p w:rsidR="00041986" w:rsidRPr="001B1665" w:rsidRDefault="00041986" w:rsidP="00041986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color w:val="auto"/>
                <w:lang w:val="lt-LT"/>
              </w:rPr>
              <w:t>Nedidelių poreikių</w:t>
            </w:r>
          </w:p>
        </w:tc>
      </w:tr>
      <w:tr w:rsidR="00041986" w:rsidRPr="001B1665" w:rsidTr="004C6F36">
        <w:tc>
          <w:tcPr>
            <w:tcW w:w="2268" w:type="dxa"/>
            <w:vMerge/>
          </w:tcPr>
          <w:p w:rsidR="00041986" w:rsidRPr="001B1665" w:rsidRDefault="00041986" w:rsidP="00041986">
            <w:pPr>
              <w:jc w:val="both"/>
              <w:rPr>
                <w:b/>
                <w:bCs/>
                <w:color w:val="auto"/>
                <w:lang w:val="lt-LT"/>
              </w:rPr>
            </w:pPr>
          </w:p>
        </w:tc>
        <w:tc>
          <w:tcPr>
            <w:tcW w:w="2356" w:type="dxa"/>
          </w:tcPr>
          <w:p w:rsidR="00041986" w:rsidRPr="001B1665" w:rsidRDefault="00DD5839" w:rsidP="00DD5839">
            <w:pPr>
              <w:jc w:val="center"/>
              <w:rPr>
                <w:bCs/>
                <w:color w:val="auto"/>
                <w:lang w:val="lt-LT"/>
              </w:rPr>
            </w:pPr>
            <w:r w:rsidRPr="001B1665">
              <w:rPr>
                <w:bCs/>
                <w:color w:val="auto"/>
                <w:lang w:val="lt-LT"/>
              </w:rPr>
              <w:t>0</w:t>
            </w:r>
          </w:p>
        </w:tc>
        <w:tc>
          <w:tcPr>
            <w:tcW w:w="2366" w:type="dxa"/>
          </w:tcPr>
          <w:p w:rsidR="00041986" w:rsidRPr="001B1665" w:rsidRDefault="004D2557" w:rsidP="00DD5839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3,0</w:t>
            </w:r>
          </w:p>
        </w:tc>
        <w:tc>
          <w:tcPr>
            <w:tcW w:w="2367" w:type="dxa"/>
          </w:tcPr>
          <w:p w:rsidR="00041986" w:rsidRPr="001B1665" w:rsidRDefault="004D2557" w:rsidP="00DD5839">
            <w:pPr>
              <w:jc w:val="center"/>
              <w:rPr>
                <w:bCs/>
                <w:color w:val="auto"/>
                <w:lang w:val="lt-LT"/>
              </w:rPr>
            </w:pPr>
            <w:r>
              <w:rPr>
                <w:bCs/>
                <w:color w:val="auto"/>
                <w:lang w:val="lt-LT"/>
              </w:rPr>
              <w:t>19,7</w:t>
            </w:r>
          </w:p>
        </w:tc>
      </w:tr>
    </w:tbl>
    <w:p w:rsidR="000A1AB5" w:rsidRPr="00C71314" w:rsidRDefault="000A1AB5">
      <w:pPr>
        <w:jc w:val="center"/>
        <w:rPr>
          <w:color w:val="auto"/>
          <w:lang w:val="lt-LT"/>
        </w:rPr>
      </w:pPr>
    </w:p>
    <w:p w:rsidR="000A1AB5" w:rsidRPr="00C71314" w:rsidRDefault="00080BA8" w:rsidP="00C71314">
      <w:pPr>
        <w:jc w:val="center"/>
        <w:rPr>
          <w:b/>
          <w:color w:val="auto"/>
          <w:lang w:val="lt-LT"/>
        </w:rPr>
      </w:pPr>
      <w:r w:rsidRPr="001B1665">
        <w:rPr>
          <w:b/>
          <w:color w:val="auto"/>
          <w:lang w:val="lt-LT"/>
        </w:rPr>
        <w:t xml:space="preserve">III. INFORMACIJA APIE </w:t>
      </w:r>
      <w:r w:rsidR="00126834">
        <w:rPr>
          <w:b/>
          <w:color w:val="auto"/>
          <w:lang w:val="lt-LT"/>
        </w:rPr>
        <w:t>VAIK</w:t>
      </w:r>
      <w:r w:rsidRPr="001B1665">
        <w:rPr>
          <w:b/>
          <w:color w:val="auto"/>
          <w:lang w:val="lt-LT"/>
        </w:rPr>
        <w:t>Ų VEIKLOS REZULTATUS</w:t>
      </w:r>
    </w:p>
    <w:p w:rsidR="000A1AB5" w:rsidRPr="001B1665" w:rsidRDefault="000A1AB5" w:rsidP="000A1AB5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t xml:space="preserve">Ikimokyklinio amžiaus vaikai du kartus per metus vertinami pagal aštuoniolika pasiekimo sričių, </w:t>
      </w:r>
      <w:proofErr w:type="spellStart"/>
      <w:r w:rsidRPr="001B1665">
        <w:rPr>
          <w:color w:val="auto"/>
          <w:lang w:val="lt-LT"/>
        </w:rPr>
        <w:t>priešmokyklinukai</w:t>
      </w:r>
      <w:proofErr w:type="spellEnd"/>
      <w:r w:rsidRPr="001B1665">
        <w:rPr>
          <w:color w:val="auto"/>
          <w:lang w:val="lt-LT"/>
        </w:rPr>
        <w:t xml:space="preserve"> – pagal penkias kompetencijas. Vertinimo informaciją kaupia grupių auklėtojos aplankuose ir elektroniniame dienyne „Mūsų darželis“. Vertinimas padeda pedagogams rašant savaitinius planus, numatant individualią veiklą, diferencijuojant užduotis, rengiant rekomendaciją pradinių klasių mokytojui. </w:t>
      </w:r>
    </w:p>
    <w:p w:rsidR="000A1AB5" w:rsidRPr="001B1665" w:rsidRDefault="000A1AB5" w:rsidP="000A1AB5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t xml:space="preserve">Pagal vaikų vertinimo rezultatus išskiriamos prioritetinės sritys metiniame </w:t>
      </w:r>
      <w:r w:rsidR="00126834">
        <w:rPr>
          <w:color w:val="auto"/>
          <w:lang w:val="lt-LT"/>
        </w:rPr>
        <w:t xml:space="preserve">veiklos </w:t>
      </w:r>
      <w:r w:rsidRPr="001B1665">
        <w:rPr>
          <w:color w:val="auto"/>
          <w:lang w:val="lt-LT"/>
        </w:rPr>
        <w:t xml:space="preserve">plane ir, atsižvelgiant į jas, planuojamos ugdymo priemonės, edukaciniai renginiai, pedagogų kvalifikacijos kėlimas. Tokiu būdu tikslingai panaudojamos </w:t>
      </w:r>
      <w:r w:rsidR="00126834">
        <w:rPr>
          <w:color w:val="auto"/>
          <w:lang w:val="lt-LT"/>
        </w:rPr>
        <w:t>M</w:t>
      </w:r>
      <w:r w:rsidRPr="001B1665">
        <w:rPr>
          <w:color w:val="auto"/>
          <w:lang w:val="lt-LT"/>
        </w:rPr>
        <w:t xml:space="preserve">okinio krepšelio lėšos priemonėms įsigyti ir kvalifikacijai kelti. Vaikų vertinimo rezultatai padeda teikiant informaciją ugdytinių tėvams </w:t>
      </w:r>
      <w:r w:rsidR="00126834">
        <w:rPr>
          <w:color w:val="auto"/>
          <w:lang w:val="lt-LT"/>
        </w:rPr>
        <w:t xml:space="preserve">(globėjams) </w:t>
      </w:r>
      <w:r w:rsidRPr="001B1665">
        <w:rPr>
          <w:color w:val="auto"/>
          <w:lang w:val="lt-LT"/>
        </w:rPr>
        <w:t xml:space="preserve">apie vaikų pažangą ir pasiekimus, juos konsultuojant, bendrai siekiant vaiko pažangos. </w:t>
      </w:r>
      <w:r w:rsidR="00D32F5B" w:rsidRPr="001B1665">
        <w:rPr>
          <w:color w:val="auto"/>
          <w:lang w:val="lt-LT"/>
        </w:rPr>
        <w:t>Numatomos sritys, kurias reikia stiprinti. Planuojant grupės veiklas atsižvelgiama į stipriąsias ir silpnąsias individualias vaiko, grupės sritis.</w:t>
      </w:r>
    </w:p>
    <w:p w:rsidR="000A1AB5" w:rsidRPr="001B1665" w:rsidRDefault="00D32F5B" w:rsidP="00126834">
      <w:pPr>
        <w:ind w:firstLine="709"/>
        <w:jc w:val="both"/>
        <w:rPr>
          <w:color w:val="auto"/>
          <w:lang w:val="lt-LT"/>
        </w:rPr>
      </w:pPr>
      <w:r w:rsidRPr="001B1665">
        <w:rPr>
          <w:color w:val="auto"/>
          <w:lang w:val="lt-LT"/>
        </w:rPr>
        <w:lastRenderedPageBreak/>
        <w:t>Organizuojami susitikimai su pradinių klasių mokiniais, 1 klasės mokytoja, veikia grįžtamasis ryšys.</w:t>
      </w:r>
    </w:p>
    <w:p w:rsidR="00D32F5B" w:rsidRPr="00C71314" w:rsidRDefault="00755BBB" w:rsidP="00C71314">
      <w:pPr>
        <w:jc w:val="center"/>
        <w:rPr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>IV. PEDAGOGŲ PASIEKIMAI</w:t>
      </w:r>
    </w:p>
    <w:p w:rsidR="00C529B4" w:rsidRPr="001B1665" w:rsidRDefault="00EB0F09" w:rsidP="002F06ED">
      <w:pPr>
        <w:ind w:firstLine="851"/>
        <w:jc w:val="both"/>
        <w:rPr>
          <w:color w:val="auto"/>
        </w:rPr>
      </w:pPr>
      <w:r>
        <w:rPr>
          <w:color w:val="auto"/>
          <w:lang w:val="lt-LT"/>
        </w:rPr>
        <w:t>4.1. Pedagogų kvalifikacijos tobulinimo prioriteta</w:t>
      </w:r>
      <w:r w:rsidR="000D2059">
        <w:rPr>
          <w:color w:val="auto"/>
          <w:lang w:val="lt-LT"/>
        </w:rPr>
        <w:t>s</w:t>
      </w:r>
      <w:r w:rsidR="000D2059" w:rsidRPr="00EB588D">
        <w:rPr>
          <w:rFonts w:eastAsia="Times New Roman"/>
          <w:szCs w:val="20"/>
          <w:lang w:val="lt-LT"/>
        </w:rPr>
        <w:t xml:space="preserve"> </w:t>
      </w:r>
      <w:r w:rsidR="000D2059">
        <w:rPr>
          <w:rFonts w:eastAsia="Times New Roman"/>
          <w:szCs w:val="20"/>
          <w:lang w:val="lt-LT"/>
        </w:rPr>
        <w:t>– u</w:t>
      </w:r>
      <w:r w:rsidR="000D2059" w:rsidRPr="00EB588D">
        <w:rPr>
          <w:rFonts w:eastAsia="Times New Roman"/>
          <w:szCs w:val="20"/>
          <w:lang w:val="lt-LT"/>
        </w:rPr>
        <w:t>gdymo(</w:t>
      </w:r>
      <w:proofErr w:type="spellStart"/>
      <w:r w:rsidR="000D2059" w:rsidRPr="00EB588D">
        <w:rPr>
          <w:rFonts w:eastAsia="Times New Roman"/>
          <w:szCs w:val="20"/>
          <w:lang w:val="lt-LT"/>
        </w:rPr>
        <w:t>si</w:t>
      </w:r>
      <w:proofErr w:type="spellEnd"/>
      <w:r w:rsidR="000D2059" w:rsidRPr="00EB588D">
        <w:rPr>
          <w:rFonts w:eastAsia="Times New Roman"/>
          <w:szCs w:val="20"/>
          <w:lang w:val="lt-LT"/>
        </w:rPr>
        <w:t>)</w:t>
      </w:r>
      <w:r w:rsidR="000D2059">
        <w:rPr>
          <w:rFonts w:eastAsia="Times New Roman"/>
          <w:szCs w:val="20"/>
          <w:lang w:val="lt-LT"/>
        </w:rPr>
        <w:t xml:space="preserve"> </w:t>
      </w:r>
      <w:r w:rsidR="000D2059" w:rsidRPr="00EB588D">
        <w:rPr>
          <w:rFonts w:eastAsia="Times New Roman"/>
          <w:szCs w:val="20"/>
          <w:lang w:val="lt-LT"/>
        </w:rPr>
        <w:t>turinio</w:t>
      </w:r>
      <w:r w:rsidR="000D2059">
        <w:rPr>
          <w:rFonts w:eastAsia="Times New Roman"/>
          <w:szCs w:val="20"/>
          <w:lang w:val="lt-LT"/>
        </w:rPr>
        <w:t xml:space="preserve"> ir procesų </w:t>
      </w:r>
      <w:r w:rsidR="000D2059" w:rsidRPr="00EB588D">
        <w:rPr>
          <w:rFonts w:eastAsia="Times New Roman"/>
          <w:szCs w:val="20"/>
          <w:lang w:val="lt-LT"/>
        </w:rPr>
        <w:t>planav</w:t>
      </w:r>
      <w:r w:rsidR="000D2059">
        <w:rPr>
          <w:rFonts w:eastAsia="Times New Roman"/>
          <w:szCs w:val="20"/>
          <w:lang w:val="lt-LT"/>
        </w:rPr>
        <w:t xml:space="preserve">imas, siejamas su </w:t>
      </w:r>
      <w:r w:rsidR="00C529B4" w:rsidRPr="001B1665">
        <w:rPr>
          <w:color w:val="auto"/>
          <w:lang w:val="lt-LT"/>
        </w:rPr>
        <w:t>2017 metų veiklos prioritetai</w:t>
      </w:r>
      <w:r w:rsidR="000D2059">
        <w:rPr>
          <w:color w:val="auto"/>
          <w:lang w:val="lt-LT"/>
        </w:rPr>
        <w:t>s</w:t>
      </w:r>
      <w:r w:rsidR="00D32F5B" w:rsidRPr="001B1665">
        <w:rPr>
          <w:color w:val="auto"/>
          <w:lang w:val="lt-LT"/>
        </w:rPr>
        <w:t xml:space="preserve">: </w:t>
      </w:r>
      <w:r w:rsidR="00C529B4" w:rsidRPr="001B1665">
        <w:rPr>
          <w:color w:val="auto"/>
          <w:lang w:val="lt-LT"/>
        </w:rPr>
        <w:t>vaiko sveikatos išsaugojimas ir stiprinimas, švarios ir saugios aplinkos kūrimas, vaikų specialiųjų ugdymo(</w:t>
      </w:r>
      <w:proofErr w:type="spellStart"/>
      <w:r w:rsidR="00C529B4" w:rsidRPr="001B1665">
        <w:rPr>
          <w:color w:val="auto"/>
          <w:lang w:val="lt-LT"/>
        </w:rPr>
        <w:t>si</w:t>
      </w:r>
      <w:proofErr w:type="spellEnd"/>
      <w:r w:rsidR="00C529B4" w:rsidRPr="001B1665">
        <w:rPr>
          <w:color w:val="auto"/>
          <w:lang w:val="lt-LT"/>
        </w:rPr>
        <w:t>) poreikių tenkinimas.</w:t>
      </w:r>
    </w:p>
    <w:p w:rsidR="005E47AD" w:rsidRPr="001B1665" w:rsidRDefault="002F06ED" w:rsidP="002F06ED">
      <w:pPr>
        <w:ind w:firstLine="851"/>
        <w:jc w:val="both"/>
        <w:rPr>
          <w:bCs/>
          <w:color w:val="auto"/>
          <w:lang w:val="lt-LT"/>
        </w:rPr>
      </w:pPr>
      <w:r>
        <w:rPr>
          <w:color w:val="auto"/>
          <w:lang w:val="lt-LT"/>
        </w:rPr>
        <w:t xml:space="preserve">4.2. </w:t>
      </w:r>
      <w:r w:rsidR="005E47AD" w:rsidRPr="001B1665">
        <w:rPr>
          <w:color w:val="auto"/>
          <w:lang w:val="lt-LT"/>
        </w:rPr>
        <w:t>Organizuota gerosios patirties sklaida</w:t>
      </w:r>
      <w:r w:rsidR="00C529B4" w:rsidRPr="001B1665">
        <w:rPr>
          <w:color w:val="auto"/>
          <w:lang w:val="lt-LT"/>
        </w:rPr>
        <w:t xml:space="preserve"> </w:t>
      </w:r>
      <w:r w:rsidR="005E47AD" w:rsidRPr="001B1665">
        <w:rPr>
          <w:color w:val="auto"/>
          <w:lang w:val="lt-LT"/>
        </w:rPr>
        <w:t>Panevėžio rajono ikimokyklinio ir pr</w:t>
      </w:r>
      <w:r w:rsidR="000542DB" w:rsidRPr="001B1665">
        <w:rPr>
          <w:color w:val="auto"/>
          <w:lang w:val="lt-LT"/>
        </w:rPr>
        <w:t>iešmokyklinio ugdymo pedagogams</w:t>
      </w:r>
      <w:r w:rsidR="005E47AD" w:rsidRPr="001B1665">
        <w:rPr>
          <w:color w:val="auto"/>
          <w:lang w:val="lt-LT"/>
        </w:rPr>
        <w:t xml:space="preserve"> „Kūrybinės dirbtuvės – 2017“</w:t>
      </w:r>
      <w:r w:rsidR="00C529B4" w:rsidRPr="001B1665">
        <w:rPr>
          <w:color w:val="auto"/>
          <w:lang w:val="lt-LT"/>
        </w:rPr>
        <w:t xml:space="preserve">: </w:t>
      </w:r>
      <w:r w:rsidR="005E47AD" w:rsidRPr="001B1665">
        <w:rPr>
          <w:bCs/>
          <w:color w:val="auto"/>
          <w:lang w:val="lt-LT"/>
        </w:rPr>
        <w:t>5 pedagogai rodė atviras veiklas, dir</w:t>
      </w:r>
      <w:r w:rsidR="00C529B4" w:rsidRPr="001B1665">
        <w:rPr>
          <w:bCs/>
          <w:color w:val="auto"/>
          <w:lang w:val="lt-LT"/>
        </w:rPr>
        <w:t xml:space="preserve">ektoriaus </w:t>
      </w:r>
      <w:r w:rsidR="005E47AD" w:rsidRPr="001B1665">
        <w:rPr>
          <w:bCs/>
          <w:color w:val="auto"/>
          <w:lang w:val="lt-LT"/>
        </w:rPr>
        <w:t xml:space="preserve">pavaduotoja ugdymui </w:t>
      </w:r>
      <w:r w:rsidR="00C529B4" w:rsidRPr="001B1665">
        <w:rPr>
          <w:bCs/>
          <w:color w:val="auto"/>
          <w:lang w:val="lt-LT"/>
        </w:rPr>
        <w:t xml:space="preserve">ir 2 pedagogai </w:t>
      </w:r>
      <w:r w:rsidR="005E47AD" w:rsidRPr="001B1665">
        <w:rPr>
          <w:bCs/>
          <w:color w:val="auto"/>
          <w:lang w:val="lt-LT"/>
        </w:rPr>
        <w:t>skaitė pranešimus, parengti 3 stendiniai pranešimai.</w:t>
      </w:r>
      <w:r w:rsidR="000542DB" w:rsidRPr="001B1665">
        <w:rPr>
          <w:bCs/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2 pedagogai</w:t>
      </w:r>
      <w:r w:rsidR="005E47AD" w:rsidRPr="001B1665">
        <w:rPr>
          <w:bCs/>
          <w:color w:val="auto"/>
          <w:lang w:val="lt-LT"/>
        </w:rPr>
        <w:t xml:space="preserve"> vedė </w:t>
      </w:r>
      <w:r w:rsidR="00C529B4" w:rsidRPr="001B1665">
        <w:rPr>
          <w:bCs/>
          <w:color w:val="auto"/>
          <w:lang w:val="lt-LT"/>
        </w:rPr>
        <w:t>a</w:t>
      </w:r>
      <w:r w:rsidR="005E47AD" w:rsidRPr="001B1665">
        <w:rPr>
          <w:color w:val="auto"/>
          <w:lang w:val="lt-LT"/>
        </w:rPr>
        <w:t>tvir</w:t>
      </w:r>
      <w:r w:rsidR="00C529B4" w:rsidRPr="001B1665">
        <w:rPr>
          <w:color w:val="auto"/>
          <w:lang w:val="lt-LT"/>
        </w:rPr>
        <w:t>as veiklas savo įstaigoje pedagogams.</w:t>
      </w:r>
      <w:r w:rsidR="000542DB" w:rsidRPr="001B1665">
        <w:rPr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Ugdant vaikų kompetencijas, v</w:t>
      </w:r>
      <w:r w:rsidR="005E47AD" w:rsidRPr="001B1665">
        <w:rPr>
          <w:bCs/>
          <w:color w:val="auto"/>
          <w:lang w:val="lt-LT"/>
        </w:rPr>
        <w:t>ykdomi 4 grupių projektai, apimantys įvairi</w:t>
      </w:r>
      <w:r w:rsidR="00C529B4" w:rsidRPr="001B1665">
        <w:rPr>
          <w:bCs/>
          <w:color w:val="auto"/>
          <w:lang w:val="lt-LT"/>
        </w:rPr>
        <w:t>as</w:t>
      </w:r>
      <w:r w:rsidR="005E47AD" w:rsidRPr="001B1665">
        <w:rPr>
          <w:bCs/>
          <w:color w:val="auto"/>
          <w:lang w:val="lt-LT"/>
        </w:rPr>
        <w:t xml:space="preserve"> </w:t>
      </w:r>
      <w:r w:rsidR="00C529B4" w:rsidRPr="001B1665">
        <w:rPr>
          <w:bCs/>
          <w:color w:val="auto"/>
          <w:lang w:val="lt-LT"/>
        </w:rPr>
        <w:t>vaikams įdomias veiklas.</w:t>
      </w:r>
    </w:p>
    <w:p w:rsidR="008909B4" w:rsidRPr="001B1665" w:rsidRDefault="00C529B4" w:rsidP="002F06ED">
      <w:pPr>
        <w:ind w:firstLine="851"/>
        <w:jc w:val="both"/>
        <w:rPr>
          <w:bCs/>
          <w:color w:val="auto"/>
          <w:lang w:val="lt-LT"/>
        </w:rPr>
      </w:pPr>
      <w:r w:rsidRPr="001B1665">
        <w:rPr>
          <w:bCs/>
          <w:color w:val="auto"/>
          <w:lang w:val="lt-LT"/>
        </w:rPr>
        <w:t>Ieškant naujesnių bendravimo ir bendradarbiavimo formų su tėvais</w:t>
      </w:r>
      <w:r w:rsidR="00C5040D">
        <w:rPr>
          <w:bCs/>
          <w:color w:val="auto"/>
          <w:lang w:val="lt-LT"/>
        </w:rPr>
        <w:t xml:space="preserve"> (globėjais)</w:t>
      </w:r>
      <w:r w:rsidRPr="001B1665">
        <w:rPr>
          <w:bCs/>
          <w:color w:val="auto"/>
          <w:lang w:val="lt-LT"/>
        </w:rPr>
        <w:t xml:space="preserve">, organizuotos </w:t>
      </w:r>
      <w:r w:rsidR="008909B4" w:rsidRPr="001B1665">
        <w:rPr>
          <w:bCs/>
          <w:color w:val="auto"/>
          <w:lang w:val="lt-LT"/>
        </w:rPr>
        <w:t>6 įvairios veiklos kartu su tėvais</w:t>
      </w:r>
      <w:r w:rsidR="00C5040D">
        <w:rPr>
          <w:bCs/>
          <w:color w:val="auto"/>
          <w:lang w:val="lt-LT"/>
        </w:rPr>
        <w:t xml:space="preserve"> (globėjais)</w:t>
      </w:r>
      <w:r w:rsidR="008909B4" w:rsidRPr="001B1665">
        <w:rPr>
          <w:bCs/>
          <w:color w:val="auto"/>
          <w:lang w:val="lt-LT"/>
        </w:rPr>
        <w:t xml:space="preserve"> </w:t>
      </w:r>
      <w:r w:rsidRPr="001B1665">
        <w:rPr>
          <w:bCs/>
          <w:color w:val="auto"/>
          <w:lang w:val="lt-LT"/>
        </w:rPr>
        <w:t>ir vaikais.</w:t>
      </w:r>
    </w:p>
    <w:p w:rsidR="000542DB" w:rsidRPr="001B1665" w:rsidRDefault="000542DB" w:rsidP="002F06ED">
      <w:pPr>
        <w:ind w:firstLine="851"/>
        <w:jc w:val="both"/>
        <w:rPr>
          <w:bCs/>
          <w:color w:val="auto"/>
          <w:lang w:val="lt-LT"/>
        </w:rPr>
      </w:pPr>
      <w:r w:rsidRPr="001B1665">
        <w:rPr>
          <w:color w:val="auto"/>
          <w:lang w:val="lt-LT"/>
        </w:rPr>
        <w:t>Įdiegtas elektroninis dienynas „Mūsų darželis“, pedagogai nuolat naudoja IKT ugdymo ir tėvų</w:t>
      </w:r>
      <w:r w:rsidR="00C5040D">
        <w:rPr>
          <w:color w:val="auto"/>
          <w:lang w:val="lt-LT"/>
        </w:rPr>
        <w:t xml:space="preserve"> (globėjų)</w:t>
      </w:r>
      <w:r w:rsidRPr="001B1665">
        <w:rPr>
          <w:color w:val="auto"/>
          <w:lang w:val="lt-LT"/>
        </w:rPr>
        <w:t xml:space="preserve"> informavimo srityse.</w:t>
      </w:r>
    </w:p>
    <w:p w:rsidR="008909B4" w:rsidRPr="001B1665" w:rsidRDefault="008909B4" w:rsidP="000542DB">
      <w:pPr>
        <w:ind w:firstLine="709"/>
        <w:jc w:val="both"/>
        <w:rPr>
          <w:bCs/>
          <w:color w:val="auto"/>
          <w:lang w:val="lt-LT"/>
        </w:rPr>
      </w:pPr>
    </w:p>
    <w:p w:rsidR="00132D58" w:rsidRPr="00C71314" w:rsidRDefault="00080BA8" w:rsidP="00C71314">
      <w:pPr>
        <w:jc w:val="center"/>
        <w:rPr>
          <w:rStyle w:val="Numatytasispastraiposriftas10"/>
          <w:b/>
          <w:bCs/>
          <w:color w:val="auto"/>
          <w:lang w:val="lt-LT"/>
        </w:rPr>
      </w:pPr>
      <w:r w:rsidRPr="001B1665">
        <w:rPr>
          <w:b/>
          <w:bCs/>
          <w:color w:val="auto"/>
          <w:lang w:val="lt-LT"/>
        </w:rPr>
        <w:t>V. FINANSAVIMAS</w:t>
      </w:r>
    </w:p>
    <w:p w:rsidR="007A228B" w:rsidRPr="001B1665" w:rsidRDefault="007A228B" w:rsidP="003D2C1B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1B1665">
        <w:rPr>
          <w:rFonts w:ascii="Times New Roman" w:eastAsia="Calibri" w:hAnsi="Times New Roman" w:cs="Times New Roman"/>
          <w:sz w:val="24"/>
          <w:szCs w:val="24"/>
        </w:rPr>
        <w:t>Gaunamos lėšos tikslingai panaudojamos ugdymo kokybei užtikrinti</w:t>
      </w:r>
      <w:r w:rsidR="003D2C1B" w:rsidRPr="001B1665">
        <w:rPr>
          <w:rFonts w:ascii="Times New Roman" w:eastAsia="Calibri" w:hAnsi="Times New Roman" w:cs="Times New Roman"/>
          <w:sz w:val="24"/>
          <w:szCs w:val="24"/>
        </w:rPr>
        <w:t>: u</w:t>
      </w:r>
      <w:r w:rsidRPr="0070381B">
        <w:rPr>
          <w:rFonts w:ascii="Times New Roman" w:eastAsia="Calibri" w:hAnsi="Times New Roman" w:cs="Times New Roman"/>
          <w:sz w:val="24"/>
          <w:szCs w:val="24"/>
        </w:rPr>
        <w:t>gdymo priemonėms, vaikų edukacinėms išvykoms</w:t>
      </w:r>
      <w:r w:rsidR="009E3CAE" w:rsidRPr="0070381B">
        <w:rPr>
          <w:rFonts w:ascii="Times New Roman" w:eastAsia="Calibri" w:hAnsi="Times New Roman" w:cs="Times New Roman"/>
          <w:sz w:val="24"/>
          <w:szCs w:val="24"/>
        </w:rPr>
        <w:t>, pedagogų kvalifikacijos kėlimui</w:t>
      </w:r>
      <w:r w:rsidRPr="0070381B">
        <w:rPr>
          <w:rFonts w:ascii="Times New Roman" w:eastAsia="Calibri" w:hAnsi="Times New Roman" w:cs="Times New Roman"/>
          <w:sz w:val="24"/>
          <w:szCs w:val="24"/>
        </w:rPr>
        <w:t xml:space="preserve"> ir kitai veiklai.</w:t>
      </w:r>
    </w:p>
    <w:p w:rsidR="0070381B" w:rsidRDefault="0070381B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0381B">
        <w:rPr>
          <w:rFonts w:ascii="Times New Roman" w:eastAsia="Calibri" w:hAnsi="Times New Roman" w:cs="Times New Roman"/>
          <w:sz w:val="24"/>
          <w:szCs w:val="24"/>
        </w:rPr>
        <w:t>Įstaigai skirtų lėšų darbo užmokesčiui pakanka.</w:t>
      </w:r>
    </w:p>
    <w:p w:rsidR="003E4EE1" w:rsidRPr="0070381B" w:rsidRDefault="003D2C1B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1B1665">
        <w:rPr>
          <w:rFonts w:ascii="Times New Roman" w:eastAsia="Calibri" w:hAnsi="Times New Roman" w:cs="Times New Roman"/>
          <w:sz w:val="24"/>
          <w:szCs w:val="24"/>
        </w:rPr>
        <w:t xml:space="preserve">Gauta 1 466,63 </w:t>
      </w:r>
      <w:proofErr w:type="spellStart"/>
      <w:r w:rsidRPr="001B1665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Pr="001B1665">
        <w:rPr>
          <w:rFonts w:ascii="Times New Roman" w:eastAsia="Calibri" w:hAnsi="Times New Roman" w:cs="Times New Roman"/>
          <w:sz w:val="24"/>
          <w:szCs w:val="24"/>
        </w:rPr>
        <w:t xml:space="preserve"> iš</w:t>
      </w:r>
      <w:r w:rsidR="007A228B" w:rsidRPr="001B1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>2 proc. GPM</w:t>
      </w:r>
      <w:r w:rsidRPr="0070381B">
        <w:rPr>
          <w:rFonts w:ascii="Times New Roman" w:eastAsia="Calibri" w:hAnsi="Times New Roman" w:cs="Times New Roman"/>
          <w:sz w:val="24"/>
          <w:szCs w:val="24"/>
        </w:rPr>
        <w:t>: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 įsigyta interaktyvi lenta ir multimedija, kėdės salytei.</w:t>
      </w:r>
      <w:r w:rsidR="003E4EE1" w:rsidRPr="007038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500 </w:t>
      </w:r>
      <w:proofErr w:type="spellStart"/>
      <w:r w:rsidR="007A228B" w:rsidRPr="0070381B">
        <w:rPr>
          <w:rFonts w:ascii="Times New Roman" w:eastAsia="Calibri" w:hAnsi="Times New Roman" w:cs="Times New Roman"/>
          <w:sz w:val="24"/>
          <w:szCs w:val="24"/>
        </w:rPr>
        <w:t>Eur</w:t>
      </w:r>
      <w:proofErr w:type="spellEnd"/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 projektinių lėšų panaudoti vaikų sveikat</w:t>
      </w:r>
      <w:r w:rsidR="00C5040D">
        <w:rPr>
          <w:rFonts w:ascii="Times New Roman" w:eastAsia="Calibri" w:hAnsi="Times New Roman" w:cs="Times New Roman"/>
          <w:sz w:val="24"/>
          <w:szCs w:val="24"/>
        </w:rPr>
        <w:t>ai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 ugdy</w:t>
      </w:r>
      <w:r w:rsidR="00C5040D">
        <w:rPr>
          <w:rFonts w:ascii="Times New Roman" w:eastAsia="Calibri" w:hAnsi="Times New Roman" w:cs="Times New Roman"/>
          <w:sz w:val="24"/>
          <w:szCs w:val="24"/>
        </w:rPr>
        <w:t>t</w:t>
      </w:r>
      <w:r w:rsidR="007A228B" w:rsidRPr="0070381B">
        <w:rPr>
          <w:rFonts w:ascii="Times New Roman" w:eastAsia="Calibri" w:hAnsi="Times New Roman" w:cs="Times New Roman"/>
          <w:sz w:val="24"/>
          <w:szCs w:val="24"/>
        </w:rPr>
        <w:t xml:space="preserve">i. </w:t>
      </w:r>
    </w:p>
    <w:p w:rsidR="003E4EE1" w:rsidRPr="0070381B" w:rsidRDefault="003E4EE1" w:rsidP="003E4EE1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70381B">
        <w:rPr>
          <w:rFonts w:ascii="Times New Roman" w:eastAsia="Calibri" w:hAnsi="Times New Roman" w:cs="Times New Roman"/>
          <w:sz w:val="24"/>
          <w:szCs w:val="24"/>
        </w:rPr>
        <w:t>Stengiamasi atnaujinti ir plėtoti lauko edukacines erdves optimaliai išnaudojant turimas lėšas.</w:t>
      </w:r>
    </w:p>
    <w:p w:rsidR="007A228B" w:rsidRPr="0070381B" w:rsidRDefault="007A228B" w:rsidP="003D2C1B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Nepakanka lėšų Lietuvos higienos normų reikalavimams vykdyti (tvor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pakei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ti, žaidimų aikštelių įrang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ir dang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ai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įsig</w:t>
      </w:r>
      <w:r w:rsidR="00C5040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yt</w:t>
      </w:r>
      <w:r w:rsidR="003E4EE1"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r w:rsidRPr="0070381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).</w:t>
      </w:r>
    </w:p>
    <w:p w:rsidR="007A228B" w:rsidRPr="001B1665" w:rsidRDefault="007A228B" w:rsidP="003D2C1B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EE1" w:rsidRPr="00C71314" w:rsidRDefault="00080BA8" w:rsidP="00C71314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1B1665">
        <w:rPr>
          <w:rFonts w:ascii="Times New Roman" w:eastAsia="Calibri" w:hAnsi="Times New Roman" w:cs="Times New Roman"/>
          <w:b/>
          <w:sz w:val="24"/>
          <w:szCs w:val="24"/>
        </w:rPr>
        <w:t>VI. PROBLEMOS, SUSIJUSI</w:t>
      </w:r>
      <w:r w:rsidR="00ED5089" w:rsidRPr="001B1665">
        <w:rPr>
          <w:rFonts w:ascii="Times New Roman" w:eastAsia="Calibri" w:hAnsi="Times New Roman" w:cs="Times New Roman"/>
          <w:b/>
          <w:sz w:val="24"/>
          <w:szCs w:val="24"/>
        </w:rPr>
        <w:t>OS SU ĮSTAIGOS VEIKLA, IR</w:t>
      </w:r>
      <w:r w:rsidR="00ED5089" w:rsidRPr="001B1665">
        <w:rPr>
          <w:rFonts w:ascii="Times New Roman" w:hAnsi="Times New Roman" w:cs="Times New Roman"/>
          <w:b/>
          <w:sz w:val="24"/>
          <w:szCs w:val="24"/>
        </w:rPr>
        <w:t xml:space="preserve"> DIREKTORIAUS</w:t>
      </w:r>
      <w:r w:rsidRPr="001B1665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5E47AD" w:rsidRPr="001B1665" w:rsidRDefault="005E47AD" w:rsidP="001B1665">
      <w:pPr>
        <w:pStyle w:val="HTMLiankstoformatuotas"/>
        <w:tabs>
          <w:tab w:val="clear" w:pos="916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65">
        <w:rPr>
          <w:rFonts w:ascii="Times New Roman" w:hAnsi="Times New Roman" w:cs="Times New Roman"/>
          <w:sz w:val="24"/>
          <w:szCs w:val="24"/>
        </w:rPr>
        <w:t>Vaikų ir įstaigos turto saugumui lauke užtikrinti reikia H</w:t>
      </w:r>
      <w:r w:rsidR="00C5040D">
        <w:rPr>
          <w:rFonts w:ascii="Times New Roman" w:hAnsi="Times New Roman" w:cs="Times New Roman"/>
          <w:sz w:val="24"/>
          <w:szCs w:val="24"/>
        </w:rPr>
        <w:t>N</w:t>
      </w:r>
      <w:r w:rsidRPr="001B1665">
        <w:rPr>
          <w:rFonts w:ascii="Times New Roman" w:hAnsi="Times New Roman" w:cs="Times New Roman"/>
          <w:sz w:val="24"/>
          <w:szCs w:val="24"/>
        </w:rPr>
        <w:t xml:space="preserve"> reikalavimus atitinkančios 1,5 m aukščio tvoros, tačiau tam trūksta lėšų.</w:t>
      </w:r>
    </w:p>
    <w:p w:rsidR="00DE707D" w:rsidRPr="001B1665" w:rsidRDefault="00C5040D" w:rsidP="001B1665">
      <w:pPr>
        <w:ind w:firstLine="709"/>
        <w:jc w:val="both"/>
        <w:rPr>
          <w:color w:val="auto"/>
          <w:lang w:val="lt-LT"/>
        </w:rPr>
      </w:pPr>
      <w:r>
        <w:rPr>
          <w:color w:val="auto"/>
          <w:lang w:val="lt-LT"/>
        </w:rPr>
        <w:t>Lopšelio-d</w:t>
      </w:r>
      <w:r w:rsidR="003E4EE1" w:rsidRPr="001B1665">
        <w:rPr>
          <w:color w:val="auto"/>
          <w:lang w:val="lt-LT"/>
        </w:rPr>
        <w:t>arželio bendruomenė pageidauja</w:t>
      </w:r>
      <w:r w:rsidR="005E47AD" w:rsidRPr="001B1665">
        <w:rPr>
          <w:color w:val="auto"/>
          <w:lang w:val="lt-LT"/>
        </w:rPr>
        <w:t>, kad vaikai galėtų daugiau ir aktyviai judėti</w:t>
      </w:r>
      <w:r w:rsidR="003E4EE1" w:rsidRPr="001B1665">
        <w:rPr>
          <w:color w:val="auto"/>
          <w:lang w:val="lt-LT"/>
        </w:rPr>
        <w:t xml:space="preserve"> lauke</w:t>
      </w:r>
      <w:r w:rsidR="005E47AD" w:rsidRPr="001B1665">
        <w:rPr>
          <w:color w:val="auto"/>
          <w:lang w:val="lt-LT"/>
        </w:rPr>
        <w:t xml:space="preserve">, bet </w:t>
      </w:r>
      <w:r w:rsidR="003E4EE1" w:rsidRPr="001B1665">
        <w:rPr>
          <w:color w:val="auto"/>
          <w:lang w:val="lt-LT"/>
        </w:rPr>
        <w:t>lauko aikštelė ir takai yra labai nesaugūs</w:t>
      </w:r>
      <w:r w:rsidR="001B1665" w:rsidRPr="001B1665">
        <w:rPr>
          <w:color w:val="auto"/>
          <w:lang w:val="lt-LT"/>
        </w:rPr>
        <w:t>. A</w:t>
      </w:r>
      <w:r w:rsidR="003E4EE1" w:rsidRPr="001B1665">
        <w:rPr>
          <w:color w:val="auto"/>
          <w:lang w:val="lt-LT"/>
        </w:rPr>
        <w:t xml:space="preserve">ikštelės asfaltas sutrūkinėjęs, atsiradę dideli tarpai, o takų plytelės išsikilojusios, kampai nulūžinėję – yra </w:t>
      </w:r>
      <w:r w:rsidR="001B1665" w:rsidRPr="001B1665">
        <w:rPr>
          <w:color w:val="auto"/>
          <w:lang w:val="lt-LT"/>
        </w:rPr>
        <w:t xml:space="preserve">nesaugi </w:t>
      </w:r>
      <w:r w:rsidR="001B1665" w:rsidRPr="001B1665">
        <w:rPr>
          <w:rFonts w:eastAsia="Times New Roman"/>
          <w:color w:val="auto"/>
          <w:kern w:val="0"/>
          <w:lang w:val="lt-LT" w:eastAsia="lt-LT"/>
        </w:rPr>
        <w:t xml:space="preserve">darželio aplinka vaikų </w:t>
      </w:r>
      <w:proofErr w:type="spellStart"/>
      <w:r w:rsidR="001B1665" w:rsidRPr="001B1665">
        <w:rPr>
          <w:rFonts w:eastAsia="Times New Roman"/>
          <w:color w:val="auto"/>
          <w:kern w:val="0"/>
          <w:lang w:val="lt-LT" w:eastAsia="lt-LT"/>
        </w:rPr>
        <w:t>pasivaikščiojimams</w:t>
      </w:r>
      <w:proofErr w:type="spellEnd"/>
      <w:r w:rsidR="001B1665" w:rsidRPr="001B1665">
        <w:rPr>
          <w:rFonts w:eastAsia="Times New Roman"/>
          <w:color w:val="auto"/>
          <w:kern w:val="0"/>
          <w:lang w:val="lt-LT" w:eastAsia="lt-LT"/>
        </w:rPr>
        <w:t xml:space="preserve"> ir veiklai lauke, atsiranda </w:t>
      </w:r>
      <w:r w:rsidR="003E4EE1" w:rsidRPr="001B1665">
        <w:rPr>
          <w:color w:val="auto"/>
          <w:lang w:val="lt-LT"/>
        </w:rPr>
        <w:t>didelė rizika</w:t>
      </w:r>
      <w:r w:rsidR="00DE707D" w:rsidRPr="001B1665">
        <w:rPr>
          <w:color w:val="auto"/>
          <w:lang w:val="lt-LT"/>
        </w:rPr>
        <w:t xml:space="preserve"> vaikų susižalojimui.</w:t>
      </w:r>
      <w:r w:rsidR="001B1665" w:rsidRPr="001B1665">
        <w:rPr>
          <w:color w:val="auto"/>
          <w:lang w:val="lt-LT"/>
        </w:rPr>
        <w:t xml:space="preserve"> </w:t>
      </w:r>
      <w:r w:rsidR="005E47AD" w:rsidRPr="001B1665">
        <w:rPr>
          <w:color w:val="auto"/>
          <w:lang w:val="lt-LT"/>
        </w:rPr>
        <w:t>Turint pakankamai lėšų būtų galima įrengti sportavim</w:t>
      </w:r>
      <w:r>
        <w:rPr>
          <w:color w:val="auto"/>
          <w:lang w:val="lt-LT"/>
        </w:rPr>
        <w:t>o</w:t>
      </w:r>
      <w:r w:rsidR="005E47AD" w:rsidRPr="001B1665">
        <w:rPr>
          <w:color w:val="auto"/>
          <w:lang w:val="lt-LT"/>
        </w:rPr>
        <w:t xml:space="preserve"> ir </w:t>
      </w:r>
      <w:r w:rsidR="00DE707D" w:rsidRPr="001B1665">
        <w:rPr>
          <w:color w:val="auto"/>
          <w:lang w:val="lt-LT"/>
        </w:rPr>
        <w:t>ugdym</w:t>
      </w:r>
      <w:r>
        <w:rPr>
          <w:color w:val="auto"/>
          <w:lang w:val="lt-LT"/>
        </w:rPr>
        <w:t>o</w:t>
      </w:r>
      <w:r w:rsidR="00DE707D" w:rsidRPr="001B1665">
        <w:rPr>
          <w:color w:val="auto"/>
          <w:lang w:val="lt-LT"/>
        </w:rPr>
        <w:t>si</w:t>
      </w:r>
      <w:r w:rsidR="005E47AD" w:rsidRPr="001B1665">
        <w:rPr>
          <w:color w:val="auto"/>
          <w:lang w:val="lt-LT"/>
        </w:rPr>
        <w:t xml:space="preserve"> </w:t>
      </w:r>
      <w:r w:rsidR="00DE707D" w:rsidRPr="001B1665">
        <w:rPr>
          <w:color w:val="auto"/>
          <w:lang w:val="lt-LT"/>
        </w:rPr>
        <w:t>aikštelę, atnaujinti vaikščiojim</w:t>
      </w:r>
      <w:r w:rsidR="001B1665" w:rsidRPr="001B1665">
        <w:rPr>
          <w:color w:val="auto"/>
          <w:lang w:val="lt-LT"/>
        </w:rPr>
        <w:t>o</w:t>
      </w:r>
      <w:r w:rsidR="00DE707D" w:rsidRPr="001B1665">
        <w:rPr>
          <w:color w:val="auto"/>
          <w:lang w:val="lt-LT"/>
        </w:rPr>
        <w:t xml:space="preserve"> takus.</w:t>
      </w:r>
    </w:p>
    <w:p w:rsidR="0070381B" w:rsidRDefault="0070381B" w:rsidP="00C71314">
      <w:pPr>
        <w:pStyle w:val="prastasis10"/>
        <w:widowControl/>
        <w:suppressAutoHyphens w:val="0"/>
        <w:spacing w:after="0" w:line="100" w:lineRule="atLeast"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Lopšelyje-darželyje nėra kvalifikuoto asmens, atsakingo už elektros ūkį. Tam darbui reikia sudaryti sutartį su atitinkamomis įmonėmis, o paslaugai reikia papildomų lėšų. Savivaldybėje galėtų būti darbuotojas, atsakingas už visų Panevėžio rajono lopšelių-darželių elektros ūkį.</w:t>
      </w:r>
    </w:p>
    <w:p w:rsidR="0070381B" w:rsidRPr="000E5EA2" w:rsidRDefault="0070381B" w:rsidP="0070381B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70381B" w:rsidRPr="00BC1312" w:rsidRDefault="0070381B" w:rsidP="00C71314">
      <w:pPr>
        <w:pStyle w:val="prastasis10"/>
        <w:widowControl/>
        <w:suppressAutoHyphens w:val="0"/>
        <w:spacing w:after="0" w:line="100" w:lineRule="atLeast"/>
        <w:ind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BC1312">
        <w:rPr>
          <w:rFonts w:ascii="Times New Roman" w:hAnsi="Times New Roman" w:cs="Times New Roman"/>
          <w:sz w:val="24"/>
          <w:szCs w:val="24"/>
        </w:rPr>
        <w:t>Patvirtinu, kad pateikta informacija yra tiksli ir teisinga.</w:t>
      </w:r>
    </w:p>
    <w:p w:rsidR="00DE707D" w:rsidRPr="001B1665" w:rsidRDefault="00DE707D" w:rsidP="00DE707D">
      <w:pPr>
        <w:rPr>
          <w:rStyle w:val="Numatytasispastraiposriftas1"/>
          <w:color w:val="auto"/>
          <w:lang w:val="lt-LT"/>
        </w:rPr>
      </w:pPr>
    </w:p>
    <w:p w:rsidR="00DE707D" w:rsidRPr="001B1665" w:rsidRDefault="00DE707D" w:rsidP="00DE707D">
      <w:pPr>
        <w:rPr>
          <w:rStyle w:val="Numatytasispastraiposriftas1"/>
          <w:color w:val="auto"/>
          <w:lang w:val="lt-LT"/>
        </w:rPr>
      </w:pPr>
      <w:r w:rsidRPr="001B1665">
        <w:rPr>
          <w:rStyle w:val="Numatytasispastraiposriftas1"/>
          <w:color w:val="auto"/>
          <w:lang w:val="lt-LT"/>
        </w:rPr>
        <w:t>Direktorė</w:t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</w:r>
      <w:r w:rsidRPr="001B1665">
        <w:rPr>
          <w:rStyle w:val="Numatytasispastraiposriftas1"/>
          <w:color w:val="auto"/>
          <w:lang w:val="lt-LT"/>
        </w:rPr>
        <w:tab/>
        <w:t xml:space="preserve">  Danutė </w:t>
      </w:r>
      <w:proofErr w:type="spellStart"/>
      <w:r w:rsidRPr="001B1665">
        <w:rPr>
          <w:rStyle w:val="Numatytasispastraiposriftas1"/>
          <w:color w:val="auto"/>
          <w:lang w:val="lt-LT"/>
        </w:rPr>
        <w:t>Ropienė</w:t>
      </w:r>
      <w:proofErr w:type="spellEnd"/>
    </w:p>
    <w:p w:rsidR="0084383C" w:rsidRPr="001B1665" w:rsidRDefault="0084383C" w:rsidP="00DE707D">
      <w:pPr>
        <w:rPr>
          <w:rStyle w:val="Numatytasispastraiposriftas1"/>
          <w:color w:val="auto"/>
          <w:lang w:val="lt-LT"/>
        </w:rPr>
      </w:pPr>
    </w:p>
    <w:p w:rsidR="0070381B" w:rsidRDefault="0070381B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PRITARTA</w:t>
      </w:r>
    </w:p>
    <w:p w:rsidR="0070381B" w:rsidRDefault="00A8297C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L</w:t>
      </w:r>
      <w:r w:rsidR="0070381B">
        <w:rPr>
          <w:rStyle w:val="Numatytasispastraiposriftas1"/>
          <w:color w:val="auto"/>
          <w:lang w:val="lt-LT"/>
        </w:rPr>
        <w:t xml:space="preserve">opšelio-darželio tarybos </w:t>
      </w:r>
    </w:p>
    <w:p w:rsidR="001B1665" w:rsidRPr="001B1665" w:rsidRDefault="0070381B" w:rsidP="00DE707D">
      <w:pPr>
        <w:rPr>
          <w:rStyle w:val="Numatytasispastraiposriftas1"/>
          <w:color w:val="auto"/>
          <w:lang w:val="lt-LT"/>
        </w:rPr>
      </w:pPr>
      <w:r>
        <w:rPr>
          <w:rStyle w:val="Numatytasispastraiposriftas1"/>
          <w:color w:val="auto"/>
          <w:lang w:val="lt-LT"/>
        </w:rPr>
        <w:t>201</w:t>
      </w:r>
      <w:r w:rsidR="00AD20FC">
        <w:rPr>
          <w:rStyle w:val="Numatytasispastraiposriftas1"/>
          <w:color w:val="auto"/>
          <w:lang w:val="lt-LT"/>
        </w:rPr>
        <w:t xml:space="preserve">8 m. gegužės </w:t>
      </w:r>
      <w:r>
        <w:rPr>
          <w:rStyle w:val="Numatytasispastraiposriftas1"/>
          <w:color w:val="auto"/>
          <w:lang w:val="lt-LT"/>
        </w:rPr>
        <w:t>15 d. posėdžio protokolas Nr. T-3</w:t>
      </w:r>
    </w:p>
    <w:p w:rsidR="0084383C" w:rsidRDefault="0084383C" w:rsidP="00DE707D">
      <w:pPr>
        <w:pStyle w:val="Standard"/>
        <w:rPr>
          <w:color w:val="auto"/>
        </w:rPr>
      </w:pPr>
    </w:p>
    <w:p w:rsidR="00DE707D" w:rsidRPr="001B1665" w:rsidRDefault="00DE707D" w:rsidP="00DE707D">
      <w:pPr>
        <w:pStyle w:val="Standard"/>
        <w:rPr>
          <w:color w:val="auto"/>
        </w:rPr>
      </w:pPr>
      <w:r w:rsidRPr="001B1665">
        <w:rPr>
          <w:color w:val="auto"/>
        </w:rPr>
        <w:t>SUDERINTA</w:t>
      </w:r>
    </w:p>
    <w:p w:rsidR="00DE707D" w:rsidRDefault="00DE707D" w:rsidP="00DE707D">
      <w:pPr>
        <w:pStyle w:val="Standard"/>
        <w:rPr>
          <w:color w:val="auto"/>
        </w:rPr>
      </w:pPr>
    </w:p>
    <w:p w:rsidR="0084383C" w:rsidRPr="001B1665" w:rsidRDefault="00C5040D" w:rsidP="00DE707D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DE707D" w:rsidRPr="001B1665" w:rsidRDefault="00DE707D" w:rsidP="00DE707D">
      <w:pPr>
        <w:pStyle w:val="Standard"/>
        <w:rPr>
          <w:color w:val="auto"/>
        </w:rPr>
      </w:pPr>
      <w:proofErr w:type="spellStart"/>
      <w:r w:rsidRPr="001B1665">
        <w:rPr>
          <w:color w:val="auto"/>
        </w:rPr>
        <w:t>Švietimo</w:t>
      </w:r>
      <w:proofErr w:type="spellEnd"/>
      <w:r w:rsidRPr="001B1665">
        <w:rPr>
          <w:color w:val="auto"/>
        </w:rPr>
        <w:t xml:space="preserve">, </w:t>
      </w:r>
      <w:proofErr w:type="spellStart"/>
      <w:r w:rsidRPr="001B1665">
        <w:rPr>
          <w:color w:val="auto"/>
        </w:rPr>
        <w:t>kultūros</w:t>
      </w:r>
      <w:proofErr w:type="spellEnd"/>
      <w:r w:rsidRPr="001B1665">
        <w:rPr>
          <w:color w:val="auto"/>
        </w:rPr>
        <w:t xml:space="preserve"> </w:t>
      </w:r>
      <w:proofErr w:type="spellStart"/>
      <w:r w:rsidRPr="001B1665">
        <w:rPr>
          <w:color w:val="auto"/>
        </w:rPr>
        <w:t>ir</w:t>
      </w:r>
      <w:proofErr w:type="spellEnd"/>
      <w:r w:rsidRPr="001B1665">
        <w:rPr>
          <w:color w:val="auto"/>
        </w:rPr>
        <w:t xml:space="preserve"> </w:t>
      </w:r>
      <w:proofErr w:type="spellStart"/>
      <w:r w:rsidRPr="001B1665">
        <w:rPr>
          <w:color w:val="auto"/>
        </w:rPr>
        <w:t>sporto</w:t>
      </w:r>
      <w:proofErr w:type="spellEnd"/>
      <w:r w:rsidRPr="001B1665">
        <w:rPr>
          <w:color w:val="auto"/>
        </w:rPr>
        <w:t xml:space="preserve"> </w:t>
      </w:r>
      <w:proofErr w:type="spellStart"/>
      <w:r w:rsidRPr="001B1665">
        <w:rPr>
          <w:color w:val="auto"/>
        </w:rPr>
        <w:t>skyriaus</w:t>
      </w:r>
      <w:proofErr w:type="spellEnd"/>
      <w:r w:rsidRPr="001B1665">
        <w:rPr>
          <w:color w:val="auto"/>
        </w:rPr>
        <w:t xml:space="preserve"> </w:t>
      </w:r>
      <w:proofErr w:type="spellStart"/>
      <w:r w:rsidRPr="001B1665">
        <w:rPr>
          <w:color w:val="auto"/>
        </w:rPr>
        <w:t>vedėjas</w:t>
      </w:r>
      <w:proofErr w:type="spellEnd"/>
    </w:p>
    <w:p w:rsidR="005D2289" w:rsidRPr="00C71314" w:rsidRDefault="00C71314" w:rsidP="00755BBB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5D2289" w:rsidRPr="00C71314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3F0" w:rsidRDefault="002573F0">
      <w:pPr>
        <w:spacing w:line="240" w:lineRule="auto"/>
      </w:pPr>
      <w:r>
        <w:separator/>
      </w:r>
    </w:p>
  </w:endnote>
  <w:endnote w:type="continuationSeparator" w:id="0">
    <w:p w:rsidR="002573F0" w:rsidRDefault="0025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3F0" w:rsidRDefault="002573F0">
      <w:pPr>
        <w:spacing w:line="240" w:lineRule="auto"/>
      </w:pPr>
      <w:r>
        <w:separator/>
      </w:r>
    </w:p>
  </w:footnote>
  <w:footnote w:type="continuationSeparator" w:id="0">
    <w:p w:rsidR="002573F0" w:rsidRDefault="0025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126834" w:rsidRDefault="001268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D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6834" w:rsidRDefault="001268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255"/>
    <w:multiLevelType w:val="hybridMultilevel"/>
    <w:tmpl w:val="90F0BEBC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FD9"/>
    <w:multiLevelType w:val="multilevel"/>
    <w:tmpl w:val="E6BC7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4F67F8"/>
    <w:multiLevelType w:val="hybridMultilevel"/>
    <w:tmpl w:val="B712D474"/>
    <w:lvl w:ilvl="0" w:tplc="BC5E16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B6EF6"/>
    <w:multiLevelType w:val="multilevel"/>
    <w:tmpl w:val="30D0E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4379"/>
    <w:rsid w:val="00041986"/>
    <w:rsid w:val="00047C99"/>
    <w:rsid w:val="000542DB"/>
    <w:rsid w:val="000718C7"/>
    <w:rsid w:val="00073408"/>
    <w:rsid w:val="00080BA8"/>
    <w:rsid w:val="000A1AB5"/>
    <w:rsid w:val="000B22B0"/>
    <w:rsid w:val="000D2059"/>
    <w:rsid w:val="0010283F"/>
    <w:rsid w:val="00124F64"/>
    <w:rsid w:val="00126834"/>
    <w:rsid w:val="00132D58"/>
    <w:rsid w:val="001351BC"/>
    <w:rsid w:val="001374D9"/>
    <w:rsid w:val="0013792C"/>
    <w:rsid w:val="001513B7"/>
    <w:rsid w:val="001743A7"/>
    <w:rsid w:val="001B1665"/>
    <w:rsid w:val="00222681"/>
    <w:rsid w:val="00250A2D"/>
    <w:rsid w:val="002573F0"/>
    <w:rsid w:val="002E4D88"/>
    <w:rsid w:val="002F06ED"/>
    <w:rsid w:val="00303F82"/>
    <w:rsid w:val="003353F6"/>
    <w:rsid w:val="00337688"/>
    <w:rsid w:val="0037310B"/>
    <w:rsid w:val="00384CFA"/>
    <w:rsid w:val="003D2C1B"/>
    <w:rsid w:val="003E3B27"/>
    <w:rsid w:val="003E4EE1"/>
    <w:rsid w:val="0047272E"/>
    <w:rsid w:val="00481F7E"/>
    <w:rsid w:val="00493A8A"/>
    <w:rsid w:val="004C6F36"/>
    <w:rsid w:val="004D1087"/>
    <w:rsid w:val="004D182F"/>
    <w:rsid w:val="004D2557"/>
    <w:rsid w:val="004D2678"/>
    <w:rsid w:val="004D2EBA"/>
    <w:rsid w:val="004F3DB5"/>
    <w:rsid w:val="004F6A77"/>
    <w:rsid w:val="005047EE"/>
    <w:rsid w:val="0050696D"/>
    <w:rsid w:val="00530432"/>
    <w:rsid w:val="00553E9C"/>
    <w:rsid w:val="00572673"/>
    <w:rsid w:val="0059295D"/>
    <w:rsid w:val="005D1C35"/>
    <w:rsid w:val="005D2289"/>
    <w:rsid w:val="005E47AD"/>
    <w:rsid w:val="005F1EE4"/>
    <w:rsid w:val="0060449F"/>
    <w:rsid w:val="00646AEA"/>
    <w:rsid w:val="0066616A"/>
    <w:rsid w:val="00681D91"/>
    <w:rsid w:val="00687DC6"/>
    <w:rsid w:val="006D25A0"/>
    <w:rsid w:val="006E143F"/>
    <w:rsid w:val="006F5623"/>
    <w:rsid w:val="0070381B"/>
    <w:rsid w:val="0073380B"/>
    <w:rsid w:val="00755BBB"/>
    <w:rsid w:val="00771195"/>
    <w:rsid w:val="007A228B"/>
    <w:rsid w:val="007C626B"/>
    <w:rsid w:val="007F503B"/>
    <w:rsid w:val="00811D5C"/>
    <w:rsid w:val="00841114"/>
    <w:rsid w:val="0084383C"/>
    <w:rsid w:val="008520E1"/>
    <w:rsid w:val="008909B4"/>
    <w:rsid w:val="008A4F8D"/>
    <w:rsid w:val="008F7F9D"/>
    <w:rsid w:val="00912A62"/>
    <w:rsid w:val="00965FE3"/>
    <w:rsid w:val="00981AF8"/>
    <w:rsid w:val="009C149E"/>
    <w:rsid w:val="009C1927"/>
    <w:rsid w:val="009C7F66"/>
    <w:rsid w:val="009E3CAE"/>
    <w:rsid w:val="00A26DD4"/>
    <w:rsid w:val="00A30B6B"/>
    <w:rsid w:val="00A36DDB"/>
    <w:rsid w:val="00A5642F"/>
    <w:rsid w:val="00A7280B"/>
    <w:rsid w:val="00A8297C"/>
    <w:rsid w:val="00AA13A4"/>
    <w:rsid w:val="00AA6579"/>
    <w:rsid w:val="00AC19BA"/>
    <w:rsid w:val="00AD20FC"/>
    <w:rsid w:val="00B12335"/>
    <w:rsid w:val="00B24693"/>
    <w:rsid w:val="00B44FB9"/>
    <w:rsid w:val="00B73592"/>
    <w:rsid w:val="00B857AB"/>
    <w:rsid w:val="00B8612C"/>
    <w:rsid w:val="00B92628"/>
    <w:rsid w:val="00BB0257"/>
    <w:rsid w:val="00C000E3"/>
    <w:rsid w:val="00C16704"/>
    <w:rsid w:val="00C4630C"/>
    <w:rsid w:val="00C5040D"/>
    <w:rsid w:val="00C51A58"/>
    <w:rsid w:val="00C529B4"/>
    <w:rsid w:val="00C71314"/>
    <w:rsid w:val="00C81304"/>
    <w:rsid w:val="00C9004B"/>
    <w:rsid w:val="00CA2377"/>
    <w:rsid w:val="00CB689A"/>
    <w:rsid w:val="00CC09A9"/>
    <w:rsid w:val="00CC26E9"/>
    <w:rsid w:val="00CD5B94"/>
    <w:rsid w:val="00D327E4"/>
    <w:rsid w:val="00D32F5B"/>
    <w:rsid w:val="00D62086"/>
    <w:rsid w:val="00D84DFB"/>
    <w:rsid w:val="00D90B32"/>
    <w:rsid w:val="00DA055D"/>
    <w:rsid w:val="00DD2522"/>
    <w:rsid w:val="00DD5839"/>
    <w:rsid w:val="00DE2F1B"/>
    <w:rsid w:val="00DE707D"/>
    <w:rsid w:val="00DF48EE"/>
    <w:rsid w:val="00DF722F"/>
    <w:rsid w:val="00EA69E2"/>
    <w:rsid w:val="00EB0F09"/>
    <w:rsid w:val="00EC7A1B"/>
    <w:rsid w:val="00ED5089"/>
    <w:rsid w:val="00F0544A"/>
    <w:rsid w:val="00F13B61"/>
    <w:rsid w:val="00F4617A"/>
    <w:rsid w:val="00F6736A"/>
    <w:rsid w:val="00F804DE"/>
    <w:rsid w:val="00FA2F56"/>
    <w:rsid w:val="00FA3A02"/>
    <w:rsid w:val="00FA3F32"/>
    <w:rsid w:val="00FB6162"/>
    <w:rsid w:val="00FD7599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FF6756-0B98-4837-9C4F-DE251384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7F9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8F7F9D"/>
  </w:style>
  <w:style w:type="character" w:customStyle="1" w:styleId="Numatytasispastraiposriftas10">
    <w:name w:val="Numatytasis pastraipos šriftas1"/>
    <w:rsid w:val="008F7F9D"/>
  </w:style>
  <w:style w:type="character" w:customStyle="1" w:styleId="PoratDiagrama">
    <w:name w:val="Poraštė Diagrama"/>
    <w:rsid w:val="008F7F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8F7F9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8F7F9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8F7F9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8F7F9D"/>
    <w:rPr>
      <w:position w:val="22"/>
      <w:sz w:val="14"/>
    </w:rPr>
  </w:style>
  <w:style w:type="character" w:customStyle="1" w:styleId="AntratsDiagrama">
    <w:name w:val="Antraštės Diagrama"/>
    <w:uiPriority w:val="99"/>
    <w:rsid w:val="008F7F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8F7F9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8F7F9D"/>
    <w:rPr>
      <w:rFonts w:cs="Courier New"/>
    </w:rPr>
  </w:style>
  <w:style w:type="character" w:customStyle="1" w:styleId="Puslapinsinaosramenys">
    <w:name w:val="Puslapinės išnašos rašmenys"/>
    <w:rsid w:val="008F7F9D"/>
  </w:style>
  <w:style w:type="character" w:styleId="Puslapioinaosnuoroda">
    <w:name w:val="footnote reference"/>
    <w:rsid w:val="008F7F9D"/>
    <w:rPr>
      <w:position w:val="22"/>
      <w:sz w:val="14"/>
    </w:rPr>
  </w:style>
  <w:style w:type="character" w:customStyle="1" w:styleId="Numeravimoenklai">
    <w:name w:val="Numeravimo ženklai"/>
    <w:rsid w:val="008F7F9D"/>
  </w:style>
  <w:style w:type="character" w:customStyle="1" w:styleId="HeaderChar">
    <w:name w:val="Header Char"/>
    <w:basedOn w:val="Numatytasispastraiposriftas1"/>
    <w:rsid w:val="008F7F9D"/>
  </w:style>
  <w:style w:type="character" w:customStyle="1" w:styleId="WWCharLFO1LVL2">
    <w:name w:val="WW_CharLFO1LVL2"/>
    <w:rsid w:val="008F7F9D"/>
    <w:rPr>
      <w:rFonts w:ascii="Times New Roman" w:hAnsi="Times New Roman" w:cs="Courier New"/>
    </w:rPr>
  </w:style>
  <w:style w:type="character" w:customStyle="1" w:styleId="WWCharLFO1LVL5">
    <w:name w:val="WW_CharLFO1LVL5"/>
    <w:rsid w:val="008F7F9D"/>
    <w:rPr>
      <w:rFonts w:ascii="Times New Roman" w:hAnsi="Times New Roman" w:cs="Courier New"/>
    </w:rPr>
  </w:style>
  <w:style w:type="character" w:customStyle="1" w:styleId="WWCharLFO1LVL8">
    <w:name w:val="WW_CharLFO1LVL8"/>
    <w:rsid w:val="008F7F9D"/>
    <w:rPr>
      <w:rFonts w:ascii="Times New Roman" w:hAnsi="Times New Roman" w:cs="Courier New"/>
    </w:rPr>
  </w:style>
  <w:style w:type="character" w:customStyle="1" w:styleId="WWCharLFO2LVL2">
    <w:name w:val="WW_CharLFO2LVL2"/>
    <w:rsid w:val="008F7F9D"/>
    <w:rPr>
      <w:rFonts w:ascii="Times New Roman" w:hAnsi="Times New Roman" w:cs="Courier New"/>
    </w:rPr>
  </w:style>
  <w:style w:type="character" w:customStyle="1" w:styleId="WWCharLFO2LVL5">
    <w:name w:val="WW_CharLFO2LVL5"/>
    <w:rsid w:val="008F7F9D"/>
    <w:rPr>
      <w:rFonts w:ascii="Times New Roman" w:hAnsi="Times New Roman" w:cs="Courier New"/>
    </w:rPr>
  </w:style>
  <w:style w:type="character" w:customStyle="1" w:styleId="WWCharLFO2LVL8">
    <w:name w:val="WW_CharLFO2LVL8"/>
    <w:rsid w:val="008F7F9D"/>
    <w:rPr>
      <w:rFonts w:ascii="Times New Roman" w:hAnsi="Times New Roman" w:cs="Courier New"/>
    </w:rPr>
  </w:style>
  <w:style w:type="character" w:customStyle="1" w:styleId="WWCharLFO3LVL2">
    <w:name w:val="WW_CharLFO3LVL2"/>
    <w:rsid w:val="008F7F9D"/>
    <w:rPr>
      <w:rFonts w:ascii="Times New Roman" w:hAnsi="Times New Roman" w:cs="Courier New"/>
    </w:rPr>
  </w:style>
  <w:style w:type="character" w:customStyle="1" w:styleId="WWCharLFO3LVL5">
    <w:name w:val="WW_CharLFO3LVL5"/>
    <w:rsid w:val="008F7F9D"/>
    <w:rPr>
      <w:rFonts w:ascii="Times New Roman" w:hAnsi="Times New Roman" w:cs="Courier New"/>
    </w:rPr>
  </w:style>
  <w:style w:type="character" w:customStyle="1" w:styleId="WWCharLFO3LVL8">
    <w:name w:val="WW_CharLFO3LVL8"/>
    <w:rsid w:val="008F7F9D"/>
    <w:rPr>
      <w:rFonts w:ascii="Times New Roman" w:hAnsi="Times New Roman" w:cs="Courier New"/>
    </w:rPr>
  </w:style>
  <w:style w:type="character" w:customStyle="1" w:styleId="WWCharLFO4LVL2">
    <w:name w:val="WW_CharLFO4LVL2"/>
    <w:rsid w:val="008F7F9D"/>
    <w:rPr>
      <w:rFonts w:ascii="Times New Roman" w:hAnsi="Times New Roman" w:cs="Courier New"/>
    </w:rPr>
  </w:style>
  <w:style w:type="character" w:customStyle="1" w:styleId="WWCharLFO4LVL5">
    <w:name w:val="WW_CharLFO4LVL5"/>
    <w:rsid w:val="008F7F9D"/>
    <w:rPr>
      <w:rFonts w:ascii="Times New Roman" w:hAnsi="Times New Roman" w:cs="Courier New"/>
    </w:rPr>
  </w:style>
  <w:style w:type="character" w:customStyle="1" w:styleId="WWCharLFO4LVL8">
    <w:name w:val="WW_CharLFO4LVL8"/>
    <w:rsid w:val="008F7F9D"/>
    <w:rPr>
      <w:rFonts w:ascii="Times New Roman" w:hAnsi="Times New Roman" w:cs="Courier New"/>
    </w:rPr>
  </w:style>
  <w:style w:type="paragraph" w:customStyle="1" w:styleId="prastasis1">
    <w:name w:val="Įprastasis1"/>
    <w:rsid w:val="008F7F9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8F7F9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8F7F9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8F7F9D"/>
    <w:pPr>
      <w:spacing w:after="120"/>
    </w:pPr>
  </w:style>
  <w:style w:type="paragraph" w:styleId="Pavadinimas">
    <w:name w:val="Title"/>
    <w:basedOn w:val="Antrat1"/>
    <w:next w:val="Paantrat"/>
    <w:qFormat/>
    <w:rsid w:val="008F7F9D"/>
  </w:style>
  <w:style w:type="paragraph" w:styleId="Paantrat">
    <w:name w:val="Subtitle"/>
    <w:basedOn w:val="Antrat1"/>
    <w:next w:val="Pagrindinistekstas"/>
    <w:qFormat/>
    <w:rsid w:val="008F7F9D"/>
    <w:pPr>
      <w:jc w:val="center"/>
    </w:pPr>
  </w:style>
  <w:style w:type="paragraph" w:styleId="Sraas">
    <w:name w:val="List"/>
    <w:basedOn w:val="Pagrindinistekstas"/>
    <w:rsid w:val="008F7F9D"/>
    <w:rPr>
      <w:rFonts w:cs="Lucida Sans"/>
    </w:rPr>
  </w:style>
  <w:style w:type="paragraph" w:customStyle="1" w:styleId="Rodykl">
    <w:name w:val="Rodyklė"/>
    <w:basedOn w:val="prastasis"/>
    <w:rsid w:val="008F7F9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8F7F9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8F7F9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8F7F9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8F7F9D"/>
    <w:rPr>
      <w:sz w:val="20"/>
      <w:szCs w:val="20"/>
    </w:rPr>
  </w:style>
  <w:style w:type="paragraph" w:customStyle="1" w:styleId="Antrats1">
    <w:name w:val="Antraštės1"/>
    <w:basedOn w:val="prastasis"/>
    <w:rsid w:val="008F7F9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8F7F9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8F7F9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8F7F9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8F7F9D"/>
    <w:pPr>
      <w:suppressLineNumbers/>
    </w:pPr>
  </w:style>
  <w:style w:type="paragraph" w:styleId="Antrats">
    <w:name w:val="header"/>
    <w:basedOn w:val="prastasis1"/>
    <w:uiPriority w:val="99"/>
    <w:rsid w:val="008F7F9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8F7F9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E4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textAlignment w:val="auto"/>
    </w:pPr>
    <w:rPr>
      <w:rFonts w:ascii="Courier New" w:eastAsia="Times New Roman" w:hAnsi="Courier New" w:cs="Courier New"/>
      <w:color w:val="auto"/>
      <w:kern w:val="0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E47AD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000E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000E3"/>
    <w:rPr>
      <w:rFonts w:eastAsia="Calibri"/>
      <w:color w:val="000000"/>
      <w:kern w:val="1"/>
      <w:sz w:val="24"/>
      <w:szCs w:val="24"/>
      <w:lang w:val="en-GB" w:eastAsia="ar-SA"/>
    </w:rPr>
  </w:style>
  <w:style w:type="character" w:customStyle="1" w:styleId="StrongEmphasis">
    <w:name w:val="Strong Emphasis"/>
    <w:rsid w:val="00DF7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6080</Words>
  <Characters>3467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10</cp:revision>
  <cp:lastPrinted>2018-05-30T05:38:00Z</cp:lastPrinted>
  <dcterms:created xsi:type="dcterms:W3CDTF">2018-05-17T11:50:00Z</dcterms:created>
  <dcterms:modified xsi:type="dcterms:W3CDTF">2018-05-30T05:38:00Z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