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4564" w:rsidRDefault="007F621C">
      <w:pPr>
        <w:ind w:firstLine="720"/>
        <w:jc w:val="center"/>
      </w:pPr>
      <w:r>
        <w:rPr>
          <w:b/>
          <w:spacing w:val="-12"/>
        </w:rPr>
        <w:t>DĖL PANEVĖŽIO RAJONO SAVIVALDYBĖS TARYBOS 2015 M. SPALIO 22 D. SPRENDIMO NR. T-213 „</w:t>
      </w:r>
      <w:r>
        <w:rPr>
          <w:b/>
        </w:rPr>
        <w:t>DĖL PANEVĖŽIO RAJONO SAVIVALDYBĖS NEKILNOJAMOJO KULTŪROS PAVELDO VERTINIMO TARYBOS SUDARYMO IR NUOSTATŲ PATVIRTINIMO“ PAKEITIMO</w:t>
      </w:r>
    </w:p>
    <w:p w:rsidR="008B4564" w:rsidRDefault="008B4564"/>
    <w:p w:rsidR="008B4564" w:rsidRDefault="007F621C">
      <w:pPr>
        <w:jc w:val="center"/>
      </w:pPr>
      <w:r>
        <w:t>2018 m. gegužės 30 d. Nr. T-128</w:t>
      </w:r>
    </w:p>
    <w:p w:rsidR="008B4564" w:rsidRDefault="007F621C">
      <w:pPr>
        <w:jc w:val="center"/>
      </w:pPr>
      <w:r>
        <w:t>Panevėžys</w:t>
      </w:r>
    </w:p>
    <w:p w:rsidR="008B4564" w:rsidRDefault="008B4564">
      <w:pPr>
        <w:jc w:val="center"/>
      </w:pPr>
    </w:p>
    <w:p w:rsidR="008B4564" w:rsidRDefault="007F621C">
      <w:pPr>
        <w:ind w:firstLine="720"/>
        <w:jc w:val="both"/>
        <w:rPr>
          <w:rFonts w:cs="Times New Roman"/>
          <w:color w:val="000000"/>
        </w:rPr>
      </w:pPr>
      <w:r>
        <w:t>Vadovaudamasi Lietuvos Respublikos vietos savivaldos įstatymo 18 straipsnio 1 dalimi, Panevėžio rajono savivaldybės taryba n u s p r e n d ž i a:</w:t>
      </w:r>
    </w:p>
    <w:p w:rsidR="008B4564" w:rsidRDefault="007F621C">
      <w:pPr>
        <w:spacing w:line="100" w:lineRule="atLeast"/>
        <w:ind w:firstLine="720"/>
        <w:jc w:val="both"/>
      </w:pPr>
      <w:r>
        <w:rPr>
          <w:rFonts w:cs="Times New Roman"/>
          <w:color w:val="000000"/>
        </w:rPr>
        <w:t>1. Pakeisti Panevėžio rajono savivaldybės tarybos 2015 m. spalio 22 d. sprendimą Nr. T-213 „Dėl Panevėžio rajono savivaldybės nekilnojamojo kultūros paveldo vertinimo tarybos sudarymo ir nuostatų patvirtinimo“: 1.1, 1.3, 1.5 papunkčius bei 3 punktą ir juos išdėstyti taip:</w:t>
      </w:r>
    </w:p>
    <w:p w:rsidR="008B4564" w:rsidRDefault="007F621C">
      <w:pPr>
        <w:spacing w:line="100" w:lineRule="atLeast"/>
        <w:ind w:firstLine="720"/>
        <w:jc w:val="both"/>
        <w:rPr>
          <w:shd w:val="clear" w:color="auto" w:fill="FFFFFF"/>
        </w:rPr>
      </w:pPr>
      <w:r>
        <w:t xml:space="preserve">1.1. pakeisti </w:t>
      </w:r>
      <w:r>
        <w:rPr>
          <w:rFonts w:cs="Times New Roman"/>
          <w:color w:val="000000"/>
        </w:rPr>
        <w:t>1.1 papunktį ir jį išdėstyti taip:</w:t>
      </w:r>
    </w:p>
    <w:p w:rsidR="008B4564" w:rsidRDefault="007F621C">
      <w:pPr>
        <w:ind w:firstLine="709"/>
        <w:jc w:val="both"/>
      </w:pPr>
      <w:r>
        <w:rPr>
          <w:shd w:val="clear" w:color="auto" w:fill="FFFFFF"/>
        </w:rPr>
        <w:t xml:space="preserve">„1.1. </w:t>
      </w:r>
      <w:proofErr w:type="spellStart"/>
      <w:r>
        <w:rPr>
          <w:shd w:val="clear" w:color="auto" w:fill="FFFFFF"/>
        </w:rPr>
        <w:t>Geralda</w:t>
      </w:r>
      <w:proofErr w:type="spellEnd"/>
      <w:r>
        <w:rPr>
          <w:shd w:val="clear" w:color="auto" w:fill="FFFFFF"/>
        </w:rPr>
        <w:t xml:space="preserve"> </w:t>
      </w:r>
      <w:proofErr w:type="spellStart"/>
      <w:r>
        <w:rPr>
          <w:shd w:val="clear" w:color="auto" w:fill="FFFFFF"/>
        </w:rPr>
        <w:t>Lukavičienė</w:t>
      </w:r>
      <w:proofErr w:type="spellEnd"/>
      <w:r>
        <w:rPr>
          <w:shd w:val="clear" w:color="auto" w:fill="FFFFFF"/>
        </w:rPr>
        <w:t xml:space="preserve"> </w:t>
      </w:r>
      <w:r>
        <w:rPr>
          <w:shd w:val="clear" w:color="auto" w:fill="FFFFFF"/>
        </w:rPr>
        <w:tab/>
        <w:t>– nekilnojamojo kultūros paveldo apsaugos specialistė (atestatas Nr. 3304, kuriuo suteikta Nekilnojamųjų kultūros vertybių vertinimo specialiosios ekspertizės – architektūrinio, etnokultūrinio, urbanistinio, želdynų nekilnojamojo kultūros paveldo ekspertizės specialisto kategorija, galioja iki 2020-06-04), specializacija Vertinimo taryboje – architektūrinis, etnokultūrinis, urbanistinis, želdynų nekilnojamasis kultūros paveldas;“;</w:t>
      </w:r>
    </w:p>
    <w:p w:rsidR="008B4564" w:rsidRDefault="007F621C">
      <w:pPr>
        <w:spacing w:line="100" w:lineRule="atLeast"/>
        <w:ind w:firstLine="720"/>
        <w:jc w:val="both"/>
      </w:pPr>
      <w:r>
        <w:t xml:space="preserve">1.2. pakeisti </w:t>
      </w:r>
      <w:r>
        <w:rPr>
          <w:rFonts w:cs="Times New Roman"/>
          <w:color w:val="000000"/>
        </w:rPr>
        <w:t>1.3 papunktį ir jį išdėstyti taip:</w:t>
      </w:r>
    </w:p>
    <w:p w:rsidR="008B4564" w:rsidRDefault="007F621C">
      <w:pPr>
        <w:ind w:firstLine="709"/>
        <w:jc w:val="both"/>
      </w:pPr>
      <w:r>
        <w:t>„1.3. Aušrelė Angelė Raicevičienė – nekilnojamojo kultūros paveldo apsaugos specialistė (atestatas Nr. 3784, kuriuo suteikta Nekilnojamųjų kultūros vertybių vertinimo specialiosios ekspertizės – urbanistinio, etnokultūrinio, istorinio, memorialinio, mitologinio nekilnojamojo kultūros paveldo ekspertizės specialisto kategorija, galioja iki 2021-02-18), specializacija Vertinimo taryboje – istorinis, memorialinis, urbanistinis nekilnojamasis kultūros paveldas;“;</w:t>
      </w:r>
    </w:p>
    <w:p w:rsidR="008B4564" w:rsidRDefault="007F621C">
      <w:pPr>
        <w:spacing w:line="100" w:lineRule="atLeast"/>
        <w:ind w:firstLine="720"/>
        <w:jc w:val="both"/>
      </w:pPr>
      <w:r>
        <w:t xml:space="preserve">1.3. pakeisti </w:t>
      </w:r>
      <w:r>
        <w:rPr>
          <w:rFonts w:cs="Times New Roman"/>
          <w:color w:val="000000"/>
        </w:rPr>
        <w:t>1.5 papunktį ir jį išdėstyti taip:</w:t>
      </w:r>
    </w:p>
    <w:p w:rsidR="008B4564" w:rsidRDefault="007F621C">
      <w:pPr>
        <w:ind w:firstLine="709"/>
        <w:jc w:val="both"/>
      </w:pPr>
      <w:r>
        <w:t xml:space="preserve">„1.5. Rasa </w:t>
      </w:r>
      <w:proofErr w:type="spellStart"/>
      <w:r>
        <w:t>Trapikienė</w:t>
      </w:r>
      <w:proofErr w:type="spellEnd"/>
      <w:r>
        <w:t xml:space="preserve"> – nekilnojamojo kultūros paveldo apsaugos specialistė (atestatas </w:t>
      </w:r>
      <w:r>
        <w:br/>
        <w:t xml:space="preserve">Nr. 3247, kuriuo suteikta Nekilnojamųjų kultūros vertybių vertinimo specialiosios ekspertizės – architektūrinio nekilnojamojo kultūros paveldo ekspertizės specialisto kategorija, galioja iki </w:t>
      </w:r>
      <w:r>
        <w:br/>
        <w:t>2020-05-14), specializacija Vertinimo taryboje – architektūrinis nekilnojamasis kultūros paveldas.“;</w:t>
      </w:r>
    </w:p>
    <w:p w:rsidR="008B4564" w:rsidRDefault="007F621C">
      <w:pPr>
        <w:spacing w:line="100" w:lineRule="atLeast"/>
        <w:ind w:firstLine="720"/>
        <w:jc w:val="both"/>
      </w:pPr>
      <w:r>
        <w:t xml:space="preserve">1.4. pakeisti </w:t>
      </w:r>
      <w:r>
        <w:rPr>
          <w:rFonts w:cs="Times New Roman"/>
          <w:color w:val="000000"/>
        </w:rPr>
        <w:t>3 punktą ir jį išdėstyti taip:</w:t>
      </w:r>
    </w:p>
    <w:p w:rsidR="008B4564" w:rsidRDefault="007F621C">
      <w:pPr>
        <w:jc w:val="both"/>
      </w:pPr>
      <w:r>
        <w:tab/>
        <w:t>„3. Skirti Mildą Bagdonaitę, Panevėžio rajono savivaldybės administracijos vyriausiąją specialistę, Vertinimo tarybos sekretore.“.</w:t>
      </w:r>
    </w:p>
    <w:p w:rsidR="008B4564" w:rsidRDefault="007F621C">
      <w:pPr>
        <w:jc w:val="both"/>
        <w:rPr>
          <w:rFonts w:cs="Times New Roman"/>
          <w:color w:val="000000"/>
        </w:rPr>
      </w:pPr>
      <w:r>
        <w:tab/>
        <w:t>2.</w:t>
      </w:r>
      <w:r>
        <w:rPr>
          <w:rFonts w:cs="Times New Roman"/>
          <w:color w:val="000000"/>
        </w:rPr>
        <w:t xml:space="preserve"> Pakeisti Panevėžio rajono savivaldybės tarybos nekilnojamojo kultūros paveldo vertinimo tarybos nuostatus, patvirtintus Panevėžio rajono savivaldybės tarybos 2015 m. spalio 22 d. sprendimu </w:t>
      </w:r>
      <w:r>
        <w:rPr>
          <w:rFonts w:cs="Times New Roman"/>
          <w:color w:val="000000"/>
        </w:rPr>
        <w:br/>
        <w:t>Nr. T-213 „Dėl Panevėžio rajono savivaldybės nekilnojamojo kultūros paveldo vertinimo tarybos sudarymo ir nuostatų patvirtinimo“:</w:t>
      </w:r>
    </w:p>
    <w:p w:rsidR="008B4564" w:rsidRDefault="007F621C">
      <w:pPr>
        <w:ind w:firstLine="709"/>
        <w:jc w:val="both"/>
      </w:pPr>
      <w:r>
        <w:rPr>
          <w:rFonts w:cs="Times New Roman"/>
          <w:color w:val="000000"/>
        </w:rPr>
        <w:t>2.1. pakeisti 6.2 papunktį ir jį išdėstyti taip:</w:t>
      </w:r>
    </w:p>
    <w:p w:rsidR="008B4564" w:rsidRDefault="007F621C">
      <w:pPr>
        <w:jc w:val="both"/>
      </w:pPr>
      <w:r>
        <w:tab/>
        <w:t>„6.2. apibrėžia kultūros paveldo objektų teritorijų bei apsaugos zonų ir vietovių ribas;“;</w:t>
      </w:r>
    </w:p>
    <w:p w:rsidR="008B4564" w:rsidRDefault="007F621C">
      <w:pPr>
        <w:jc w:val="both"/>
      </w:pPr>
      <w:r>
        <w:tab/>
        <w:t>2.2. pakeisti 10 punktą ir jį išdėstyti taip:</w:t>
      </w:r>
    </w:p>
    <w:p w:rsidR="008B4564" w:rsidRDefault="007F621C">
      <w:pPr>
        <w:ind w:firstLine="709"/>
        <w:jc w:val="both"/>
      </w:pPr>
      <w:r>
        <w:t xml:space="preserve">„10. Vertinimo tarybos sudėtis tvirtinama 3 metų laikotarpiui. Vertinimo tarybos sudėtis gali būti keičiama anksčiau nustatyto laiko, kai Vertinimo tarybos narys raštu prašo arba kai negali </w:t>
      </w:r>
      <w:r>
        <w:lastRenderedPageBreak/>
        <w:t>eiti savo pareigų, arba kai praranda šių Nuostatų 9 punkte nustatytą kvalifikacinę kategoriją. Nauji nariai skiriami iki Vertinimo tarybos kadencijos pabaigos.“;</w:t>
      </w:r>
    </w:p>
    <w:p w:rsidR="008B4564" w:rsidRDefault="007F621C">
      <w:pPr>
        <w:ind w:firstLine="709"/>
        <w:jc w:val="both"/>
      </w:pPr>
      <w:r>
        <w:t>2.3. pakeisti 15 punktą ir jį išdėstyti taip:</w:t>
      </w:r>
    </w:p>
    <w:p w:rsidR="008B4564" w:rsidRDefault="007F621C">
      <w:pPr>
        <w:jc w:val="both"/>
      </w:pPr>
      <w:r>
        <w:tab/>
        <w:t>„15. Vertinimo tarybos posėdžiai yra teisėti, jeigu juose dalyvauja ne mažiau kaip pusė Vertinimo tarybos narių. Vertinimo tarybos posėdžio protokolo forma turi atitikti Dokumentų rengimo taisyklėse, patvirtintose Lietuvos vyriausiojo archyvaro, nustatytus reikalavimus. Protokole nurodoma posėdžio vieta ir data, registravimo numeris, posėdyje dalyvavę Vertinimo tarybos nariai, kiti posėdžio dalyviai, svarstyti klausimai, balsavimo rezultatai, priimtas sprendimas, jo motyvai, konkretūs Nekilnojamųjų kultūros vertybių vertinimo, atrankos ir reikšmingumo lygmens nustatymo kriterijų apraše nurodyti kriterijai, lėmę sprendimo priėmimą, atskirosios Vertinimo tarybos narių ir kitų posėdžio dalyvių nuomonės, jeigu tokios buvo pareikštos, kita reikiama informacija. Vertinimo tarybos posėdžio eigai fiksuoti daromas skaitmeninis garso įrašas. Po posėdžio įrašas perkeliamas į kompiuterinę laikmeną, kuri pridedama prie protokolo.“;</w:t>
      </w:r>
    </w:p>
    <w:p w:rsidR="008B4564" w:rsidRDefault="007F621C">
      <w:pPr>
        <w:ind w:firstLine="709"/>
        <w:jc w:val="both"/>
      </w:pPr>
      <w:r>
        <w:t>2.4. pakeisti 16 punktą ir jį išdėstyti taip:</w:t>
      </w:r>
    </w:p>
    <w:p w:rsidR="008B4564" w:rsidRPr="00002FD3" w:rsidRDefault="007F621C">
      <w:pPr>
        <w:jc w:val="both"/>
        <w:rPr>
          <w:rFonts w:eastAsia="Times New Roman" w:cs="Times New Roman"/>
        </w:rPr>
      </w:pPr>
      <w:r>
        <w:tab/>
        <w:t>„16. Vertinimo tarybos sprendimai priimami paprasta Vertinimo tarybos narių balsų dauguma, už sprendimą balsuojant tik „už‘‘ arba „prieš‘‘. Balsams pasiskirsčius lygiai, lemia Vertinimo tarybos pirmininko balsas. Posėdyje turi dalyvauti bent vienas Vertinimo tarybos narys, kuris yra svarstomo klausimo srities specialistas. Jei tokių narių Vertinimo taryboje nėra, sprendimas gali būti priimtas turint ne mažiau kaip dviejų atitinkamos srities specialistų, turinčių ekspertizės specialisto kvalifikacinę kategoriją arba mokslinį laipsnį (ne Vertinimo tarybos narių), raštiškas sprendimui pritariančias išvadas.“.</w:t>
      </w:r>
    </w:p>
    <w:p w:rsidR="008B4564" w:rsidRPr="00002FD3" w:rsidRDefault="008B4564">
      <w:pPr>
        <w:spacing w:line="100" w:lineRule="atLeast"/>
        <w:jc w:val="center"/>
        <w:rPr>
          <w:rFonts w:eastAsia="Times New Roman" w:cs="Times New Roman"/>
        </w:rPr>
      </w:pPr>
    </w:p>
    <w:p w:rsidR="008B4564" w:rsidRDefault="008B4564" w:rsidP="00002FD3">
      <w:pPr>
        <w:spacing w:line="100" w:lineRule="atLeast"/>
        <w:rPr>
          <w:rFonts w:eastAsia="Times New Roman" w:cs="Times New Roman"/>
        </w:rPr>
      </w:pPr>
    </w:p>
    <w:p w:rsidR="00002FD3" w:rsidRPr="00323719" w:rsidRDefault="00002FD3" w:rsidP="00323719">
      <w:pPr>
        <w:pStyle w:val="NoSpacing"/>
        <w:jc w:val="both"/>
        <w:rPr>
          <w:sz w:val="24"/>
          <w:szCs w:val="24"/>
        </w:rPr>
      </w:pPr>
      <w:r>
        <w:rPr>
          <w:sz w:val="24"/>
          <w:szCs w:val="24"/>
        </w:rPr>
        <w:t xml:space="preserve">Savivaldybės meras                                                                                                  </w:t>
      </w:r>
      <w:r w:rsidR="00BB6AFC">
        <w:rPr>
          <w:sz w:val="24"/>
          <w:szCs w:val="24"/>
        </w:rPr>
        <w:t xml:space="preserve"> </w:t>
      </w:r>
      <w:r>
        <w:rPr>
          <w:sz w:val="24"/>
          <w:szCs w:val="24"/>
        </w:rPr>
        <w:t xml:space="preserve">   Povilas </w:t>
      </w:r>
      <w:proofErr w:type="spellStart"/>
      <w:r>
        <w:rPr>
          <w:sz w:val="24"/>
          <w:szCs w:val="24"/>
        </w:rPr>
        <w:t>Žagunis</w:t>
      </w:r>
      <w:bookmarkStart w:id="0" w:name="_GoBack"/>
      <w:bookmarkEnd w:id="0"/>
      <w:proofErr w:type="spellEnd"/>
    </w:p>
    <w:sectPr w:rsidR="00002FD3" w:rsidRPr="00323719" w:rsidSect="00BB6AFC">
      <w:footerReference w:type="default" r:id="rId6"/>
      <w:headerReference w:type="first" r:id="rId7"/>
      <w:pgSz w:w="11906" w:h="16838" w:code="9"/>
      <w:pgMar w:top="1701" w:right="851" w:bottom="1134" w:left="1701" w:header="1134" w:footer="720"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9C3" w:rsidRDefault="00AE49C3">
      <w:r>
        <w:separator/>
      </w:r>
    </w:p>
  </w:endnote>
  <w:endnote w:type="continuationSeparator" w:id="0">
    <w:p w:rsidR="00AE49C3" w:rsidRDefault="00AE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ndara">
    <w:panose1 w:val="020E0502030303020204"/>
    <w:charset w:val="BA"/>
    <w:family w:val="swiss"/>
    <w:pitch w:val="variable"/>
    <w:sig w:usb0="A00002EF" w:usb1="4000A44B" w:usb2="00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64" w:rsidRDefault="00002FD3">
    <w:pPr>
      <w:pStyle w:val="Footer"/>
      <w:ind w:right="360"/>
    </w:pPr>
    <w:r>
      <w:rPr>
        <w:noProof/>
        <w:lang w:eastAsia="lt-LT" w:bidi="ar-SA"/>
      </w:rPr>
      <mc:AlternateContent>
        <mc:Choice Requires="wps">
          <w:drawing>
            <wp:anchor distT="0" distB="0" distL="0" distR="0" simplePos="0" relativeHeight="251657728" behindDoc="0" locked="0" layoutInCell="1" allowOverlap="1">
              <wp:simplePos x="0" y="0"/>
              <wp:positionH relativeFrom="page">
                <wp:posOffset>5915025</wp:posOffset>
              </wp:positionH>
              <wp:positionV relativeFrom="paragraph">
                <wp:posOffset>635</wp:posOffset>
              </wp:positionV>
              <wp:extent cx="1088390" cy="158115"/>
              <wp:effectExtent l="0" t="635" r="6985"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58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564" w:rsidRDefault="008B456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5.75pt;margin-top:.05pt;width:85.7pt;height:12.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" stroked="f">
              <v:fill opacity="0"/>
              <v:textbox inset="0,0,0,0">
                <w:txbxContent>
                  <w:p w:rsidR="00000000" w:rsidRDefault="007F621C">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9C3" w:rsidRDefault="00AE49C3">
      <w:r>
        <w:separator/>
      </w:r>
    </w:p>
  </w:footnote>
  <w:footnote w:type="continuationSeparator" w:id="0">
    <w:p w:rsidR="00AE49C3" w:rsidRDefault="00AE4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AFC" w:rsidRDefault="00BB6AFC" w:rsidP="00BB6AFC">
    <w:pPr>
      <w:jc w:val="center"/>
      <w:rPr>
        <w:b/>
      </w:rPr>
    </w:pPr>
    <w:r>
      <w:rPr>
        <w:noProof/>
        <w:lang w:eastAsia="lt-LT" w:bidi="ar-SA"/>
      </w:rPr>
      <w:drawing>
        <wp:inline distT="0" distB="0" distL="0" distR="0" wp14:anchorId="082A8F09" wp14:editId="63BDFC39">
          <wp:extent cx="542290" cy="6483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648335"/>
                  </a:xfrm>
                  <a:prstGeom prst="rect">
                    <a:avLst/>
                  </a:prstGeom>
                  <a:solidFill>
                    <a:srgbClr val="FFFFFF"/>
                  </a:solidFill>
                  <a:ln>
                    <a:noFill/>
                  </a:ln>
                </pic:spPr>
              </pic:pic>
            </a:graphicData>
          </a:graphic>
        </wp:inline>
      </w:drawing>
    </w:r>
  </w:p>
  <w:p w:rsidR="00BB6AFC" w:rsidRDefault="00BB6AFC" w:rsidP="00BB6AFC">
    <w:pPr>
      <w:jc w:val="right"/>
      <w:rPr>
        <w:b/>
      </w:rPr>
    </w:pPr>
  </w:p>
  <w:p w:rsidR="00BB6AFC" w:rsidRDefault="00BB6AFC" w:rsidP="00BB6AFC">
    <w:pPr>
      <w:jc w:val="center"/>
    </w:pPr>
    <w:r>
      <w:rPr>
        <w:b/>
        <w:sz w:val="28"/>
        <w:szCs w:val="28"/>
      </w:rPr>
      <w:t>PANEVĖŽIO RAJONO SAVIVALDYBĖS TARYBA</w:t>
    </w:r>
  </w:p>
  <w:p w:rsidR="00BB6AFC" w:rsidRDefault="00BB6AFC" w:rsidP="00BB6AFC">
    <w:pPr>
      <w:jc w:val="center"/>
    </w:pPr>
  </w:p>
  <w:p w:rsidR="00BB6AFC" w:rsidRDefault="00BB6AFC" w:rsidP="00BB6AFC">
    <w:pPr>
      <w:jc w:val="center"/>
    </w:pPr>
    <w:r>
      <w:rPr>
        <w:b/>
        <w:spacing w:val="30"/>
        <w:sz w:val="28"/>
        <w:szCs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D3"/>
    <w:rsid w:val="00002FD3"/>
    <w:rsid w:val="00323719"/>
    <w:rsid w:val="007F621C"/>
    <w:rsid w:val="008B4564"/>
    <w:rsid w:val="00AE49C3"/>
    <w:rsid w:val="00BB6AFC"/>
    <w:rsid w:val="00EA3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6A61D45-713F-4109-A870-D4E9F99E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style>
  <w:style w:type="character" w:customStyle="1" w:styleId="Numatytasispastraiposriftas2">
    <w:name w:val="Numatytasis pastraipos šriftas2"/>
  </w:style>
  <w:style w:type="character" w:customStyle="1" w:styleId="WW8Num1z0">
    <w:name w:val="WW8Num1z0"/>
    <w:rPr>
      <w:rFonts w:eastAsia="SimSun" w:cs="Times New Roman"/>
      <w:sz w:val="24"/>
      <w:szCs w:val="24"/>
    </w:rPr>
  </w:style>
  <w:style w:type="character" w:customStyle="1" w:styleId="WW8Num2z0">
    <w:name w:val="WW8Num2z0"/>
    <w:rPr>
      <w:rFonts w:eastAsia="SimSun" w:cs="Times New Roman"/>
      <w:sz w:val="24"/>
      <w:szCs w:val="24"/>
    </w:rPr>
  </w:style>
  <w:style w:type="character" w:customStyle="1" w:styleId="WW8Num3z0">
    <w:name w:val="WW8Num3z0"/>
    <w:rPr>
      <w:rFonts w:eastAsia="SimSun" w:cs="Times New Roman" w:hint="default"/>
      <w:sz w:val="22"/>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WW-DefaultParagraphFont">
    <w:name w:val="WW-Default Paragraph Font"/>
  </w:style>
  <w:style w:type="character" w:customStyle="1" w:styleId="WW-DefaultParagraphFont1">
    <w:name w:val="WW-Default Paragraph Font1"/>
  </w:style>
  <w:style w:type="character" w:customStyle="1" w:styleId="FontStyle11">
    <w:name w:val="Font Style11"/>
    <w:rPr>
      <w:rFonts w:ascii="Times New Roman" w:eastAsia="Times New Roman" w:hAnsi="Times New Roman" w:cs="Times New Roman"/>
      <w:sz w:val="22"/>
      <w:szCs w:val="22"/>
    </w:rPr>
  </w:style>
  <w:style w:type="character" w:customStyle="1" w:styleId="FontStyle12">
    <w:name w:val="Font Style12"/>
    <w:rPr>
      <w:rFonts w:ascii="Candara" w:eastAsia="Candara" w:hAnsi="Candara" w:cs="Candara"/>
      <w:b/>
      <w:bCs/>
      <w:spacing w:val="10"/>
      <w:sz w:val="22"/>
      <w:szCs w:val="22"/>
    </w:rPr>
  </w:style>
  <w:style w:type="character" w:customStyle="1" w:styleId="FontStyle13">
    <w:name w:val="Font Style13"/>
    <w:rPr>
      <w:rFonts w:ascii="Georgia" w:eastAsia="Georgia" w:hAnsi="Georgia" w:cs="Georgia"/>
      <w:sz w:val="20"/>
      <w:szCs w:val="20"/>
    </w:rPr>
  </w:style>
  <w:style w:type="character" w:customStyle="1" w:styleId="FontStyle14">
    <w:name w:val="Font Style14"/>
    <w:rPr>
      <w:rFonts w:ascii="Times New Roman" w:eastAsia="Times New Roman" w:hAnsi="Times New Roman" w:cs="Times New Roman"/>
      <w:b/>
      <w:bCs/>
      <w:sz w:val="22"/>
      <w:szCs w:val="22"/>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styleId="PageNumber">
    <w:name w:val="page number"/>
    <w:basedOn w:val="WW-DefaultParagraphFont"/>
  </w:style>
  <w:style w:type="character" w:customStyle="1" w:styleId="DebesliotekstasDiagrama">
    <w:name w:val="Debesėlio tekstas Diagrama"/>
    <w:rPr>
      <w:rFonts w:ascii="Segoe UI" w:eastAsia="SimSun" w:hAnsi="Segoe UI" w:cs="Mangal"/>
      <w:kern w:val="1"/>
      <w:sz w:val="18"/>
      <w:szCs w:val="16"/>
      <w:lang w:eastAsia="hi-IN" w:bidi="hi-IN"/>
    </w:rPr>
  </w:style>
  <w:style w:type="character" w:customStyle="1" w:styleId="Numeravimoenklai">
    <w:name w:val="Numeravimo ženklai"/>
  </w:style>
  <w:style w:type="character" w:customStyle="1" w:styleId="AntratsDiagrama">
    <w:name w:val="Antraštės Diagrama"/>
    <w:rPr>
      <w:rFonts w:eastAsia="SimSun" w:cs="Mangal"/>
      <w:kern w:val="1"/>
      <w:sz w:val="24"/>
      <w:szCs w:val="24"/>
      <w:lang w:eastAsia="hi-IN" w:bidi="hi-IN"/>
    </w:rPr>
  </w:style>
  <w:style w:type="paragraph" w:customStyle="1" w:styleId="Antrat">
    <w:name w:val="Antraštė"/>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avadinimas">
    <w:name w:val="Pavadinimas"/>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customStyle="1" w:styleId="Style4">
    <w:name w:val="Style4"/>
    <w:basedOn w:val="Normal"/>
    <w:pPr>
      <w:spacing w:line="281" w:lineRule="exact"/>
      <w:ind w:firstLine="1253"/>
      <w:jc w:val="both"/>
    </w:pPr>
  </w:style>
  <w:style w:type="paragraph" w:customStyle="1" w:styleId="Style2">
    <w:name w:val="Style2"/>
    <w:basedOn w:val="Normal"/>
  </w:style>
  <w:style w:type="paragraph" w:customStyle="1" w:styleId="Style1">
    <w:name w:val="Style1"/>
    <w:basedOn w:val="Normal"/>
  </w:style>
  <w:style w:type="paragraph" w:customStyle="1" w:styleId="Style5">
    <w:name w:val="Style5"/>
    <w:basedOn w:val="Normal"/>
    <w:pPr>
      <w:spacing w:line="278" w:lineRule="exact"/>
      <w:ind w:hanging="1440"/>
    </w:pPr>
  </w:style>
  <w:style w:type="paragraph" w:styleId="Footer">
    <w:name w:val="footer"/>
    <w:basedOn w:val="Normal"/>
    <w:pPr>
      <w:tabs>
        <w:tab w:val="center" w:pos="4986"/>
        <w:tab w:val="right" w:pos="9972"/>
      </w:tabs>
    </w:pPr>
  </w:style>
  <w:style w:type="paragraph" w:customStyle="1" w:styleId="Style3">
    <w:name w:val="Style3"/>
    <w:basedOn w:val="Normal"/>
    <w:pPr>
      <w:tabs>
        <w:tab w:val="left" w:pos="1134"/>
        <w:tab w:val="left" w:pos="1276"/>
        <w:tab w:val="left" w:pos="1560"/>
      </w:tabs>
      <w:spacing w:line="360" w:lineRule="auto"/>
      <w:ind w:firstLine="709"/>
      <w:jc w:val="both"/>
    </w:pPr>
  </w:style>
  <w:style w:type="paragraph" w:customStyle="1" w:styleId="Kadroturinys">
    <w:name w:val="Kadro turinys"/>
    <w:basedOn w:val="BodyText"/>
  </w:style>
  <w:style w:type="paragraph" w:styleId="Header">
    <w:name w:val="header"/>
    <w:basedOn w:val="Normal"/>
    <w:link w:val="HeaderChar"/>
    <w:uiPriority w:val="99"/>
    <w:pPr>
      <w:suppressLineNumbers/>
      <w:tabs>
        <w:tab w:val="center" w:pos="4819"/>
        <w:tab w:val="right" w:pos="9638"/>
      </w:tabs>
    </w:pPr>
  </w:style>
  <w:style w:type="paragraph" w:customStyle="1" w:styleId="Debesliotekstas">
    <w:name w:val="Debesėlio tekstas"/>
    <w:basedOn w:val="Normal"/>
    <w:rPr>
      <w:rFonts w:ascii="Segoe UI" w:hAnsi="Segoe UI" w:cs="Segoe UI"/>
      <w:sz w:val="18"/>
      <w:szCs w:val="16"/>
    </w:rPr>
  </w:style>
  <w:style w:type="paragraph" w:styleId="NoSpacing">
    <w:name w:val="No Spacing"/>
    <w:qFormat/>
    <w:rsid w:val="00002FD3"/>
    <w:pPr>
      <w:suppressAutoHyphens/>
    </w:pPr>
    <w:rPr>
      <w:rFonts w:eastAsia="Arial"/>
      <w:lang w:eastAsia="ar-SA"/>
    </w:rPr>
  </w:style>
  <w:style w:type="character" w:customStyle="1" w:styleId="HeaderChar">
    <w:name w:val="Header Char"/>
    <w:basedOn w:val="DefaultParagraphFont"/>
    <w:link w:val="Header"/>
    <w:uiPriority w:val="99"/>
    <w:rsid w:val="00BB6AFC"/>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3152</Words>
  <Characters>1797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Normalus</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Normalus</dc:title>
  <dc:subject/>
  <dc:creator>3</dc:creator>
  <cp:keywords/>
  <cp:lastModifiedBy>Visvaldas Beinaras</cp:lastModifiedBy>
  <cp:revision>5</cp:revision>
  <cp:lastPrinted>2018-05-30T09:21:00Z</cp:lastPrinted>
  <dcterms:created xsi:type="dcterms:W3CDTF">2018-05-30T11:06:00Z</dcterms:created>
  <dcterms:modified xsi:type="dcterms:W3CDTF">2018-05-30T11:11:00Z</dcterms:modified>
</cp:coreProperties>
</file>