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5" w:rsidRPr="000D5B18" w:rsidRDefault="000978C7" w:rsidP="001B6F85">
      <w:pPr>
        <w:pStyle w:val="Antrats"/>
        <w:jc w:val="center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69DF0EF9" wp14:editId="2D4E4671">
            <wp:simplePos x="0" y="0"/>
            <wp:positionH relativeFrom="column">
              <wp:posOffset>2741930</wp:posOffset>
            </wp:positionH>
            <wp:positionV relativeFrom="paragraph">
              <wp:posOffset>-86995</wp:posOffset>
            </wp:positionV>
            <wp:extent cx="544195" cy="648335"/>
            <wp:effectExtent l="0" t="0" r="825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F1C" w:rsidRPr="000D5B18">
        <w:rPr>
          <w:rFonts w:cs="Times New Roman"/>
        </w:rPr>
        <w:br w:type="textWrapping" w:clear="all"/>
      </w:r>
      <w:r w:rsidR="006846AE" w:rsidRPr="000D5B18">
        <w:rPr>
          <w:rFonts w:cs="Times New Roman"/>
        </w:rPr>
        <w:tab/>
        <w:t xml:space="preserve">                                                                                                                                                </w:t>
      </w:r>
      <w:r w:rsidR="00332262" w:rsidRPr="000D5B18">
        <w:rPr>
          <w:rFonts w:cs="Times New Roman"/>
        </w:rPr>
        <w:t xml:space="preserve">                           </w:t>
      </w: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PANEVĖŽIO RAJONO SAVIVALDYBĖS TARYBA</w:t>
      </w:r>
    </w:p>
    <w:p w:rsidR="000A7A9E" w:rsidRPr="00A52C9F" w:rsidRDefault="000A7A9E" w:rsidP="001B6F85">
      <w:pPr>
        <w:pStyle w:val="Antrats"/>
        <w:jc w:val="center"/>
        <w:rPr>
          <w:rFonts w:cs="Times New Roman"/>
          <w:sz w:val="24"/>
          <w:szCs w:val="24"/>
        </w:rPr>
      </w:pP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SPRENDIMAS</w:t>
      </w:r>
    </w:p>
    <w:p w:rsidR="00482C65" w:rsidRPr="000D5B18" w:rsidRDefault="00482C65" w:rsidP="001B6F85">
      <w:pPr>
        <w:pStyle w:val="Pagrindiniotekstotrauka"/>
        <w:rPr>
          <w:rFonts w:cs="Times New Roman"/>
          <w:b/>
        </w:rPr>
      </w:pPr>
      <w:r w:rsidRPr="000D5B18">
        <w:rPr>
          <w:rFonts w:cs="Times New Roman"/>
          <w:b/>
        </w:rPr>
        <w:t>DĖL</w:t>
      </w:r>
      <w:r w:rsidR="009B711B" w:rsidRPr="000D5B18">
        <w:rPr>
          <w:rFonts w:cs="Times New Roman"/>
          <w:b/>
        </w:rPr>
        <w:t xml:space="preserve"> </w:t>
      </w:r>
      <w:r w:rsidR="009B711B" w:rsidRPr="00D051B1">
        <w:rPr>
          <w:rFonts w:cs="Times New Roman"/>
          <w:b/>
        </w:rPr>
        <w:t>201</w:t>
      </w:r>
      <w:r w:rsidR="007F3E48" w:rsidRPr="00D051B1">
        <w:rPr>
          <w:rFonts w:cs="Times New Roman"/>
          <w:b/>
        </w:rPr>
        <w:t>8</w:t>
      </w:r>
      <w:r w:rsidR="009B711B" w:rsidRPr="00D051B1">
        <w:rPr>
          <w:rFonts w:cs="Times New Roman"/>
          <w:b/>
        </w:rPr>
        <w:t xml:space="preserve"> METŲ </w:t>
      </w:r>
      <w:r w:rsidRPr="00D051B1">
        <w:rPr>
          <w:rFonts w:cs="Times New Roman"/>
          <w:b/>
        </w:rPr>
        <w:t xml:space="preserve">ŽEMĖS MOKESČIO </w:t>
      </w:r>
      <w:r w:rsidRPr="000D5B18">
        <w:rPr>
          <w:rFonts w:cs="Times New Roman"/>
          <w:b/>
        </w:rPr>
        <w:t>TARIF</w:t>
      </w:r>
      <w:r w:rsidR="00245AF2" w:rsidRPr="000D5B18">
        <w:rPr>
          <w:rFonts w:cs="Times New Roman"/>
          <w:b/>
        </w:rPr>
        <w:t>Ų</w:t>
      </w:r>
      <w:r w:rsidR="009B711B" w:rsidRPr="000D5B18">
        <w:rPr>
          <w:rFonts w:cs="Times New Roman"/>
          <w:b/>
        </w:rPr>
        <w:t xml:space="preserve"> IR NEAPMOKESTINAMOJO ŽEMĖS SKLYPO DYDŽIO NUSTATYMO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</w:p>
    <w:p w:rsidR="00D46E28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201</w:t>
      </w:r>
      <w:r w:rsidR="007F3E48" w:rsidRPr="000D5B18">
        <w:rPr>
          <w:rFonts w:cs="Times New Roman"/>
          <w:sz w:val="24"/>
        </w:rPr>
        <w:t>7</w:t>
      </w:r>
      <w:r w:rsidRPr="000D5B18">
        <w:rPr>
          <w:rFonts w:cs="Times New Roman"/>
          <w:sz w:val="24"/>
        </w:rPr>
        <w:t xml:space="preserve"> m. </w:t>
      </w:r>
      <w:r w:rsidR="000A7A9E">
        <w:rPr>
          <w:rFonts w:cs="Times New Roman"/>
          <w:sz w:val="24"/>
        </w:rPr>
        <w:t>spalio 12</w:t>
      </w:r>
      <w:r w:rsidR="003C0EA4" w:rsidRPr="000D5B18">
        <w:rPr>
          <w:rFonts w:cs="Times New Roman"/>
          <w:sz w:val="24"/>
        </w:rPr>
        <w:t xml:space="preserve"> </w:t>
      </w:r>
      <w:r w:rsidRPr="000D5B18">
        <w:rPr>
          <w:rFonts w:cs="Times New Roman"/>
          <w:sz w:val="24"/>
        </w:rPr>
        <w:t>d. Nr. T-</w:t>
      </w:r>
      <w:r w:rsidR="009309B9">
        <w:rPr>
          <w:rFonts w:cs="Times New Roman"/>
          <w:sz w:val="24"/>
        </w:rPr>
        <w:t xml:space="preserve"> 17</w:t>
      </w:r>
      <w:r w:rsidR="00616699">
        <w:rPr>
          <w:rFonts w:cs="Times New Roman"/>
          <w:sz w:val="24"/>
        </w:rPr>
        <w:t>2</w:t>
      </w:r>
      <w:bookmarkStart w:id="0" w:name="_GoBack"/>
      <w:bookmarkEnd w:id="0"/>
    </w:p>
    <w:p w:rsidR="00482C65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Panevėžys</w:t>
      </w:r>
    </w:p>
    <w:p w:rsidR="000A7A9E" w:rsidRDefault="000A7A9E" w:rsidP="000A7A9E">
      <w:pPr>
        <w:pStyle w:val="Antrat1"/>
        <w:numPr>
          <w:ilvl w:val="0"/>
          <w:numId w:val="0"/>
        </w:numPr>
        <w:jc w:val="both"/>
        <w:rPr>
          <w:rFonts w:cs="Times New Roman"/>
        </w:rPr>
      </w:pPr>
    </w:p>
    <w:p w:rsidR="00482C65" w:rsidRPr="000D5B18" w:rsidRDefault="00482C65" w:rsidP="000A7A9E">
      <w:pPr>
        <w:pStyle w:val="Antrat1"/>
        <w:numPr>
          <w:ilvl w:val="0"/>
          <w:numId w:val="0"/>
        </w:numPr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 xml:space="preserve">Vadovaudamasi Lietuvos Respublikos vietos savivaldos įstatymo 16 straipsnio 2 dalies </w:t>
      </w:r>
      <w:r w:rsidR="000A7A9E">
        <w:rPr>
          <w:rFonts w:cs="Times New Roman"/>
        </w:rPr>
        <w:br/>
      </w:r>
      <w:r w:rsidRPr="000D5B18">
        <w:rPr>
          <w:rFonts w:cs="Times New Roman"/>
        </w:rPr>
        <w:t>37 punktu</w:t>
      </w:r>
      <w:r w:rsidR="005B3AB6" w:rsidRPr="000D5B18">
        <w:rPr>
          <w:rFonts w:cs="Times New Roman"/>
        </w:rPr>
        <w:t>,</w:t>
      </w:r>
      <w:r w:rsidRPr="000D5B18">
        <w:rPr>
          <w:rFonts w:cs="Times New Roman"/>
          <w:szCs w:val="24"/>
        </w:rPr>
        <w:t xml:space="preserve"> </w:t>
      </w:r>
      <w:r w:rsidRPr="000D5B18">
        <w:rPr>
          <w:rFonts w:cs="Times New Roman"/>
        </w:rPr>
        <w:t>Lietuvos Respublikos žemės mokesčio įstatymo</w:t>
      </w:r>
      <w:r w:rsidR="00D46E2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6 straipsniu</w:t>
      </w:r>
      <w:r w:rsidR="005B3AB6" w:rsidRPr="000D5B18">
        <w:rPr>
          <w:rFonts w:cs="Times New Roman"/>
        </w:rPr>
        <w:t xml:space="preserve"> ir 8 straipsnio </w:t>
      </w:r>
      <w:r w:rsidR="007D5137" w:rsidRPr="000D5B18">
        <w:rPr>
          <w:rFonts w:cs="Times New Roman"/>
        </w:rPr>
        <w:t xml:space="preserve">2 dalies </w:t>
      </w:r>
      <w:r w:rsidR="000A7A9E">
        <w:rPr>
          <w:rFonts w:cs="Times New Roman"/>
        </w:rPr>
        <w:br/>
      </w:r>
      <w:r w:rsidR="007D5137" w:rsidRPr="000D5B18">
        <w:rPr>
          <w:rFonts w:cs="Times New Roman"/>
        </w:rPr>
        <w:t>3 punktu</w:t>
      </w:r>
      <w:r w:rsidR="006846AE" w:rsidRPr="000D5B18">
        <w:rPr>
          <w:rFonts w:cs="Times New Roman"/>
        </w:rPr>
        <w:t>,</w:t>
      </w:r>
      <w:r w:rsidR="005B3AB6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Savivaldybės taryba</w:t>
      </w:r>
      <w:r w:rsidR="00EF0C9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n u s p r e n d ž i a:</w:t>
      </w:r>
    </w:p>
    <w:p w:rsidR="00184A76" w:rsidRDefault="00482C65" w:rsidP="000A7A9E">
      <w:pPr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1</w:t>
      </w:r>
      <w:r w:rsidRPr="000D5B18">
        <w:rPr>
          <w:rFonts w:cs="Times New Roman"/>
        </w:rPr>
        <w:t xml:space="preserve">. </w:t>
      </w:r>
      <w:r w:rsidRPr="000D5B18">
        <w:rPr>
          <w:rFonts w:cs="Times New Roman"/>
          <w:sz w:val="24"/>
          <w:szCs w:val="24"/>
        </w:rPr>
        <w:t>Nustatyti</w:t>
      </w:r>
      <w:r w:rsidR="00184A76">
        <w:rPr>
          <w:rFonts w:cs="Times New Roman"/>
          <w:sz w:val="24"/>
          <w:szCs w:val="24"/>
        </w:rPr>
        <w:t>:</w:t>
      </w:r>
    </w:p>
    <w:p w:rsidR="007F3E48" w:rsidRPr="000D5B18" w:rsidRDefault="00184A76" w:rsidP="000A7A9E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 </w:t>
      </w:r>
      <w:r w:rsidR="00D736E4" w:rsidRPr="00D051B1">
        <w:rPr>
          <w:rFonts w:cs="Times New Roman"/>
          <w:sz w:val="24"/>
          <w:szCs w:val="24"/>
        </w:rPr>
        <w:t xml:space="preserve">2018 </w:t>
      </w:r>
      <w:r w:rsidR="00D736E4" w:rsidRPr="000D5B18">
        <w:rPr>
          <w:rFonts w:cs="Times New Roman"/>
          <w:sz w:val="24"/>
          <w:szCs w:val="24"/>
        </w:rPr>
        <w:t xml:space="preserve">metų </w:t>
      </w:r>
      <w:r w:rsidR="007F3E48" w:rsidRPr="00D051B1">
        <w:rPr>
          <w:rFonts w:cs="Times New Roman"/>
          <w:sz w:val="24"/>
          <w:szCs w:val="24"/>
        </w:rPr>
        <w:t xml:space="preserve">žemės mokesčio tarifus </w:t>
      </w:r>
      <w:r w:rsidR="007F3E48" w:rsidRPr="000D5B18">
        <w:rPr>
          <w:rFonts w:cs="Times New Roman"/>
          <w:sz w:val="24"/>
          <w:szCs w:val="24"/>
        </w:rPr>
        <w:t>procentais nuo žemės mokestinės vertės pagal pagrindinę žemės naudojimo paskirtį</w:t>
      </w:r>
      <w:r w:rsidR="002F5959">
        <w:rPr>
          <w:rFonts w:cs="Times New Roman"/>
          <w:sz w:val="24"/>
          <w:szCs w:val="24"/>
        </w:rPr>
        <w:t xml:space="preserve"> bei pagal žemės sklypo naudojimo būdą</w:t>
      </w:r>
      <w:r w:rsidR="007F3E48" w:rsidRPr="000D5B18">
        <w:rPr>
          <w:rFonts w:cs="Times New Roman"/>
          <w:sz w:val="24"/>
          <w:szCs w:val="24"/>
        </w:rPr>
        <w:t>:</w:t>
      </w:r>
    </w:p>
    <w:tbl>
      <w:tblPr>
        <w:tblStyle w:val="Lentelstinklelis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3827"/>
        <w:gridCol w:w="1417"/>
        <w:gridCol w:w="2410"/>
      </w:tblGrid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Eil. Nr.</w:t>
            </w:r>
          </w:p>
        </w:tc>
        <w:tc>
          <w:tcPr>
            <w:tcW w:w="1276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/ naudojimo būdo kodas</w:t>
            </w:r>
          </w:p>
        </w:tc>
        <w:tc>
          <w:tcPr>
            <w:tcW w:w="3827" w:type="dxa"/>
          </w:tcPr>
          <w:p w:rsidR="00254999" w:rsidRDefault="00254999" w:rsidP="0025499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E48" w:rsidRPr="000D5B18" w:rsidRDefault="007F3E48" w:rsidP="002549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/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Naudojimo būdo pavadinimas</w:t>
            </w:r>
          </w:p>
        </w:tc>
        <w:tc>
          <w:tcPr>
            <w:tcW w:w="1417" w:type="dxa"/>
          </w:tcPr>
          <w:p w:rsidR="007F3E48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Žemės mokesčių tarifas</w:t>
            </w:r>
            <w:r w:rsidR="007F3E48" w:rsidRPr="000D5B18">
              <w:rPr>
                <w:rFonts w:cs="Times New Roman"/>
                <w:sz w:val="24"/>
                <w:szCs w:val="24"/>
              </w:rPr>
              <w:t xml:space="preserve"> procentais</w:t>
            </w:r>
          </w:p>
        </w:tc>
        <w:tc>
          <w:tcPr>
            <w:tcW w:w="2410" w:type="dxa"/>
          </w:tcPr>
          <w:p w:rsidR="00254999" w:rsidRDefault="00254999" w:rsidP="0025499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E48" w:rsidRPr="000D5B18" w:rsidRDefault="007F3E48" w:rsidP="002549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Verčių zonos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BB79B2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10" w:type="dxa"/>
          </w:tcPr>
          <w:p w:rsidR="007F3E48" w:rsidRPr="000D5B18" w:rsidRDefault="00BB79B2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33.1; 33.2; 33.50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BB79B2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F3E48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33.3–</w:t>
            </w:r>
            <w:r w:rsidR="00BB79B2" w:rsidRPr="000D5B18">
              <w:rPr>
                <w:rFonts w:cs="Times New Roman"/>
                <w:sz w:val="24"/>
                <w:szCs w:val="24"/>
              </w:rPr>
              <w:t>33.45; 33.48; 33.51; 33.52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BB79B2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F3E48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33.46–</w:t>
            </w:r>
            <w:r w:rsidR="00BB79B2" w:rsidRPr="000D5B18">
              <w:rPr>
                <w:rFonts w:cs="Times New Roman"/>
                <w:sz w:val="24"/>
                <w:szCs w:val="24"/>
              </w:rPr>
              <w:t>33.47; 33.49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1.1</w:t>
            </w:r>
            <w:r w:rsidR="006147FE" w:rsidRPr="000D5B1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F3E48" w:rsidRPr="000D5B18" w:rsidRDefault="006147F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300, 328,</w:t>
            </w:r>
          </w:p>
        </w:tc>
        <w:tc>
          <w:tcPr>
            <w:tcW w:w="3827" w:type="dxa"/>
          </w:tcPr>
          <w:p w:rsidR="007F3E48" w:rsidRPr="000D5B18" w:rsidRDefault="006147F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Mėgėjų sodų žemės sklypai</w:t>
            </w:r>
          </w:p>
        </w:tc>
        <w:tc>
          <w:tcPr>
            <w:tcW w:w="1417" w:type="dxa"/>
          </w:tcPr>
          <w:p w:rsidR="007F3E48" w:rsidRPr="000D5B18" w:rsidRDefault="006147FE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10" w:type="dxa"/>
          </w:tcPr>
          <w:p w:rsidR="007F3E48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="006147FE" w:rsidRPr="000D5B18">
              <w:rPr>
                <w:rFonts w:cs="Times New Roman"/>
                <w:sz w:val="24"/>
                <w:szCs w:val="24"/>
              </w:rPr>
              <w:t>33.52)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995</w:t>
            </w:r>
          </w:p>
        </w:tc>
        <w:tc>
          <w:tcPr>
            <w:tcW w:w="3827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Kitos paskirties žemės sklypai</w:t>
            </w:r>
          </w:p>
        </w:tc>
        <w:tc>
          <w:tcPr>
            <w:tcW w:w="1417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276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314, 322, 330, 331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 w:rsidR="000A7A9E"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10" w:type="dxa"/>
          </w:tcPr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="001825FA" w:rsidRPr="000D5B18">
              <w:rPr>
                <w:rFonts w:cs="Times New Roman"/>
                <w:sz w:val="24"/>
                <w:szCs w:val="24"/>
              </w:rPr>
              <w:t>33.6; 33.10; 33.50</w:t>
            </w:r>
          </w:p>
        </w:tc>
      </w:tr>
      <w:tr w:rsidR="001825FA" w:rsidRPr="000D5B18" w:rsidTr="000A7A9E">
        <w:trPr>
          <w:trHeight w:val="1307"/>
        </w:trPr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0A7A9E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314, 322, 330, 331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 w:rsidR="000A7A9E"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10" w:type="dxa"/>
          </w:tcPr>
          <w:p w:rsidR="000A7A9E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33.7; 33.17; </w:t>
            </w:r>
          </w:p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33.18–</w:t>
            </w:r>
            <w:r w:rsidR="001825FA" w:rsidRPr="000D5B18">
              <w:rPr>
                <w:rFonts w:cs="Times New Roman"/>
                <w:sz w:val="24"/>
                <w:szCs w:val="24"/>
              </w:rPr>
              <w:t>33.22; 33.24; 33.37; 33.38; 33.48</w:t>
            </w:r>
            <w:r w:rsidR="008D28BB">
              <w:rPr>
                <w:rFonts w:cs="Times New Roman"/>
                <w:sz w:val="24"/>
                <w:szCs w:val="24"/>
              </w:rPr>
              <w:t>;</w:t>
            </w:r>
            <w:r w:rsidR="008D28BB" w:rsidRPr="000D5B18">
              <w:rPr>
                <w:rFonts w:cs="Times New Roman"/>
                <w:sz w:val="24"/>
                <w:szCs w:val="24"/>
              </w:rPr>
              <w:t xml:space="preserve"> 33.51; 33.52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0A7A9E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314, 322, 330, 331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 w:rsidR="000A7A9E"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33.12; 33.35; 33.36; 33.39 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0A7A9E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314, 322, 330, 331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 w:rsidR="000A7A9E">
              <w:rPr>
                <w:rFonts w:cs="Times New Roman"/>
                <w:sz w:val="24"/>
                <w:szCs w:val="24"/>
              </w:rPr>
              <w:t xml:space="preserve">endrabučių statybos </w:t>
            </w:r>
            <w:r w:rsidR="000A7A9E">
              <w:rPr>
                <w:rFonts w:cs="Times New Roman"/>
                <w:sz w:val="24"/>
                <w:szCs w:val="24"/>
              </w:rPr>
              <w:lastRenderedPageBreak/>
              <w:t>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lastRenderedPageBreak/>
              <w:t>0,4</w:t>
            </w:r>
          </w:p>
        </w:tc>
        <w:tc>
          <w:tcPr>
            <w:tcW w:w="2410" w:type="dxa"/>
          </w:tcPr>
          <w:p w:rsidR="001825FA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33.13–</w:t>
            </w:r>
            <w:r w:rsidR="001825FA" w:rsidRPr="000D5B18">
              <w:rPr>
                <w:rFonts w:cs="Times New Roman"/>
                <w:sz w:val="24"/>
                <w:szCs w:val="24"/>
              </w:rPr>
              <w:t>33.16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0A7A9E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314, 322, 330, 331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33.8; 33.9; 33.11; 33.23; 33.25–</w:t>
            </w:r>
            <w:r w:rsidR="001825FA" w:rsidRPr="000D5B18">
              <w:rPr>
                <w:rFonts w:cs="Times New Roman"/>
                <w:sz w:val="24"/>
                <w:szCs w:val="24"/>
              </w:rPr>
              <w:t>33.27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0A7A9E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314, 322, 330, 331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410" w:type="dxa"/>
          </w:tcPr>
          <w:p w:rsidR="002372D9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33.28–</w:t>
            </w:r>
            <w:r w:rsidR="001825FA" w:rsidRPr="000D5B18">
              <w:rPr>
                <w:rFonts w:cs="Times New Roman"/>
                <w:sz w:val="24"/>
                <w:szCs w:val="24"/>
              </w:rPr>
              <w:t>33.34;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33.40–</w:t>
            </w:r>
            <w:r w:rsidR="001825FA" w:rsidRPr="000D5B18">
              <w:rPr>
                <w:rFonts w:cs="Times New Roman"/>
                <w:sz w:val="24"/>
                <w:szCs w:val="24"/>
              </w:rPr>
              <w:t>33.47; 33.49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="001825FA" w:rsidRPr="000D5B18">
              <w:rPr>
                <w:rFonts w:cs="Times New Roman"/>
                <w:sz w:val="24"/>
                <w:szCs w:val="24"/>
              </w:rPr>
              <w:t>33.4; 33.50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2372D9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33.5–33.7; </w:t>
            </w:r>
          </w:p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33.17–</w:t>
            </w:r>
            <w:r w:rsidR="001825FA" w:rsidRPr="000D5B18">
              <w:rPr>
                <w:rFonts w:cs="Times New Roman"/>
                <w:sz w:val="24"/>
                <w:szCs w:val="24"/>
              </w:rPr>
              <w:t>33.22; 33.24; 33.48</w:t>
            </w:r>
            <w:r w:rsidR="008D28BB">
              <w:rPr>
                <w:rFonts w:cs="Times New Roman"/>
                <w:sz w:val="24"/>
                <w:szCs w:val="24"/>
              </w:rPr>
              <w:t xml:space="preserve">; </w:t>
            </w:r>
            <w:r w:rsidR="008D28BB" w:rsidRPr="000D5B18">
              <w:rPr>
                <w:rFonts w:cs="Times New Roman"/>
                <w:sz w:val="24"/>
                <w:szCs w:val="24"/>
              </w:rPr>
              <w:t>33.51; 33.52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825FA" w:rsidRPr="000D5B18" w:rsidRDefault="000A7A9E" w:rsidP="008D28B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33.25–</w:t>
            </w:r>
            <w:r w:rsidR="001825FA" w:rsidRPr="000D5B18">
              <w:rPr>
                <w:rFonts w:cs="Times New Roman"/>
                <w:sz w:val="24"/>
                <w:szCs w:val="24"/>
              </w:rPr>
              <w:t xml:space="preserve">33.27; 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410" w:type="dxa"/>
          </w:tcPr>
          <w:p w:rsidR="001825FA" w:rsidRPr="000D5B18" w:rsidRDefault="002372D9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33.12; 33.35–</w:t>
            </w:r>
            <w:r w:rsidR="001825FA" w:rsidRPr="000D5B18">
              <w:rPr>
                <w:rFonts w:cs="Times New Roman"/>
                <w:sz w:val="24"/>
                <w:szCs w:val="24"/>
              </w:rPr>
              <w:t>33.39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372D9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33.8–33.11; </w:t>
            </w:r>
          </w:p>
          <w:p w:rsidR="000A7A9E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33.13–33.16; 33.23; 33.28–33.34; </w:t>
            </w:r>
          </w:p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33.40–</w:t>
            </w:r>
            <w:r w:rsidR="001825FA" w:rsidRPr="000D5B18">
              <w:rPr>
                <w:rFonts w:cs="Times New Roman"/>
                <w:sz w:val="24"/>
                <w:szCs w:val="24"/>
              </w:rPr>
              <w:t>33.47; 33.49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="001825FA" w:rsidRPr="000D5B18">
              <w:rPr>
                <w:rFonts w:cs="Times New Roman"/>
                <w:sz w:val="24"/>
                <w:szCs w:val="24"/>
              </w:rPr>
              <w:t>33.7; 33.50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10" w:type="dxa"/>
          </w:tcPr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33.17–</w:t>
            </w:r>
            <w:r w:rsidR="001825FA" w:rsidRPr="000D5B18">
              <w:rPr>
                <w:rFonts w:cs="Times New Roman"/>
                <w:sz w:val="24"/>
                <w:szCs w:val="24"/>
              </w:rPr>
              <w:t>33.22; 33.24; 33.48; 33.51; 33.52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0A7A9E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33.12; 33.25–33.27; </w:t>
            </w:r>
          </w:p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33.35–</w:t>
            </w:r>
            <w:r w:rsidR="001825FA" w:rsidRPr="000D5B18">
              <w:rPr>
                <w:rFonts w:cs="Times New Roman"/>
                <w:sz w:val="24"/>
                <w:szCs w:val="24"/>
              </w:rPr>
              <w:t>33.39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372D9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33.8–33.11; </w:t>
            </w:r>
          </w:p>
          <w:p w:rsidR="000A7A9E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33.13–</w:t>
            </w:r>
            <w:r w:rsidR="001825FA" w:rsidRPr="000D5B18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3.16; 33.23; 33.28-33.34; </w:t>
            </w:r>
          </w:p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33.40–</w:t>
            </w:r>
            <w:r w:rsidR="001825FA" w:rsidRPr="000D5B18">
              <w:rPr>
                <w:rFonts w:cs="Times New Roman"/>
                <w:sz w:val="24"/>
                <w:szCs w:val="24"/>
              </w:rPr>
              <w:t>33.45; 33.46; 33,47; 33.49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3" w:type="dxa"/>
            <w:gridSpan w:val="2"/>
          </w:tcPr>
          <w:p w:rsidR="001825FA" w:rsidRPr="000D5B18" w:rsidRDefault="000A7A9E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Visiems kitiems šios lentelės 1–</w:t>
            </w:r>
            <w:r w:rsidR="001825FA" w:rsidRPr="000D5B18">
              <w:rPr>
                <w:rFonts w:cs="Times New Roman"/>
                <w:b/>
                <w:sz w:val="24"/>
                <w:szCs w:val="24"/>
              </w:rPr>
              <w:t>2 punktuose nenurodytiems žemės sklypams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1825FA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="001825FA" w:rsidRPr="000D5B18">
              <w:rPr>
                <w:rFonts w:cs="Times New Roman"/>
                <w:sz w:val="24"/>
                <w:szCs w:val="24"/>
              </w:rPr>
              <w:t>33.52)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3" w:type="dxa"/>
            <w:gridSpan w:val="2"/>
          </w:tcPr>
          <w:p w:rsidR="001825FA" w:rsidRPr="00A074AE" w:rsidRDefault="001825FA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074AE">
              <w:rPr>
                <w:rFonts w:cs="Times New Roman"/>
                <w:b/>
                <w:sz w:val="24"/>
                <w:szCs w:val="24"/>
              </w:rPr>
              <w:t>Už nenaudojamą, apleistą žemę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825FA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="001825FA" w:rsidRPr="000D5B18">
              <w:rPr>
                <w:rFonts w:cs="Times New Roman"/>
                <w:sz w:val="24"/>
                <w:szCs w:val="24"/>
              </w:rPr>
              <w:t>33.52)</w:t>
            </w:r>
          </w:p>
        </w:tc>
      </w:tr>
    </w:tbl>
    <w:p w:rsidR="00482C65" w:rsidRPr="000A7A9E" w:rsidRDefault="00482C65" w:rsidP="00A7053E">
      <w:pPr>
        <w:ind w:hanging="465"/>
        <w:jc w:val="both"/>
        <w:rPr>
          <w:rFonts w:cs="Times New Roman"/>
          <w:sz w:val="24"/>
          <w:szCs w:val="24"/>
        </w:rPr>
      </w:pPr>
    </w:p>
    <w:p w:rsidR="0055300A" w:rsidRPr="000D5B18" w:rsidRDefault="00184A76" w:rsidP="000A7A9E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1.</w:t>
      </w:r>
      <w:r w:rsidR="00482C65" w:rsidRPr="000D5B18">
        <w:rPr>
          <w:rFonts w:cs="Times New Roman"/>
        </w:rPr>
        <w:t xml:space="preserve">2. </w:t>
      </w:r>
      <w:r w:rsidR="009B711B" w:rsidRPr="000D5B18">
        <w:rPr>
          <w:rFonts w:cs="Times New Roman"/>
        </w:rPr>
        <w:t>201</w:t>
      </w:r>
      <w:r w:rsidR="00EF0C98" w:rsidRPr="000D5B18">
        <w:rPr>
          <w:rFonts w:cs="Times New Roman"/>
        </w:rPr>
        <w:t>8</w:t>
      </w:r>
      <w:r w:rsidR="00467FD6" w:rsidRPr="000D5B18">
        <w:rPr>
          <w:rFonts w:cs="Times New Roman"/>
        </w:rPr>
        <w:t xml:space="preserve"> </w:t>
      </w:r>
      <w:r w:rsidR="009B711B" w:rsidRPr="000D5B18">
        <w:rPr>
          <w:rFonts w:cs="Times New Roman"/>
        </w:rPr>
        <w:t xml:space="preserve">metų mokestiniam laikotarpiui </w:t>
      </w:r>
      <w:r w:rsidR="005B3AB6" w:rsidRPr="000D5B18">
        <w:rPr>
          <w:rFonts w:cs="Times New Roman"/>
        </w:rPr>
        <w:t xml:space="preserve">1,2 ha neapmokestinamąjį žemės </w:t>
      </w:r>
      <w:r w:rsidR="009B711B" w:rsidRPr="000D5B18">
        <w:rPr>
          <w:rFonts w:cs="Times New Roman"/>
        </w:rPr>
        <w:t>sklypo</w:t>
      </w:r>
      <w:r w:rsidR="00244317">
        <w:rPr>
          <w:rFonts w:cs="Times New Roman"/>
        </w:rPr>
        <w:t xml:space="preserve"> dydį</w:t>
      </w:r>
      <w:r w:rsidR="005B3AB6" w:rsidRPr="000D5B18">
        <w:rPr>
          <w:rFonts w:cs="Times New Roman"/>
        </w:rPr>
        <w:t xml:space="preserve"> asmenims, </w:t>
      </w:r>
      <w:r w:rsidR="00244317" w:rsidRPr="000D5B18">
        <w:rPr>
          <w:rFonts w:cs="Times New Roman"/>
        </w:rPr>
        <w:t>kuriems nustatytas 0–40 procentų darbingumo lygis</w:t>
      </w:r>
      <w:r w:rsidR="000A7A9E">
        <w:rPr>
          <w:rFonts w:cs="Times New Roman"/>
        </w:rPr>
        <w:t>, asmenims,</w:t>
      </w:r>
      <w:r w:rsidR="00244317" w:rsidRPr="000D5B18">
        <w:rPr>
          <w:rFonts w:cs="Times New Roman"/>
        </w:rPr>
        <w:t xml:space="preserve"> kuri</w:t>
      </w:r>
      <w:r w:rsidR="00244317">
        <w:rPr>
          <w:rFonts w:cs="Times New Roman"/>
        </w:rPr>
        <w:t>ems sukako</w:t>
      </w:r>
      <w:r w:rsidR="00244317" w:rsidRPr="000D5B18">
        <w:rPr>
          <w:rFonts w:cs="Times New Roman"/>
        </w:rPr>
        <w:t xml:space="preserve"> senatvės pensijos amži</w:t>
      </w:r>
      <w:r w:rsidR="00244317">
        <w:rPr>
          <w:rFonts w:cs="Times New Roman"/>
        </w:rPr>
        <w:t>us, nepilnamečiams vaikams</w:t>
      </w:r>
      <w:r w:rsidR="00172A5D">
        <w:rPr>
          <w:rFonts w:cs="Times New Roman"/>
        </w:rPr>
        <w:t xml:space="preserve"> (iki jiems sukaks 18 metų, dieninių skyrių mo</w:t>
      </w:r>
      <w:r w:rsidR="000A7A9E">
        <w:rPr>
          <w:rFonts w:cs="Times New Roman"/>
        </w:rPr>
        <w:t>kymo įstaigų moksleiviams ir studentams),</w:t>
      </w:r>
      <w:r w:rsidR="00244317">
        <w:rPr>
          <w:rFonts w:cs="Times New Roman"/>
        </w:rPr>
        <w:t xml:space="preserve"> jei šių žemės savininkų šeimose apmokestinimo laikotarpio pradžioje nėra darbingų </w:t>
      </w:r>
      <w:r w:rsidR="005B3AB6" w:rsidRPr="000D5B18">
        <w:rPr>
          <w:rFonts w:cs="Times New Roman"/>
        </w:rPr>
        <w:t>asmenų</w:t>
      </w:r>
      <w:r w:rsidR="00244317">
        <w:rPr>
          <w:rFonts w:cs="Times New Roman"/>
        </w:rPr>
        <w:t>.</w:t>
      </w:r>
    </w:p>
    <w:p w:rsidR="00922004" w:rsidRPr="000D5B18" w:rsidRDefault="00184A76" w:rsidP="000A7A9E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2</w:t>
      </w:r>
      <w:r w:rsidR="0055300A" w:rsidRPr="000D5B18">
        <w:rPr>
          <w:rFonts w:cs="Times New Roman"/>
        </w:rPr>
        <w:t>. Šis</w:t>
      </w:r>
      <w:r w:rsidR="004B7489" w:rsidRPr="000D5B18">
        <w:rPr>
          <w:rFonts w:cs="Times New Roman"/>
        </w:rPr>
        <w:t xml:space="preserve"> </w:t>
      </w:r>
      <w:r w:rsidR="0055300A" w:rsidRPr="000D5B18">
        <w:rPr>
          <w:rFonts w:cs="Times New Roman"/>
        </w:rPr>
        <w:t>sprendimas įsigalioja 201</w:t>
      </w:r>
      <w:r w:rsidR="00EF0C98" w:rsidRPr="000D5B18">
        <w:rPr>
          <w:rFonts w:cs="Times New Roman"/>
        </w:rPr>
        <w:t>8</w:t>
      </w:r>
      <w:r w:rsidR="0055300A" w:rsidRPr="000D5B18">
        <w:rPr>
          <w:rFonts w:cs="Times New Roman"/>
        </w:rPr>
        <w:t xml:space="preserve"> m. sausio 1 d.</w:t>
      </w:r>
    </w:p>
    <w:p w:rsidR="005B7E0D" w:rsidRDefault="00B4746D" w:rsidP="00BA15E9">
      <w:pPr>
        <w:pStyle w:val="Pagrindiniotekstotrauka"/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>Šis sprendimas gali būti skundžiamas Lietuvos Respublikos administracinių bylų teisenos įstatymo nustatyta tvarka.</w:t>
      </w:r>
    </w:p>
    <w:p w:rsidR="00763D21" w:rsidRDefault="00763D21" w:rsidP="00BA15E9">
      <w:pPr>
        <w:pStyle w:val="Pagrindiniotekstotrauka"/>
        <w:ind w:firstLine="720"/>
        <w:jc w:val="both"/>
        <w:rPr>
          <w:rFonts w:cs="Times New Roman"/>
        </w:rPr>
      </w:pPr>
    </w:p>
    <w:p w:rsidR="00763D21" w:rsidRDefault="00763D21" w:rsidP="00BA15E9">
      <w:pPr>
        <w:pStyle w:val="Pagrindiniotekstotrauka"/>
        <w:ind w:firstLine="720"/>
        <w:jc w:val="both"/>
        <w:rPr>
          <w:rFonts w:cs="Times New Roman"/>
        </w:rPr>
      </w:pPr>
    </w:p>
    <w:p w:rsidR="00763D21" w:rsidRDefault="00763D21" w:rsidP="00BA15E9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Savivaldybės meras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Povilas </w:t>
      </w:r>
      <w:proofErr w:type="spellStart"/>
      <w:r>
        <w:rPr>
          <w:rFonts w:cs="Times New Roman"/>
        </w:rPr>
        <w:t>Žagunis</w:t>
      </w:r>
      <w:proofErr w:type="spellEnd"/>
    </w:p>
    <w:sectPr w:rsidR="00763D21" w:rsidSect="00255971">
      <w:headerReference w:type="even" r:id="rId10"/>
      <w:headerReference w:type="first" r:id="rId11"/>
      <w:pgSz w:w="11907" w:h="16840" w:code="9"/>
      <w:pgMar w:top="1440" w:right="1080" w:bottom="1440" w:left="1080" w:header="567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A0" w:rsidRDefault="003F04A0">
      <w:r>
        <w:separator/>
      </w:r>
    </w:p>
  </w:endnote>
  <w:endnote w:type="continuationSeparator" w:id="0">
    <w:p w:rsidR="003F04A0" w:rsidRDefault="003F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A0" w:rsidRDefault="003F04A0">
      <w:r>
        <w:separator/>
      </w:r>
    </w:p>
  </w:footnote>
  <w:footnote w:type="continuationSeparator" w:id="0">
    <w:p w:rsidR="003F04A0" w:rsidRDefault="003F0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71" w:rsidRDefault="00255971" w:rsidP="00255971">
    <w:pPr>
      <w:pStyle w:val="Antrats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1C" w:rsidRDefault="00260F1C" w:rsidP="00260F1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144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446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40F0"/>
    <w:rsid w:val="000157FD"/>
    <w:rsid w:val="00017814"/>
    <w:rsid w:val="00022413"/>
    <w:rsid w:val="00037492"/>
    <w:rsid w:val="00054387"/>
    <w:rsid w:val="00064245"/>
    <w:rsid w:val="00067B7C"/>
    <w:rsid w:val="00086250"/>
    <w:rsid w:val="00094421"/>
    <w:rsid w:val="000978C7"/>
    <w:rsid w:val="000A7A9E"/>
    <w:rsid w:val="000D5B18"/>
    <w:rsid w:val="000E42FA"/>
    <w:rsid w:val="000E6744"/>
    <w:rsid w:val="000F40FC"/>
    <w:rsid w:val="001056F7"/>
    <w:rsid w:val="001201EE"/>
    <w:rsid w:val="001232DD"/>
    <w:rsid w:val="00123E09"/>
    <w:rsid w:val="00153C3B"/>
    <w:rsid w:val="00155A45"/>
    <w:rsid w:val="00172A5D"/>
    <w:rsid w:val="001825FA"/>
    <w:rsid w:val="00184A76"/>
    <w:rsid w:val="001B6F85"/>
    <w:rsid w:val="001F634F"/>
    <w:rsid w:val="00206D40"/>
    <w:rsid w:val="002226E5"/>
    <w:rsid w:val="002372D9"/>
    <w:rsid w:val="00244317"/>
    <w:rsid w:val="00245AF2"/>
    <w:rsid w:val="002475DF"/>
    <w:rsid w:val="00254999"/>
    <w:rsid w:val="00255971"/>
    <w:rsid w:val="00260F1C"/>
    <w:rsid w:val="00280059"/>
    <w:rsid w:val="00297AB2"/>
    <w:rsid w:val="002B0527"/>
    <w:rsid w:val="002B1791"/>
    <w:rsid w:val="002D4D80"/>
    <w:rsid w:val="002E171B"/>
    <w:rsid w:val="002F2C53"/>
    <w:rsid w:val="002F5959"/>
    <w:rsid w:val="003274AB"/>
    <w:rsid w:val="00332262"/>
    <w:rsid w:val="00336ED4"/>
    <w:rsid w:val="0034749E"/>
    <w:rsid w:val="0035186A"/>
    <w:rsid w:val="00353B28"/>
    <w:rsid w:val="003632CB"/>
    <w:rsid w:val="003917D6"/>
    <w:rsid w:val="003A16F3"/>
    <w:rsid w:val="003A3DD4"/>
    <w:rsid w:val="003A49B5"/>
    <w:rsid w:val="003B01B5"/>
    <w:rsid w:val="003C0EA4"/>
    <w:rsid w:val="003E3A5F"/>
    <w:rsid w:val="003F04A0"/>
    <w:rsid w:val="004253DB"/>
    <w:rsid w:val="00467FD6"/>
    <w:rsid w:val="004725CB"/>
    <w:rsid w:val="00474941"/>
    <w:rsid w:val="00482C65"/>
    <w:rsid w:val="0049741C"/>
    <w:rsid w:val="004B1FD0"/>
    <w:rsid w:val="004B2A47"/>
    <w:rsid w:val="004B7489"/>
    <w:rsid w:val="004C4586"/>
    <w:rsid w:val="0050551C"/>
    <w:rsid w:val="00512002"/>
    <w:rsid w:val="00525E12"/>
    <w:rsid w:val="00526532"/>
    <w:rsid w:val="0055300A"/>
    <w:rsid w:val="005729D2"/>
    <w:rsid w:val="005875B3"/>
    <w:rsid w:val="005A504F"/>
    <w:rsid w:val="005A78A5"/>
    <w:rsid w:val="005B3AB6"/>
    <w:rsid w:val="005B7E0D"/>
    <w:rsid w:val="005C555E"/>
    <w:rsid w:val="005D234B"/>
    <w:rsid w:val="005D536A"/>
    <w:rsid w:val="005E395D"/>
    <w:rsid w:val="00604098"/>
    <w:rsid w:val="00606A0B"/>
    <w:rsid w:val="006147FE"/>
    <w:rsid w:val="00616699"/>
    <w:rsid w:val="0063401E"/>
    <w:rsid w:val="00636BB5"/>
    <w:rsid w:val="00644113"/>
    <w:rsid w:val="00654388"/>
    <w:rsid w:val="006846AE"/>
    <w:rsid w:val="006927C3"/>
    <w:rsid w:val="006F0FFD"/>
    <w:rsid w:val="00701E4F"/>
    <w:rsid w:val="00704CFF"/>
    <w:rsid w:val="00742E07"/>
    <w:rsid w:val="00756AC5"/>
    <w:rsid w:val="00763D21"/>
    <w:rsid w:val="00790EED"/>
    <w:rsid w:val="00797939"/>
    <w:rsid w:val="007A13F0"/>
    <w:rsid w:val="007D00F5"/>
    <w:rsid w:val="007D4C8E"/>
    <w:rsid w:val="007D5137"/>
    <w:rsid w:val="007D7E38"/>
    <w:rsid w:val="007F3E48"/>
    <w:rsid w:val="00804D3E"/>
    <w:rsid w:val="00826FD6"/>
    <w:rsid w:val="00840D3B"/>
    <w:rsid w:val="00847A22"/>
    <w:rsid w:val="00877F5D"/>
    <w:rsid w:val="00894DD4"/>
    <w:rsid w:val="008C3F66"/>
    <w:rsid w:val="008D28BB"/>
    <w:rsid w:val="00907EDA"/>
    <w:rsid w:val="00922004"/>
    <w:rsid w:val="00925E8D"/>
    <w:rsid w:val="009309B9"/>
    <w:rsid w:val="00933E29"/>
    <w:rsid w:val="009554BB"/>
    <w:rsid w:val="009748F7"/>
    <w:rsid w:val="00980318"/>
    <w:rsid w:val="00980F65"/>
    <w:rsid w:val="0099011E"/>
    <w:rsid w:val="00993B03"/>
    <w:rsid w:val="00996609"/>
    <w:rsid w:val="009B2A9D"/>
    <w:rsid w:val="009B6920"/>
    <w:rsid w:val="009B711B"/>
    <w:rsid w:val="009D2AF7"/>
    <w:rsid w:val="009D7AA7"/>
    <w:rsid w:val="009F5695"/>
    <w:rsid w:val="00A074AE"/>
    <w:rsid w:val="00A14609"/>
    <w:rsid w:val="00A41B12"/>
    <w:rsid w:val="00A46985"/>
    <w:rsid w:val="00A52C9F"/>
    <w:rsid w:val="00A53E3B"/>
    <w:rsid w:val="00A56624"/>
    <w:rsid w:val="00A56C73"/>
    <w:rsid w:val="00A64462"/>
    <w:rsid w:val="00A7053E"/>
    <w:rsid w:val="00A95D8B"/>
    <w:rsid w:val="00AA27B9"/>
    <w:rsid w:val="00AB74AE"/>
    <w:rsid w:val="00AC3AE8"/>
    <w:rsid w:val="00AC3CB0"/>
    <w:rsid w:val="00AC59DF"/>
    <w:rsid w:val="00AF220A"/>
    <w:rsid w:val="00B12C25"/>
    <w:rsid w:val="00B15DDD"/>
    <w:rsid w:val="00B3760F"/>
    <w:rsid w:val="00B4078B"/>
    <w:rsid w:val="00B471F0"/>
    <w:rsid w:val="00B4746D"/>
    <w:rsid w:val="00B72C44"/>
    <w:rsid w:val="00B74D34"/>
    <w:rsid w:val="00B77F0D"/>
    <w:rsid w:val="00B80DC4"/>
    <w:rsid w:val="00B909E2"/>
    <w:rsid w:val="00B951F0"/>
    <w:rsid w:val="00B97007"/>
    <w:rsid w:val="00BA15E9"/>
    <w:rsid w:val="00BA299F"/>
    <w:rsid w:val="00BB79B2"/>
    <w:rsid w:val="00BE109B"/>
    <w:rsid w:val="00C34135"/>
    <w:rsid w:val="00C924CC"/>
    <w:rsid w:val="00CD5F1A"/>
    <w:rsid w:val="00CD7229"/>
    <w:rsid w:val="00CF015E"/>
    <w:rsid w:val="00D051B1"/>
    <w:rsid w:val="00D2318D"/>
    <w:rsid w:val="00D407E0"/>
    <w:rsid w:val="00D46E28"/>
    <w:rsid w:val="00D736E4"/>
    <w:rsid w:val="00DF72D7"/>
    <w:rsid w:val="00E0082D"/>
    <w:rsid w:val="00E06312"/>
    <w:rsid w:val="00E21572"/>
    <w:rsid w:val="00E80982"/>
    <w:rsid w:val="00EC18A0"/>
    <w:rsid w:val="00EC1CD9"/>
    <w:rsid w:val="00EF0C98"/>
    <w:rsid w:val="00F47E96"/>
    <w:rsid w:val="00F50B72"/>
    <w:rsid w:val="00F639B3"/>
    <w:rsid w:val="00F65159"/>
    <w:rsid w:val="00F727DE"/>
    <w:rsid w:val="00F836B8"/>
    <w:rsid w:val="00FA53EF"/>
    <w:rsid w:val="00FE09E2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4908B-F957-48BA-A432-EA436DDD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0</TotalTime>
  <Pages>2</Pages>
  <Words>2560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4012</CharactersWithSpaces>
  <SharedDoc>false</SharedDoc>
  <HLinks>
    <vt:vector size="6" baseType="variant"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http://www.registrucentras/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4</cp:revision>
  <cp:lastPrinted>2017-09-18T10:43:00Z</cp:lastPrinted>
  <dcterms:created xsi:type="dcterms:W3CDTF">2017-10-12T08:33:00Z</dcterms:created>
  <dcterms:modified xsi:type="dcterms:W3CDTF">2017-10-12T10:54:00Z</dcterms:modified>
</cp:coreProperties>
</file>