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7EE" w:rsidRPr="005047EE" w:rsidRDefault="005047EE" w:rsidP="005047EE">
      <w:pPr>
        <w:pStyle w:val="Betarp"/>
        <w:ind w:left="3888" w:firstLine="1296"/>
        <w:rPr>
          <w:rStyle w:val="Grietas"/>
          <w:rFonts w:ascii="Times New Roman" w:hAnsi="Times New Roman" w:cs="Times New Roman"/>
          <w:b w:val="0"/>
          <w:color w:val="000000"/>
          <w:sz w:val="24"/>
          <w:szCs w:val="24"/>
        </w:rPr>
      </w:pPr>
      <w:r w:rsidRPr="005047EE">
        <w:rPr>
          <w:rStyle w:val="Grietas"/>
          <w:rFonts w:ascii="Times New Roman" w:hAnsi="Times New Roman" w:cs="Times New Roman"/>
          <w:b w:val="0"/>
          <w:color w:val="000000"/>
          <w:sz w:val="24"/>
          <w:szCs w:val="24"/>
        </w:rPr>
        <w:t>PRITARTA</w:t>
      </w:r>
    </w:p>
    <w:p w:rsidR="005047EE" w:rsidRPr="005047EE" w:rsidRDefault="005047EE" w:rsidP="005047EE">
      <w:pPr>
        <w:pStyle w:val="Betarp"/>
        <w:rPr>
          <w:rStyle w:val="Grietas"/>
          <w:rFonts w:ascii="Times New Roman" w:hAnsi="Times New Roman" w:cs="Times New Roman"/>
          <w:b w:val="0"/>
          <w:color w:val="000000"/>
          <w:sz w:val="24"/>
          <w:szCs w:val="24"/>
        </w:rPr>
      </w:pPr>
      <w:r w:rsidRPr="005047EE">
        <w:rPr>
          <w:rStyle w:val="Grietas"/>
          <w:rFonts w:ascii="Times New Roman" w:hAnsi="Times New Roman" w:cs="Times New Roman"/>
          <w:b w:val="0"/>
          <w:color w:val="000000"/>
          <w:sz w:val="24"/>
          <w:szCs w:val="24"/>
        </w:rPr>
        <w:tab/>
      </w:r>
      <w:r w:rsidRPr="005047EE">
        <w:rPr>
          <w:rStyle w:val="Grietas"/>
          <w:rFonts w:ascii="Times New Roman" w:hAnsi="Times New Roman" w:cs="Times New Roman"/>
          <w:b w:val="0"/>
          <w:color w:val="000000"/>
          <w:sz w:val="24"/>
          <w:szCs w:val="24"/>
        </w:rPr>
        <w:tab/>
      </w:r>
      <w:r w:rsidRPr="005047EE">
        <w:rPr>
          <w:rStyle w:val="Grietas"/>
          <w:rFonts w:ascii="Times New Roman" w:hAnsi="Times New Roman" w:cs="Times New Roman"/>
          <w:b w:val="0"/>
          <w:color w:val="000000"/>
          <w:sz w:val="24"/>
          <w:szCs w:val="24"/>
        </w:rPr>
        <w:tab/>
      </w:r>
      <w:r w:rsidRPr="005047EE">
        <w:rPr>
          <w:rStyle w:val="Grietas"/>
          <w:rFonts w:ascii="Times New Roman" w:hAnsi="Times New Roman" w:cs="Times New Roman"/>
          <w:b w:val="0"/>
          <w:color w:val="000000"/>
          <w:sz w:val="24"/>
          <w:szCs w:val="24"/>
        </w:rPr>
        <w:tab/>
        <w:t>Panevėžio rajono savivaldybės tarybos</w:t>
      </w:r>
    </w:p>
    <w:p w:rsidR="005047EE" w:rsidRPr="005047EE" w:rsidRDefault="005047EE" w:rsidP="005047EE">
      <w:pPr>
        <w:pStyle w:val="Betarp"/>
        <w:rPr>
          <w:rStyle w:val="Grietas"/>
          <w:rFonts w:ascii="Times New Roman" w:hAnsi="Times New Roman" w:cs="Times New Roman"/>
          <w:b w:val="0"/>
          <w:color w:val="000000"/>
          <w:sz w:val="24"/>
          <w:szCs w:val="24"/>
        </w:rPr>
      </w:pPr>
      <w:r w:rsidRPr="005047EE">
        <w:rPr>
          <w:rStyle w:val="Grietas"/>
          <w:rFonts w:ascii="Times New Roman" w:hAnsi="Times New Roman" w:cs="Times New Roman"/>
          <w:b w:val="0"/>
          <w:color w:val="000000"/>
          <w:sz w:val="24"/>
          <w:szCs w:val="24"/>
        </w:rPr>
        <w:tab/>
      </w:r>
      <w:r w:rsidRPr="005047EE">
        <w:rPr>
          <w:rStyle w:val="Grietas"/>
          <w:rFonts w:ascii="Times New Roman" w:hAnsi="Times New Roman" w:cs="Times New Roman"/>
          <w:b w:val="0"/>
          <w:color w:val="000000"/>
          <w:sz w:val="24"/>
          <w:szCs w:val="24"/>
        </w:rPr>
        <w:tab/>
      </w:r>
      <w:r w:rsidRPr="005047EE">
        <w:rPr>
          <w:rStyle w:val="Grietas"/>
          <w:rFonts w:ascii="Times New Roman" w:hAnsi="Times New Roman" w:cs="Times New Roman"/>
          <w:b w:val="0"/>
          <w:color w:val="000000"/>
          <w:sz w:val="24"/>
          <w:szCs w:val="24"/>
        </w:rPr>
        <w:tab/>
      </w:r>
      <w:r w:rsidRPr="005047EE">
        <w:rPr>
          <w:rStyle w:val="Grietas"/>
          <w:rFonts w:ascii="Times New Roman" w:hAnsi="Times New Roman" w:cs="Times New Roman"/>
          <w:b w:val="0"/>
          <w:color w:val="000000"/>
          <w:sz w:val="24"/>
          <w:szCs w:val="24"/>
        </w:rPr>
        <w:tab/>
        <w:t>2017 m. gegužės 4 d. sprendimu Nr. T-87</w:t>
      </w:r>
    </w:p>
    <w:p w:rsidR="005047EE" w:rsidRDefault="005047EE" w:rsidP="005047EE">
      <w:pPr>
        <w:rPr>
          <w:rStyle w:val="Numatytasispastraiposriftas10"/>
          <w:b/>
          <w:lang w:val="lt-LT"/>
        </w:rPr>
      </w:pPr>
    </w:p>
    <w:p w:rsidR="00132D58" w:rsidRDefault="00080BA8" w:rsidP="005047EE">
      <w:pPr>
        <w:jc w:val="center"/>
        <w:rPr>
          <w:rStyle w:val="Numatytasispastraiposriftas10"/>
          <w:b/>
          <w:bCs/>
          <w:lang w:val="lt-LT"/>
        </w:rPr>
      </w:pPr>
      <w:r>
        <w:rPr>
          <w:rStyle w:val="Numatytasispastraiposriftas10"/>
          <w:b/>
          <w:lang w:val="lt-LT"/>
        </w:rPr>
        <w:t>PANEVĖŽIO R. VELŽIO GIMNAZIJOS</w:t>
      </w:r>
      <w:r>
        <w:rPr>
          <w:rStyle w:val="Numatytasispastraiposriftas10"/>
          <w:b/>
          <w:bCs/>
          <w:lang w:val="lt-LT"/>
        </w:rPr>
        <w:t xml:space="preserve"> DIREKTORIAUS RIMTO BALTUŠIO</w:t>
      </w:r>
    </w:p>
    <w:p w:rsidR="00132D58" w:rsidRDefault="00080BA8">
      <w:pPr>
        <w:jc w:val="center"/>
      </w:pPr>
      <w:r>
        <w:rPr>
          <w:rStyle w:val="Numatytasispastraiposriftas10"/>
          <w:b/>
          <w:bCs/>
          <w:lang w:val="lt-LT"/>
        </w:rPr>
        <w:t>2016 METŲ VEIKLOS ATASKAITA</w:t>
      </w:r>
    </w:p>
    <w:p w:rsidR="00DF48EE" w:rsidRDefault="00DF48EE" w:rsidP="00F804DE"/>
    <w:p w:rsidR="00132D58" w:rsidRDefault="00080BA8">
      <w:pPr>
        <w:jc w:val="center"/>
        <w:rPr>
          <w:b/>
          <w:bCs/>
          <w:lang w:val="lt-LT"/>
        </w:rPr>
      </w:pPr>
      <w:r>
        <w:rPr>
          <w:b/>
          <w:bCs/>
          <w:lang w:val="lt-LT"/>
        </w:rPr>
        <w:t>I. BENDRA INFORMACIJA APIE MOKYKLOS VADOVĄ IR MOKYKLĄ</w:t>
      </w:r>
    </w:p>
    <w:p w:rsidR="005047EE" w:rsidRDefault="005047EE" w:rsidP="00F804DE">
      <w:pPr>
        <w:rPr>
          <w:rStyle w:val="Numatytasispastraiposriftas1"/>
          <w:lang w:val="lt-LT"/>
        </w:rPr>
      </w:pPr>
    </w:p>
    <w:p w:rsidR="005047EE" w:rsidRDefault="00080BA8">
      <w:pPr>
        <w:jc w:val="both"/>
        <w:rPr>
          <w:lang w:val="lt-LT"/>
        </w:rPr>
      </w:pPr>
      <w:r>
        <w:rPr>
          <w:rStyle w:val="Numatytasispastraiposriftas1"/>
          <w:lang w:val="lt-LT"/>
        </w:rPr>
        <w:t xml:space="preserve">Panevėžio r. Velžio gimnazija, Žemdirbių g. 15, Velžio k., įstaigos kodas </w:t>
      </w:r>
      <w:r>
        <w:rPr>
          <w:rStyle w:val="Numatytasispastraiposriftas10"/>
          <w:color w:val="333333"/>
          <w:shd w:val="clear" w:color="auto" w:fill="FFFFFF"/>
          <w:lang w:val="lt-LT"/>
        </w:rPr>
        <w:t>190398779,</w:t>
      </w:r>
      <w:r>
        <w:rPr>
          <w:rStyle w:val="Numatytasispastraiposriftas10"/>
          <w:rFonts w:ascii="Arial" w:hAnsi="Arial" w:cs="Arial"/>
          <w:color w:val="333333"/>
          <w:shd w:val="clear" w:color="auto" w:fill="FFFFFF"/>
          <w:lang w:val="lt-LT"/>
        </w:rPr>
        <w:t xml:space="preserve"> </w:t>
      </w:r>
      <w:r>
        <w:rPr>
          <w:rStyle w:val="Numatytasispastraiposriftas1"/>
          <w:lang w:val="lt-LT"/>
        </w:rPr>
        <w:t xml:space="preserve">bendrojo ugdymo mokykla, gimnazija, vykdomos pradinio ugdymo programa, pradinio ugdymo individualizuota programa, pagrindinio ugdymo programa, pagrindinio ugdymo individualizuota programa, vidurinio ugdymo programa. Direktorius Rimtas Baltušis, vadybinis darbo stažas </w:t>
      </w:r>
      <w:r w:rsidR="004D2EBA">
        <w:rPr>
          <w:rStyle w:val="Numatytasispastraiposriftas1"/>
          <w:lang w:val="lt-LT"/>
        </w:rPr>
        <w:br/>
      </w:r>
      <w:r>
        <w:rPr>
          <w:rStyle w:val="Numatytasispastraiposriftas1"/>
          <w:lang w:val="lt-LT"/>
        </w:rPr>
        <w:t>24 (šioje gimnazijoje 11) metų, pirmoji kvalifikacinė kategorija.</w:t>
      </w:r>
    </w:p>
    <w:p w:rsidR="00132D58" w:rsidRDefault="00080BA8">
      <w:pPr>
        <w:jc w:val="both"/>
        <w:rPr>
          <w:b/>
          <w:lang w:val="lt-LT"/>
        </w:rPr>
      </w:pPr>
      <w:r>
        <w:rPr>
          <w:lang w:val="lt-LT"/>
        </w:rPr>
        <w:t>Darbuotojai</w:t>
      </w:r>
      <w:r w:rsidR="00F804DE">
        <w:rPr>
          <w:lang w:val="lt-LT"/>
        </w:rPr>
        <w:t>:</w:t>
      </w:r>
    </w:p>
    <w:tbl>
      <w:tblPr>
        <w:tblW w:w="9425" w:type="dxa"/>
        <w:tblInd w:w="109" w:type="dxa"/>
        <w:tblLayout w:type="fixed"/>
        <w:tblLook w:val="0000" w:firstRow="0" w:lastRow="0" w:firstColumn="0" w:lastColumn="0" w:noHBand="0" w:noVBand="0"/>
      </w:tblPr>
      <w:tblGrid>
        <w:gridCol w:w="737"/>
        <w:gridCol w:w="6762"/>
        <w:gridCol w:w="1926"/>
      </w:tblGrid>
      <w:tr w:rsidR="00132D58" w:rsidTr="004D2EBA">
        <w:trPr>
          <w:trHeight w:val="329"/>
        </w:trPr>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b/>
                <w:lang w:val="lt-LT"/>
              </w:rPr>
            </w:pPr>
            <w:r>
              <w:rPr>
                <w:b/>
                <w:lang w:val="lt-LT"/>
              </w:rPr>
              <w:t>Eil.</w:t>
            </w:r>
          </w:p>
          <w:p w:rsidR="00132D58" w:rsidRDefault="00080BA8">
            <w:pPr>
              <w:jc w:val="both"/>
              <w:rPr>
                <w:b/>
                <w:lang w:val="lt-LT"/>
              </w:rPr>
            </w:pPr>
            <w:r>
              <w:rPr>
                <w:b/>
                <w:lang w:val="lt-LT"/>
              </w:rPr>
              <w:t>Nr.</w:t>
            </w:r>
          </w:p>
        </w:tc>
        <w:tc>
          <w:tcPr>
            <w:tcW w:w="676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132D58">
            <w:pPr>
              <w:jc w:val="both"/>
              <w:rPr>
                <w:b/>
                <w:lang w:val="lt-LT"/>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b/>
                <w:lang w:val="lt-LT"/>
              </w:rPr>
              <w:t>2016-12-31</w:t>
            </w:r>
          </w:p>
        </w:tc>
      </w:tr>
      <w:tr w:rsidR="00132D58" w:rsidTr="004D2EBA">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b/>
                <w:lang w:val="lt-LT"/>
              </w:rPr>
            </w:pPr>
            <w:r>
              <w:rPr>
                <w:b/>
                <w:lang w:val="lt-LT"/>
              </w:rPr>
              <w:t>1.</w:t>
            </w:r>
          </w:p>
        </w:tc>
        <w:tc>
          <w:tcPr>
            <w:tcW w:w="676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b/>
                <w:lang w:val="lt-LT"/>
              </w:rPr>
              <w:t>Bendras darbuotojų skaičius</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81</w:t>
            </w:r>
          </w:p>
        </w:tc>
      </w:tr>
      <w:tr w:rsidR="00132D58" w:rsidTr="004D2EBA">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b/>
                <w:lang w:val="lt-LT"/>
              </w:rPr>
            </w:pPr>
            <w:r>
              <w:rPr>
                <w:b/>
                <w:lang w:val="lt-LT"/>
              </w:rPr>
              <w:t>2.</w:t>
            </w:r>
          </w:p>
        </w:tc>
        <w:tc>
          <w:tcPr>
            <w:tcW w:w="676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b/>
                <w:lang w:val="lt-LT"/>
              </w:rPr>
              <w:t>Pedagoginių darbuotojų skaičius</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56</w:t>
            </w:r>
          </w:p>
        </w:tc>
      </w:tr>
      <w:tr w:rsidR="00132D58" w:rsidTr="004D2EBA">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132D58">
            <w:pPr>
              <w:jc w:val="both"/>
              <w:rPr>
                <w:lang w:val="lt-LT"/>
              </w:rPr>
            </w:pPr>
          </w:p>
        </w:tc>
        <w:tc>
          <w:tcPr>
            <w:tcW w:w="676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Iš jų:</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132D58">
            <w:pPr>
              <w:jc w:val="center"/>
              <w:rPr>
                <w:lang w:val="lt-LT"/>
              </w:rPr>
            </w:pPr>
          </w:p>
        </w:tc>
      </w:tr>
      <w:tr w:rsidR="00132D58" w:rsidTr="004D2EBA">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132D58">
            <w:pPr>
              <w:jc w:val="both"/>
              <w:rPr>
                <w:lang w:val="lt-LT"/>
              </w:rPr>
            </w:pPr>
          </w:p>
        </w:tc>
        <w:tc>
          <w:tcPr>
            <w:tcW w:w="676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vadovų</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4</w:t>
            </w:r>
          </w:p>
        </w:tc>
      </w:tr>
      <w:tr w:rsidR="00132D58" w:rsidTr="004D2EBA">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132D58">
            <w:pPr>
              <w:jc w:val="both"/>
              <w:rPr>
                <w:lang w:val="lt-LT"/>
              </w:rPr>
            </w:pPr>
          </w:p>
        </w:tc>
        <w:tc>
          <w:tcPr>
            <w:tcW w:w="676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mokytojų pagrindinėse pareigose</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54</w:t>
            </w:r>
          </w:p>
        </w:tc>
      </w:tr>
      <w:tr w:rsidR="00132D58" w:rsidTr="004D2EBA">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132D58">
            <w:pPr>
              <w:jc w:val="both"/>
              <w:rPr>
                <w:lang w:val="lt-LT"/>
              </w:rPr>
            </w:pPr>
          </w:p>
        </w:tc>
        <w:tc>
          <w:tcPr>
            <w:tcW w:w="676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mokytojų nepagrindinėse pareigose</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2</w:t>
            </w:r>
          </w:p>
        </w:tc>
      </w:tr>
      <w:tr w:rsidR="00132D58" w:rsidTr="004D2EBA">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132D58">
            <w:pPr>
              <w:jc w:val="both"/>
              <w:rPr>
                <w:lang w:val="lt-LT"/>
              </w:rPr>
            </w:pPr>
          </w:p>
        </w:tc>
        <w:tc>
          <w:tcPr>
            <w:tcW w:w="676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 xml:space="preserve">pagalbos mokiniui specialistai (psichologas, </w:t>
            </w:r>
            <w:proofErr w:type="spellStart"/>
            <w:r>
              <w:rPr>
                <w:lang w:val="lt-LT"/>
              </w:rPr>
              <w:t>soc</w:t>
            </w:r>
            <w:proofErr w:type="spellEnd"/>
            <w:r>
              <w:rPr>
                <w:lang w:val="lt-LT"/>
              </w:rPr>
              <w:t>. pedagogas, spec. pedagogas, logopedas, mokytojo padėjėjas, bibliotekininkas ir t.t.)</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6</w:t>
            </w:r>
          </w:p>
        </w:tc>
      </w:tr>
      <w:tr w:rsidR="00132D58" w:rsidTr="004D2EBA">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b/>
                <w:lang w:val="lt-LT"/>
              </w:rPr>
            </w:pPr>
            <w:r>
              <w:rPr>
                <w:b/>
                <w:lang w:val="lt-LT"/>
              </w:rPr>
              <w:t>3.</w:t>
            </w:r>
          </w:p>
        </w:tc>
        <w:tc>
          <w:tcPr>
            <w:tcW w:w="676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b/>
                <w:lang w:val="lt-LT"/>
              </w:rPr>
              <w:t>Atestuotų pedagoginių darbuotojų skaičius:</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56</w:t>
            </w:r>
          </w:p>
        </w:tc>
      </w:tr>
      <w:tr w:rsidR="00132D58" w:rsidTr="004D2EBA">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132D58">
            <w:pPr>
              <w:jc w:val="both"/>
              <w:rPr>
                <w:lang w:val="lt-LT"/>
              </w:rPr>
            </w:pPr>
          </w:p>
        </w:tc>
        <w:tc>
          <w:tcPr>
            <w:tcW w:w="676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Turinčių eksperto kvalifikacinę kategoriją</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2</w:t>
            </w:r>
          </w:p>
        </w:tc>
      </w:tr>
      <w:tr w:rsidR="00132D58" w:rsidTr="004D2EBA">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132D58">
            <w:pPr>
              <w:jc w:val="both"/>
              <w:rPr>
                <w:lang w:val="lt-LT"/>
              </w:rPr>
            </w:pPr>
          </w:p>
        </w:tc>
        <w:tc>
          <w:tcPr>
            <w:tcW w:w="676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Turinčių mokytojo metodininko kvalifikacinę kategoriją</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27</w:t>
            </w:r>
          </w:p>
        </w:tc>
      </w:tr>
      <w:tr w:rsidR="00132D58" w:rsidTr="004D2EBA">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132D58">
            <w:pPr>
              <w:jc w:val="both"/>
              <w:rPr>
                <w:lang w:val="lt-LT"/>
              </w:rPr>
            </w:pPr>
          </w:p>
        </w:tc>
        <w:tc>
          <w:tcPr>
            <w:tcW w:w="676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Turinčių vyresniojo mokytojo kvalifikacinę kategoriją</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18</w:t>
            </w:r>
          </w:p>
        </w:tc>
      </w:tr>
      <w:tr w:rsidR="00132D58" w:rsidTr="004D2EBA">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132D58">
            <w:pPr>
              <w:jc w:val="both"/>
              <w:rPr>
                <w:lang w:val="lt-LT"/>
              </w:rPr>
            </w:pPr>
          </w:p>
        </w:tc>
        <w:tc>
          <w:tcPr>
            <w:tcW w:w="676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Turinčių mokytojo kvalifikacinę kategoriją</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6</w:t>
            </w:r>
          </w:p>
        </w:tc>
      </w:tr>
      <w:tr w:rsidR="00132D58" w:rsidTr="004D2EBA">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b/>
                <w:lang w:val="lt-LT"/>
              </w:rPr>
            </w:pPr>
            <w:r>
              <w:rPr>
                <w:b/>
                <w:lang w:val="lt-LT"/>
              </w:rPr>
              <w:t>4.</w:t>
            </w:r>
          </w:p>
        </w:tc>
        <w:tc>
          <w:tcPr>
            <w:tcW w:w="676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b/>
                <w:lang w:val="lt-LT"/>
              </w:rPr>
              <w:t>Neatestuotų pedagoginių darbuotojų skaičius</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0</w:t>
            </w:r>
          </w:p>
        </w:tc>
      </w:tr>
    </w:tbl>
    <w:p w:rsidR="00132D58" w:rsidRDefault="00080BA8">
      <w:pPr>
        <w:pStyle w:val="Porat1"/>
        <w:tabs>
          <w:tab w:val="left" w:pos="720"/>
        </w:tabs>
        <w:jc w:val="both"/>
        <w:rPr>
          <w:shd w:val="clear" w:color="auto" w:fill="FFFFFF"/>
          <w:lang w:val="lt-LT"/>
        </w:rPr>
      </w:pPr>
      <w:r>
        <w:rPr>
          <w:bCs/>
          <w:shd w:val="clear" w:color="auto" w:fill="FFFFFF"/>
          <w:lang w:val="lt-LT"/>
        </w:rPr>
        <w:t xml:space="preserve">Direktoriaus vadybinės veiklos pasiekimai, įsimintini sėkmės atvejai: išorės vertinimo rezultatas; tarptautiniai projektai; perėjimas iš </w:t>
      </w:r>
      <w:proofErr w:type="spellStart"/>
      <w:r>
        <w:rPr>
          <w:bCs/>
          <w:shd w:val="clear" w:color="auto" w:fill="FFFFFF"/>
          <w:lang w:val="lt-LT"/>
        </w:rPr>
        <w:t>Moodle</w:t>
      </w:r>
      <w:proofErr w:type="spellEnd"/>
      <w:r>
        <w:rPr>
          <w:bCs/>
          <w:shd w:val="clear" w:color="auto" w:fill="FFFFFF"/>
          <w:lang w:val="lt-LT"/>
        </w:rPr>
        <w:t xml:space="preserve"> į Office vidinę veiklos ir mokymo(-</w:t>
      </w:r>
      <w:proofErr w:type="spellStart"/>
      <w:r>
        <w:rPr>
          <w:bCs/>
          <w:shd w:val="clear" w:color="auto" w:fill="FFFFFF"/>
          <w:lang w:val="lt-LT"/>
        </w:rPr>
        <w:t>si</w:t>
      </w:r>
      <w:proofErr w:type="spellEnd"/>
      <w:r>
        <w:rPr>
          <w:bCs/>
          <w:shd w:val="clear" w:color="auto" w:fill="FFFFFF"/>
          <w:lang w:val="lt-LT"/>
        </w:rPr>
        <w:t>) aplinką.</w:t>
      </w:r>
    </w:p>
    <w:p w:rsidR="00132D58" w:rsidRDefault="00080BA8">
      <w:pPr>
        <w:jc w:val="both"/>
        <w:rPr>
          <w:rStyle w:val="Numatytasispastraiposriftas10"/>
          <w:rFonts w:eastAsia="Times New Roman" w:cs="Arial Unicode MS"/>
          <w:kern w:val="0"/>
          <w:lang w:eastAsia="lo-LA" w:bidi="lo-LA"/>
        </w:rPr>
      </w:pPr>
      <w:r>
        <w:rPr>
          <w:shd w:val="clear" w:color="auto" w:fill="FFFFFF"/>
          <w:lang w:val="lt-LT"/>
        </w:rPr>
        <w:t>Gimnazija galėtų dalytis su kitomis rajono ir šalies mokyklomis patirtimi šiomis temomis: kvalifikacijos tobulinimo sistema; lyderystės raiška; IT naudojimas ugdymo procese; planavimo dermė ir susitarimai; veiklos kokybės įsivertinimas.</w:t>
      </w:r>
    </w:p>
    <w:p w:rsidR="00132D58" w:rsidRDefault="00080BA8">
      <w:pPr>
        <w:pStyle w:val="prastasis10"/>
        <w:widowControl/>
        <w:suppressAutoHyphens w:val="0"/>
        <w:spacing w:after="0" w:line="100" w:lineRule="atLeast"/>
        <w:jc w:val="both"/>
        <w:textAlignment w:val="auto"/>
        <w:rPr>
          <w:rStyle w:val="Numatytasispastraiposriftas10"/>
          <w:b/>
          <w:bCs/>
        </w:rPr>
      </w:pPr>
      <w:r>
        <w:rPr>
          <w:rStyle w:val="Numatytasispastraiposriftas10"/>
          <w:rFonts w:ascii="Times New Roman" w:eastAsia="Times New Roman" w:hAnsi="Times New Roman" w:cs="Arial Unicode MS"/>
          <w:kern w:val="0"/>
          <w:sz w:val="24"/>
          <w:szCs w:val="24"/>
          <w:lang w:eastAsia="lo-LA" w:bidi="lo-LA"/>
        </w:rPr>
        <w:t>Velžio gimnazija</w:t>
      </w:r>
      <w:r>
        <w:rPr>
          <w:rStyle w:val="Numatytasispastraiposriftas10"/>
          <w:rFonts w:ascii="Times New Roman" w:eastAsia="Times New Roman" w:hAnsi="Times New Roman" w:cs="Arial Unicode MS"/>
          <w:b/>
          <w:kern w:val="0"/>
          <w:sz w:val="24"/>
          <w:szCs w:val="24"/>
          <w:lang w:eastAsia="lo-LA" w:bidi="lo-LA"/>
        </w:rPr>
        <w:t xml:space="preserve"> </w:t>
      </w:r>
      <w:r>
        <w:rPr>
          <w:rStyle w:val="Numatytasispastraiposriftas10"/>
          <w:rFonts w:ascii="Times New Roman" w:eastAsia="Times New Roman" w:hAnsi="Times New Roman" w:cs="Arial Unicode MS"/>
          <w:kern w:val="0"/>
          <w:sz w:val="24"/>
          <w:szCs w:val="24"/>
          <w:lang w:eastAsia="lo-LA" w:bidi="lo-LA"/>
        </w:rPr>
        <w:t>įsikūrusi strategiškai patrauklioje vietoje, priemiestyje. Dėl susisiekimo, gyvenvietėje esančio Velžio lopšelio-darželio, medicinos punkto, pašto, gero įstaigos įvaizdžio vietos bendruomenėje mokinių skaičius auga. Bendros socialinių reiškinių tendencijos lemia įstaigos kontekstą:</w:t>
      </w:r>
      <w:r>
        <w:rPr>
          <w:rStyle w:val="Numatytasispastraiposriftas10"/>
          <w:rFonts w:ascii="Times New Roman" w:eastAsia="Times New Roman" w:hAnsi="Times New Roman" w:cs="Arial Unicode MS"/>
          <w:bCs/>
          <w:kern w:val="0"/>
          <w:sz w:val="24"/>
          <w:szCs w:val="24"/>
          <w:lang w:eastAsia="lo-LA" w:bidi="lo-LA"/>
        </w:rPr>
        <w:t xml:space="preserve"> </w:t>
      </w:r>
      <w:r>
        <w:rPr>
          <w:rStyle w:val="Numatytasispastraiposriftas10"/>
          <w:rFonts w:ascii="Times New Roman" w:eastAsia="Times New Roman" w:hAnsi="Times New Roman" w:cs="Times New Roman"/>
          <w:kern w:val="0"/>
          <w:sz w:val="24"/>
          <w:szCs w:val="24"/>
        </w:rPr>
        <w:t xml:space="preserve">2015–2016 m. m. 103 mokiniai gavo nemokamą maitinimą. 2016–2017 m. m. – 96 mokiniai. </w:t>
      </w:r>
      <w:r>
        <w:rPr>
          <w:rStyle w:val="Numatytasispastraiposriftas10"/>
          <w:rFonts w:ascii="Times New Roman" w:eastAsia="Times New Roman" w:hAnsi="Times New Roman" w:cs="Arial Unicode MS"/>
          <w:kern w:val="0"/>
          <w:sz w:val="24"/>
          <w:szCs w:val="24"/>
          <w:lang w:eastAsia="lo-LA" w:bidi="lo-LA"/>
        </w:rPr>
        <w:t xml:space="preserve">Nemokamą maitinimą gaunančių mokinių skaičius mažėja, didėja skaičius mokinių, kurių vienas iš tėvų išvykęs į užsienį. Į gimnaziją 2015–2016 m. m. buvo vežami 348 mokiniai. Gimnazijoje saugu, įrengtos vaizdo kameros viduje ir išorėje. Mokinius, vykstančius į namus gimnazijos autobusu, lydi mokytojas. </w:t>
      </w:r>
      <w:r>
        <w:rPr>
          <w:rStyle w:val="Numatytasispastraiposriftas10"/>
          <w:rFonts w:ascii="Times New Roman" w:eastAsia="Times New Roman" w:hAnsi="Times New Roman" w:cs="Times New Roman"/>
          <w:kern w:val="0"/>
          <w:sz w:val="24"/>
          <w:szCs w:val="24"/>
          <w:lang w:eastAsia="lo-LA" w:bidi="lo-LA"/>
        </w:rPr>
        <w:t>Veikia gimnazijos savivaldos institucijos, aktyvi Tėvų klubo veikla. Susikūrusios šios iniciatyvinės veiklos grupės: projektų planavimo, edukacinių aplinkų kūrimo, strateginio planavimo ir veiklos kokybės įsivertinimo. L</w:t>
      </w:r>
      <w:r>
        <w:rPr>
          <w:rStyle w:val="Numatytasispastraiposriftas10"/>
          <w:rFonts w:ascii="Times New Roman" w:eastAsia="Calibri" w:hAnsi="Times New Roman" w:cs="Times New Roman"/>
          <w:kern w:val="0"/>
          <w:sz w:val="24"/>
          <w:szCs w:val="24"/>
        </w:rPr>
        <w:t>eidžiamas bendruomenės laikraštis ,,Velžio balselis“. Garsus liaudiškų šokių kolektyvas ,,</w:t>
      </w:r>
      <w:proofErr w:type="spellStart"/>
      <w:r>
        <w:rPr>
          <w:rStyle w:val="Numatytasispastraiposriftas10"/>
          <w:rFonts w:ascii="Times New Roman" w:eastAsia="Calibri" w:hAnsi="Times New Roman" w:cs="Times New Roman"/>
          <w:kern w:val="0"/>
          <w:sz w:val="24"/>
          <w:szCs w:val="24"/>
        </w:rPr>
        <w:t>Kupolėlė</w:t>
      </w:r>
      <w:proofErr w:type="spellEnd"/>
      <w:r>
        <w:rPr>
          <w:rStyle w:val="Numatytasispastraiposriftas10"/>
          <w:rFonts w:ascii="Times New Roman" w:eastAsia="Calibri" w:hAnsi="Times New Roman" w:cs="Times New Roman"/>
          <w:kern w:val="0"/>
          <w:sz w:val="24"/>
          <w:szCs w:val="24"/>
        </w:rPr>
        <w:t xml:space="preserve">“, aktyvi </w:t>
      </w:r>
      <w:proofErr w:type="spellStart"/>
      <w:r>
        <w:rPr>
          <w:rStyle w:val="Numatytasispastraiposriftas10"/>
          <w:rFonts w:ascii="Times New Roman" w:eastAsia="Calibri" w:hAnsi="Times New Roman" w:cs="Times New Roman"/>
          <w:kern w:val="0"/>
          <w:sz w:val="24"/>
          <w:szCs w:val="24"/>
        </w:rPr>
        <w:t>maironiečių</w:t>
      </w:r>
      <w:proofErr w:type="spellEnd"/>
      <w:r>
        <w:rPr>
          <w:rStyle w:val="Numatytasispastraiposriftas10"/>
          <w:rFonts w:ascii="Times New Roman" w:eastAsia="Calibri" w:hAnsi="Times New Roman" w:cs="Times New Roman"/>
          <w:kern w:val="0"/>
          <w:sz w:val="24"/>
          <w:szCs w:val="24"/>
        </w:rPr>
        <w:t>, skautų veikla.</w:t>
      </w:r>
    </w:p>
    <w:p w:rsidR="005047EE" w:rsidRDefault="005047EE" w:rsidP="00F804DE">
      <w:pPr>
        <w:pStyle w:val="Porat1"/>
        <w:rPr>
          <w:rStyle w:val="Numatytasispastraiposriftas10"/>
          <w:b/>
          <w:bCs/>
          <w:lang w:val="lt-LT"/>
        </w:rPr>
      </w:pPr>
    </w:p>
    <w:p w:rsidR="00132D58" w:rsidRDefault="00080BA8">
      <w:pPr>
        <w:pStyle w:val="Porat1"/>
        <w:jc w:val="center"/>
        <w:rPr>
          <w:b/>
          <w:lang w:val="lt-LT"/>
        </w:rPr>
      </w:pPr>
      <w:r>
        <w:rPr>
          <w:rStyle w:val="Numatytasispastraiposriftas10"/>
          <w:b/>
          <w:bCs/>
          <w:lang w:val="lt-LT"/>
        </w:rPr>
        <w:t>II. MOKINIAI</w:t>
      </w:r>
    </w:p>
    <w:p w:rsidR="00132D58" w:rsidRDefault="00080BA8">
      <w:pPr>
        <w:jc w:val="both"/>
        <w:rPr>
          <w:lang w:val="lt-LT"/>
        </w:rPr>
      </w:pPr>
      <w:r>
        <w:rPr>
          <w:b/>
          <w:lang w:val="lt-LT"/>
        </w:rPr>
        <w:t>Besimokančių mokinių skaičius</w:t>
      </w:r>
    </w:p>
    <w:tbl>
      <w:tblPr>
        <w:tblW w:w="0" w:type="auto"/>
        <w:tblInd w:w="109" w:type="dxa"/>
        <w:tblLayout w:type="fixed"/>
        <w:tblLook w:val="0000" w:firstRow="0" w:lastRow="0" w:firstColumn="0" w:lastColumn="0" w:noHBand="0" w:noVBand="0"/>
      </w:tblPr>
      <w:tblGrid>
        <w:gridCol w:w="1481"/>
        <w:gridCol w:w="1482"/>
        <w:gridCol w:w="659"/>
        <w:gridCol w:w="823"/>
        <w:gridCol w:w="823"/>
        <w:gridCol w:w="988"/>
        <w:gridCol w:w="992"/>
        <w:gridCol w:w="2227"/>
      </w:tblGrid>
      <w:tr w:rsidR="00132D58">
        <w:tc>
          <w:tcPr>
            <w:tcW w:w="148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32D58" w:rsidRDefault="00132D58">
            <w:pPr>
              <w:jc w:val="both"/>
              <w:rPr>
                <w:lang w:val="lt-LT"/>
              </w:rPr>
            </w:pPr>
          </w:p>
        </w:tc>
        <w:tc>
          <w:tcPr>
            <w:tcW w:w="5767" w:type="dxa"/>
            <w:gridSpan w:val="6"/>
            <w:tcBorders>
              <w:top w:val="single" w:sz="4" w:space="0" w:color="000000"/>
              <w:left w:val="single" w:sz="4" w:space="0" w:color="000000"/>
              <w:bottom w:val="single" w:sz="4" w:space="0" w:color="000000"/>
              <w:right w:val="single" w:sz="4" w:space="0" w:color="000000"/>
            </w:tcBorders>
            <w:shd w:val="clear" w:color="auto" w:fill="FFFFFF"/>
          </w:tcPr>
          <w:p w:rsidR="00132D58" w:rsidRDefault="00132D58">
            <w:pPr>
              <w:jc w:val="both"/>
              <w:rPr>
                <w:lang w:val="lt-LT"/>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Iš jų specialiųjų ugdymosi poreikių turinčių mokinių</w:t>
            </w:r>
          </w:p>
        </w:tc>
      </w:tr>
      <w:tr w:rsidR="00132D58">
        <w:tc>
          <w:tcPr>
            <w:tcW w:w="1481" w:type="dxa"/>
            <w:vMerge/>
            <w:tcBorders>
              <w:top w:val="single" w:sz="4" w:space="0" w:color="000000"/>
              <w:left w:val="single" w:sz="4" w:space="0" w:color="000000"/>
              <w:bottom w:val="single" w:sz="4" w:space="0" w:color="000000"/>
              <w:right w:val="single" w:sz="4" w:space="0" w:color="000000"/>
            </w:tcBorders>
            <w:shd w:val="clear" w:color="auto" w:fill="FFFFFF"/>
          </w:tcPr>
          <w:p w:rsidR="00132D58" w:rsidRDefault="00132D58"/>
        </w:tc>
        <w:tc>
          <w:tcPr>
            <w:tcW w:w="148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lang w:val="lt-LT"/>
              </w:rPr>
            </w:pPr>
            <w:proofErr w:type="spellStart"/>
            <w:r>
              <w:rPr>
                <w:lang w:val="lt-LT"/>
              </w:rPr>
              <w:t>Ikimokykli-nio</w:t>
            </w:r>
            <w:proofErr w:type="spellEnd"/>
            <w:r>
              <w:rPr>
                <w:lang w:val="lt-LT"/>
              </w:rPr>
              <w:t xml:space="preserve"> ugdymo grupė</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1–4</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5–8</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9–10</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11–12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Iš viso</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132D58">
            <w:pPr>
              <w:jc w:val="both"/>
              <w:rPr>
                <w:lang w:val="lt-LT"/>
              </w:rPr>
            </w:pPr>
          </w:p>
        </w:tc>
      </w:tr>
      <w:tr w:rsidR="00132D58">
        <w:tc>
          <w:tcPr>
            <w:tcW w:w="1481"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2015-09-01</w:t>
            </w:r>
          </w:p>
        </w:tc>
        <w:tc>
          <w:tcPr>
            <w:tcW w:w="148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lang w:val="lt-LT"/>
              </w:rPr>
            </w:pPr>
            <w:r>
              <w:rPr>
                <w:lang w:val="lt-LT"/>
              </w:rPr>
              <w:t>-</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164</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185</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lang w:val="lt-LT"/>
              </w:rPr>
            </w:pPr>
            <w:r>
              <w:rPr>
                <w:lang w:val="lt-LT"/>
              </w:rPr>
              <w:t>110</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lang w:val="lt-LT"/>
              </w:rPr>
            </w:pPr>
            <w:r>
              <w:rPr>
                <w:lang w:val="lt-LT"/>
              </w:rPr>
              <w:t>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lang w:val="lt-LT"/>
              </w:rPr>
            </w:pPr>
            <w:r>
              <w:rPr>
                <w:lang w:val="lt-LT"/>
              </w:rPr>
              <w:t>519</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81</w:t>
            </w:r>
          </w:p>
        </w:tc>
      </w:tr>
      <w:tr w:rsidR="00132D58">
        <w:tc>
          <w:tcPr>
            <w:tcW w:w="1481"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2016-09-01</w:t>
            </w:r>
          </w:p>
        </w:tc>
        <w:tc>
          <w:tcPr>
            <w:tcW w:w="148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lang w:val="lt-LT"/>
              </w:rPr>
            </w:pPr>
            <w:r>
              <w:rPr>
                <w:lang w:val="lt-LT"/>
              </w:rPr>
              <w:t>-</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169</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both"/>
              <w:rPr>
                <w:lang w:val="lt-LT"/>
              </w:rPr>
            </w:pPr>
            <w:r>
              <w:rPr>
                <w:lang w:val="lt-LT"/>
              </w:rPr>
              <w:t>181</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lang w:val="lt-LT"/>
              </w:rPr>
            </w:pPr>
            <w:r>
              <w:rPr>
                <w:lang w:val="lt-LT"/>
              </w:rPr>
              <w:t>105</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lang w:val="lt-LT"/>
              </w:rPr>
            </w:pPr>
            <w:r>
              <w:rPr>
                <w:lang w:val="lt-LT"/>
              </w:rPr>
              <w:t>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lang w:val="lt-LT"/>
              </w:rPr>
            </w:pPr>
            <w:r>
              <w:rPr>
                <w:lang w:val="lt-LT"/>
              </w:rPr>
              <w:t>521</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84</w:t>
            </w:r>
          </w:p>
        </w:tc>
      </w:tr>
    </w:tbl>
    <w:p w:rsidR="00132D58" w:rsidRDefault="00F804DE">
      <w:pPr>
        <w:rPr>
          <w:rStyle w:val="Numatytasispastraiposriftas1"/>
          <w:rFonts w:eastAsia="Times New Roman"/>
          <w:kern w:val="0"/>
        </w:rPr>
      </w:pPr>
      <w:r>
        <w:rPr>
          <w:bCs/>
          <w:shd w:val="clear" w:color="auto" w:fill="FFFFFF"/>
          <w:lang w:val="lt-LT"/>
        </w:rPr>
        <w:t>2016 m. buvo vežama</w:t>
      </w:r>
      <w:r w:rsidR="00080BA8">
        <w:rPr>
          <w:bCs/>
          <w:shd w:val="clear" w:color="auto" w:fill="FFFFFF"/>
          <w:lang w:val="lt-LT"/>
        </w:rPr>
        <w:t xml:space="preserve"> 62 proc. mokinių.</w:t>
      </w:r>
    </w:p>
    <w:p w:rsidR="00132D58" w:rsidRDefault="00080BA8">
      <w:pPr>
        <w:pStyle w:val="prastasis1"/>
        <w:spacing w:before="100"/>
        <w:rPr>
          <w:rFonts w:ascii="Times New Roman" w:eastAsia="Times New Roman" w:hAnsi="Times New Roman" w:cs="Times New Roman"/>
          <w:kern w:val="0"/>
          <w:sz w:val="24"/>
          <w:szCs w:val="24"/>
        </w:rPr>
      </w:pPr>
      <w:r>
        <w:rPr>
          <w:rStyle w:val="Numatytasispastraiposriftas1"/>
          <w:rFonts w:ascii="Times New Roman" w:eastAsia="Times New Roman" w:hAnsi="Times New Roman" w:cs="Times New Roman"/>
          <w:kern w:val="0"/>
          <w:sz w:val="24"/>
          <w:szCs w:val="24"/>
        </w:rPr>
        <w:t>Mokinių lankomumas</w:t>
      </w:r>
      <w:r w:rsidR="00F804DE">
        <w:rPr>
          <w:rStyle w:val="Numatytasispastraiposriftas1"/>
          <w:rFonts w:ascii="Times New Roman" w:eastAsia="Times New Roman" w:hAnsi="Times New Roman" w:cs="Times New Roman"/>
          <w:kern w:val="0"/>
          <w:sz w:val="24"/>
          <w:szCs w:val="24"/>
        </w:rPr>
        <w:t>:</w:t>
      </w:r>
    </w:p>
    <w:tbl>
      <w:tblPr>
        <w:tblW w:w="0" w:type="auto"/>
        <w:tblInd w:w="108" w:type="dxa"/>
        <w:tblLayout w:type="fixed"/>
        <w:tblLook w:val="0000" w:firstRow="0" w:lastRow="0" w:firstColumn="0" w:lastColumn="0" w:noHBand="0" w:noVBand="0"/>
      </w:tblPr>
      <w:tblGrid>
        <w:gridCol w:w="1224"/>
        <w:gridCol w:w="825"/>
        <w:gridCol w:w="588"/>
        <w:gridCol w:w="718"/>
        <w:gridCol w:w="757"/>
        <w:gridCol w:w="856"/>
        <w:gridCol w:w="881"/>
        <w:gridCol w:w="875"/>
        <w:gridCol w:w="931"/>
        <w:gridCol w:w="944"/>
        <w:gridCol w:w="889"/>
      </w:tblGrid>
      <w:tr w:rsidR="00132D58">
        <w:trPr>
          <w:trHeight w:val="157"/>
        </w:trPr>
        <w:tc>
          <w:tcPr>
            <w:tcW w:w="1224"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jc w:val="center"/>
              <w:textAlignment w:val="auto"/>
              <w:rPr>
                <w:rStyle w:val="Numatytasispastraiposriftas1"/>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Mokslo metai</w:t>
            </w:r>
          </w:p>
        </w:tc>
        <w:tc>
          <w:tcPr>
            <w:tcW w:w="3744" w:type="dxa"/>
            <w:gridSpan w:val="5"/>
            <w:tcBorders>
              <w:top w:val="single" w:sz="8" w:space="0" w:color="000000"/>
              <w:bottom w:val="single" w:sz="8" w:space="0" w:color="000000"/>
              <w:right w:val="single" w:sz="8" w:space="0" w:color="000000"/>
            </w:tcBorders>
            <w:shd w:val="clear" w:color="auto" w:fill="auto"/>
          </w:tcPr>
          <w:p w:rsidR="00132D58" w:rsidRDefault="00080BA8">
            <w:pPr>
              <w:pStyle w:val="prastasis1"/>
              <w:widowControl/>
              <w:spacing w:before="100" w:after="0" w:line="157" w:lineRule="atLeast"/>
              <w:jc w:val="center"/>
              <w:textAlignment w:val="auto"/>
              <w:rPr>
                <w:rStyle w:val="Numatytasispastraiposriftas1"/>
                <w:rFonts w:ascii="Times New Roman" w:eastAsia="Times New Roman" w:hAnsi="Times New Roman" w:cs="Times New Roman"/>
                <w:kern w:val="0"/>
                <w:sz w:val="24"/>
                <w:szCs w:val="24"/>
              </w:rPr>
            </w:pPr>
            <w:r>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520" w:type="dxa"/>
            <w:gridSpan w:val="5"/>
            <w:tcBorders>
              <w:top w:val="single" w:sz="8" w:space="0" w:color="000000"/>
              <w:bottom w:val="single" w:sz="8" w:space="0" w:color="000000"/>
              <w:right w:val="single" w:sz="8" w:space="0" w:color="000000"/>
            </w:tcBorders>
            <w:shd w:val="clear" w:color="auto" w:fill="auto"/>
          </w:tcPr>
          <w:p w:rsidR="00132D58" w:rsidRDefault="00080BA8">
            <w:pPr>
              <w:pStyle w:val="prastasis1"/>
              <w:widowControl/>
              <w:spacing w:before="100" w:after="0" w:line="157" w:lineRule="atLeast"/>
              <w:jc w:val="center"/>
              <w:textAlignment w:val="auto"/>
            </w:pPr>
            <w:r>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132D58">
        <w:trPr>
          <w:trHeight w:val="612"/>
        </w:trPr>
        <w:tc>
          <w:tcPr>
            <w:tcW w:w="1224" w:type="dxa"/>
            <w:vMerge/>
            <w:tcBorders>
              <w:top w:val="single" w:sz="8" w:space="0" w:color="000000"/>
              <w:left w:val="single" w:sz="8" w:space="0" w:color="000000"/>
              <w:bottom w:val="single" w:sz="8" w:space="0" w:color="000000"/>
              <w:right w:val="single" w:sz="8" w:space="0" w:color="000000"/>
            </w:tcBorders>
            <w:shd w:val="clear" w:color="auto" w:fill="auto"/>
          </w:tcPr>
          <w:p w:rsidR="00132D58" w:rsidRDefault="00132D58"/>
        </w:tc>
        <w:tc>
          <w:tcPr>
            <w:tcW w:w="825"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Pr>
                <w:rFonts w:ascii="Times New Roman" w:eastAsia="Times New Roman" w:hAnsi="Times New Roman" w:cs="Times New Roman"/>
                <w:kern w:val="0"/>
                <w:sz w:val="24"/>
                <w:szCs w:val="24"/>
              </w:rPr>
              <w:t>Vidut</w:t>
            </w:r>
            <w:proofErr w:type="spellEnd"/>
            <w:r>
              <w:rPr>
                <w:rFonts w:ascii="Times New Roman" w:eastAsia="Times New Roman" w:hAnsi="Times New Roman" w:cs="Times New Roman"/>
                <w:kern w:val="0"/>
                <w:sz w:val="24"/>
                <w:szCs w:val="24"/>
              </w:rPr>
              <w:t xml:space="preserve">. </w:t>
            </w:r>
          </w:p>
        </w:tc>
        <w:tc>
          <w:tcPr>
            <w:tcW w:w="588"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1–4 kl. </w:t>
            </w:r>
          </w:p>
        </w:tc>
        <w:tc>
          <w:tcPr>
            <w:tcW w:w="718"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5–8 kl. </w:t>
            </w:r>
          </w:p>
        </w:tc>
        <w:tc>
          <w:tcPr>
            <w:tcW w:w="757"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56"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11–12 kl. </w:t>
            </w:r>
          </w:p>
        </w:tc>
        <w:tc>
          <w:tcPr>
            <w:tcW w:w="881"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Pr>
                <w:rFonts w:ascii="Times New Roman" w:eastAsia="Times New Roman" w:hAnsi="Times New Roman" w:cs="Times New Roman"/>
                <w:kern w:val="0"/>
                <w:sz w:val="24"/>
                <w:szCs w:val="24"/>
              </w:rPr>
              <w:t>Vidut</w:t>
            </w:r>
            <w:proofErr w:type="spellEnd"/>
            <w:r>
              <w:rPr>
                <w:rFonts w:ascii="Times New Roman" w:eastAsia="Times New Roman" w:hAnsi="Times New Roman" w:cs="Times New Roman"/>
                <w:kern w:val="0"/>
                <w:sz w:val="24"/>
                <w:szCs w:val="24"/>
              </w:rPr>
              <w:t>.</w:t>
            </w:r>
          </w:p>
        </w:tc>
        <w:tc>
          <w:tcPr>
            <w:tcW w:w="875"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1–4 kl. </w:t>
            </w:r>
          </w:p>
        </w:tc>
        <w:tc>
          <w:tcPr>
            <w:tcW w:w="931"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5–8 kl. </w:t>
            </w:r>
          </w:p>
        </w:tc>
        <w:tc>
          <w:tcPr>
            <w:tcW w:w="944"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89"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pPr>
            <w:r>
              <w:rPr>
                <w:rFonts w:ascii="Times New Roman" w:eastAsia="Times New Roman" w:hAnsi="Times New Roman" w:cs="Times New Roman"/>
                <w:kern w:val="0"/>
                <w:sz w:val="24"/>
                <w:szCs w:val="24"/>
              </w:rPr>
              <w:t xml:space="preserve">11–12 kl. </w:t>
            </w:r>
          </w:p>
        </w:tc>
      </w:tr>
      <w:tr w:rsidR="00132D58">
        <w:tc>
          <w:tcPr>
            <w:tcW w:w="1224" w:type="dxa"/>
            <w:tcBorders>
              <w:left w:val="single" w:sz="8" w:space="0" w:color="000000"/>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2014–2015</w:t>
            </w:r>
          </w:p>
        </w:tc>
        <w:tc>
          <w:tcPr>
            <w:tcW w:w="825"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61,4</w:t>
            </w:r>
          </w:p>
        </w:tc>
        <w:tc>
          <w:tcPr>
            <w:tcW w:w="588"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37,3</w:t>
            </w:r>
          </w:p>
        </w:tc>
        <w:tc>
          <w:tcPr>
            <w:tcW w:w="718"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61,1</w:t>
            </w:r>
          </w:p>
        </w:tc>
        <w:tc>
          <w:tcPr>
            <w:tcW w:w="757"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85,6</w:t>
            </w:r>
          </w:p>
        </w:tc>
        <w:tc>
          <w:tcPr>
            <w:tcW w:w="856"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83,4</w:t>
            </w:r>
          </w:p>
        </w:tc>
        <w:tc>
          <w:tcPr>
            <w:tcW w:w="881"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12,6</w:t>
            </w:r>
          </w:p>
        </w:tc>
        <w:tc>
          <w:tcPr>
            <w:tcW w:w="875"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2,7</w:t>
            </w:r>
          </w:p>
        </w:tc>
        <w:tc>
          <w:tcPr>
            <w:tcW w:w="931"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11,2</w:t>
            </w:r>
          </w:p>
        </w:tc>
        <w:tc>
          <w:tcPr>
            <w:tcW w:w="944"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29,3</w:t>
            </w:r>
          </w:p>
        </w:tc>
        <w:tc>
          <w:tcPr>
            <w:tcW w:w="889"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pPr>
            <w:r>
              <w:rPr>
                <w:rFonts w:ascii="Times New Roman" w:eastAsia="Times New Roman" w:hAnsi="Times New Roman" w:cs="Times New Roman"/>
                <w:kern w:val="0"/>
                <w:sz w:val="24"/>
                <w:szCs w:val="24"/>
              </w:rPr>
              <w:t>17,7</w:t>
            </w:r>
          </w:p>
        </w:tc>
      </w:tr>
      <w:tr w:rsidR="00132D58">
        <w:tc>
          <w:tcPr>
            <w:tcW w:w="1224" w:type="dxa"/>
            <w:tcBorders>
              <w:left w:val="single" w:sz="8" w:space="0" w:color="000000"/>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2015–2016</w:t>
            </w:r>
          </w:p>
        </w:tc>
        <w:tc>
          <w:tcPr>
            <w:tcW w:w="825"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64,3</w:t>
            </w:r>
          </w:p>
        </w:tc>
        <w:tc>
          <w:tcPr>
            <w:tcW w:w="588"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45,9</w:t>
            </w:r>
          </w:p>
        </w:tc>
        <w:tc>
          <w:tcPr>
            <w:tcW w:w="718"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67,7</w:t>
            </w:r>
          </w:p>
        </w:tc>
        <w:tc>
          <w:tcPr>
            <w:tcW w:w="757"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79,3</w:t>
            </w:r>
          </w:p>
        </w:tc>
        <w:tc>
          <w:tcPr>
            <w:tcW w:w="856"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75,8</w:t>
            </w:r>
          </w:p>
        </w:tc>
        <w:tc>
          <w:tcPr>
            <w:tcW w:w="881"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11,4</w:t>
            </w:r>
          </w:p>
        </w:tc>
        <w:tc>
          <w:tcPr>
            <w:tcW w:w="875"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2,7</w:t>
            </w:r>
          </w:p>
        </w:tc>
        <w:tc>
          <w:tcPr>
            <w:tcW w:w="931"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9,7</w:t>
            </w:r>
          </w:p>
        </w:tc>
        <w:tc>
          <w:tcPr>
            <w:tcW w:w="944"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19,8</w:t>
            </w:r>
          </w:p>
        </w:tc>
        <w:tc>
          <w:tcPr>
            <w:tcW w:w="889" w:type="dxa"/>
            <w:tcBorders>
              <w:bottom w:val="single" w:sz="8" w:space="0" w:color="000000"/>
              <w:right w:val="single" w:sz="8" w:space="0" w:color="000000"/>
            </w:tcBorders>
            <w:shd w:val="clear" w:color="auto" w:fill="auto"/>
          </w:tcPr>
          <w:p w:rsidR="00132D58" w:rsidRDefault="00080BA8">
            <w:pPr>
              <w:pStyle w:val="prastasis1"/>
              <w:widowControl/>
              <w:spacing w:before="100" w:after="0" w:line="100" w:lineRule="atLeast"/>
              <w:textAlignment w:val="auto"/>
            </w:pPr>
            <w:r>
              <w:rPr>
                <w:rFonts w:ascii="Times New Roman" w:eastAsia="Times New Roman" w:hAnsi="Times New Roman" w:cs="Times New Roman"/>
                <w:kern w:val="0"/>
                <w:sz w:val="24"/>
                <w:szCs w:val="24"/>
              </w:rPr>
              <w:t>24,7</w:t>
            </w:r>
          </w:p>
        </w:tc>
      </w:tr>
    </w:tbl>
    <w:p w:rsidR="00132D58" w:rsidRDefault="00132D58">
      <w:pPr>
        <w:jc w:val="both"/>
        <w:rPr>
          <w:lang w:val="lt-LT"/>
        </w:rPr>
      </w:pPr>
    </w:p>
    <w:tbl>
      <w:tblPr>
        <w:tblW w:w="0" w:type="auto"/>
        <w:tblInd w:w="99" w:type="dxa"/>
        <w:tblLayout w:type="fixed"/>
        <w:tblLook w:val="0000" w:firstRow="0" w:lastRow="0" w:firstColumn="0" w:lastColumn="0" w:noHBand="0" w:noVBand="0"/>
      </w:tblPr>
      <w:tblGrid>
        <w:gridCol w:w="4112"/>
        <w:gridCol w:w="2837"/>
        <w:gridCol w:w="2545"/>
      </w:tblGrid>
      <w:tr w:rsidR="00132D58">
        <w:tc>
          <w:tcPr>
            <w:tcW w:w="4112" w:type="dxa"/>
            <w:tcBorders>
              <w:top w:val="single" w:sz="4" w:space="0" w:color="000000"/>
              <w:left w:val="single" w:sz="4" w:space="0" w:color="000000"/>
              <w:bottom w:val="single" w:sz="4" w:space="0" w:color="000000"/>
            </w:tcBorders>
            <w:shd w:val="clear" w:color="auto" w:fill="FFFFFF"/>
          </w:tcPr>
          <w:p w:rsidR="00132D58" w:rsidRDefault="00080BA8">
            <w:pPr>
              <w:jc w:val="center"/>
              <w:rPr>
                <w:b/>
                <w:bCs/>
                <w:lang w:val="lt-LT"/>
              </w:rPr>
            </w:pPr>
            <w:r>
              <w:rPr>
                <w:b/>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b/>
                <w:bCs/>
                <w:lang w:val="lt-LT"/>
              </w:rPr>
            </w:pPr>
            <w:r>
              <w:rPr>
                <w:b/>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Default="00080BA8">
            <w:pPr>
              <w:jc w:val="center"/>
            </w:pPr>
            <w:r>
              <w:rPr>
                <w:b/>
                <w:bCs/>
                <w:lang w:val="lt-LT"/>
              </w:rPr>
              <w:t>Proc. nuo mokinių skaičiaus</w:t>
            </w:r>
          </w:p>
        </w:tc>
      </w:tr>
      <w:tr w:rsidR="00132D58">
        <w:tc>
          <w:tcPr>
            <w:tcW w:w="4112" w:type="dxa"/>
            <w:tcBorders>
              <w:top w:val="single" w:sz="4" w:space="0" w:color="000000"/>
              <w:left w:val="single" w:sz="4" w:space="0" w:color="000000"/>
              <w:bottom w:val="single" w:sz="4" w:space="0" w:color="000000"/>
            </w:tcBorders>
            <w:shd w:val="clear" w:color="auto" w:fill="FFFFFF"/>
          </w:tcPr>
          <w:p w:rsidR="00132D58" w:rsidRDefault="00080BA8">
            <w:pPr>
              <w:jc w:val="both"/>
              <w:rPr>
                <w:iCs/>
                <w:lang w:val="lt-LT"/>
              </w:rPr>
            </w:pPr>
            <w:r>
              <w:rPr>
                <w:b/>
                <w:bCs/>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iCs/>
                <w:lang w:val="lt-LT"/>
              </w:rPr>
            </w:pPr>
            <w:r>
              <w:rPr>
                <w:iCs/>
                <w:lang w:val="lt-LT"/>
              </w:rPr>
              <w:t>32</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Default="00080BA8">
            <w:pPr>
              <w:jc w:val="center"/>
            </w:pPr>
            <w:r>
              <w:rPr>
                <w:iCs/>
                <w:lang w:val="lt-LT"/>
              </w:rPr>
              <w:t>6 proc.</w:t>
            </w:r>
          </w:p>
        </w:tc>
      </w:tr>
      <w:tr w:rsidR="00132D58">
        <w:tc>
          <w:tcPr>
            <w:tcW w:w="4112" w:type="dxa"/>
            <w:tcBorders>
              <w:top w:val="single" w:sz="4" w:space="0" w:color="000000"/>
              <w:left w:val="single" w:sz="4" w:space="0" w:color="000000"/>
              <w:bottom w:val="single" w:sz="4" w:space="0" w:color="000000"/>
            </w:tcBorders>
            <w:shd w:val="clear" w:color="auto" w:fill="FFFFFF"/>
          </w:tcPr>
          <w:p w:rsidR="00132D58" w:rsidRDefault="00080BA8">
            <w:pPr>
              <w:jc w:val="both"/>
              <w:rPr>
                <w:lang w:val="lt-LT"/>
              </w:rPr>
            </w:pPr>
            <w:r>
              <w:rPr>
                <w:b/>
                <w:bCs/>
                <w:lang w:val="lt-LT"/>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lang w:val="lt-LT"/>
              </w:rPr>
            </w:pPr>
            <w:r>
              <w:rPr>
                <w:lang w:val="lt-LT"/>
              </w:rPr>
              <w:t>10</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Default="00080BA8">
            <w:pPr>
              <w:jc w:val="center"/>
            </w:pPr>
            <w:r>
              <w:rPr>
                <w:lang w:val="lt-LT"/>
              </w:rPr>
              <w:t>2 proc.</w:t>
            </w:r>
          </w:p>
        </w:tc>
      </w:tr>
    </w:tbl>
    <w:p w:rsidR="00132D58" w:rsidRDefault="00132D58">
      <w:pPr>
        <w:jc w:val="both"/>
        <w:rPr>
          <w:b/>
          <w:bCs/>
          <w:lang w:val="lt-LT"/>
        </w:rPr>
      </w:pPr>
    </w:p>
    <w:tbl>
      <w:tblPr>
        <w:tblW w:w="0" w:type="auto"/>
        <w:tblInd w:w="31" w:type="dxa"/>
        <w:tblLayout w:type="fixed"/>
        <w:tblCellMar>
          <w:top w:w="15" w:type="dxa"/>
          <w:left w:w="15" w:type="dxa"/>
          <w:bottom w:w="15" w:type="dxa"/>
          <w:right w:w="15" w:type="dxa"/>
        </w:tblCellMar>
        <w:tblLook w:val="0000" w:firstRow="0" w:lastRow="0" w:firstColumn="0" w:lastColumn="0" w:noHBand="0" w:noVBand="0"/>
      </w:tblPr>
      <w:tblGrid>
        <w:gridCol w:w="5955"/>
        <w:gridCol w:w="3501"/>
      </w:tblGrid>
      <w:tr w:rsidR="00132D58">
        <w:tc>
          <w:tcPr>
            <w:tcW w:w="5955" w:type="dxa"/>
            <w:vMerge w:val="restart"/>
            <w:tcBorders>
              <w:top w:val="single" w:sz="4" w:space="0" w:color="000000"/>
              <w:left w:val="single" w:sz="4" w:space="0" w:color="000000"/>
              <w:bottom w:val="single" w:sz="4" w:space="0" w:color="000000"/>
            </w:tcBorders>
            <w:shd w:val="clear" w:color="auto" w:fill="FFFFFF"/>
          </w:tcPr>
          <w:p w:rsidR="00132D58" w:rsidRDefault="00080BA8">
            <w:pPr>
              <w:rPr>
                <w:lang w:val="lt-LT"/>
              </w:rPr>
            </w:pPr>
            <w:r>
              <w:rPr>
                <w:rStyle w:val="Numatytasispastraiposriftas1"/>
                <w:b/>
                <w:lang w:val="lt-LT"/>
              </w:rPr>
              <w:t xml:space="preserve">Mokinių, paliktų kartoti ugdymo programos kursą, skaičius. </w:t>
            </w:r>
            <w:r>
              <w:rPr>
                <w:rStyle w:val="Numatytasispastraiposriftas1"/>
                <w:lang w:val="lt-LT"/>
              </w:rPr>
              <w:t>Nebuvo</w:t>
            </w:r>
          </w:p>
        </w:tc>
        <w:tc>
          <w:tcPr>
            <w:tcW w:w="3501"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Proc. nuo mokinių skaičiaus</w:t>
            </w:r>
          </w:p>
        </w:tc>
      </w:tr>
      <w:tr w:rsidR="00132D58">
        <w:tc>
          <w:tcPr>
            <w:tcW w:w="5955" w:type="dxa"/>
            <w:vMerge/>
            <w:tcBorders>
              <w:top w:val="single" w:sz="4" w:space="0" w:color="000000"/>
              <w:left w:val="single" w:sz="4" w:space="0" w:color="000000"/>
              <w:bottom w:val="single" w:sz="4" w:space="0" w:color="000000"/>
            </w:tcBorders>
            <w:shd w:val="clear" w:color="auto" w:fill="FFFFFF"/>
          </w:tcPr>
          <w:p w:rsidR="00132D58" w:rsidRDefault="00132D58"/>
        </w:tc>
        <w:tc>
          <w:tcPr>
            <w:tcW w:w="3501"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w:t>
            </w:r>
          </w:p>
        </w:tc>
      </w:tr>
    </w:tbl>
    <w:p w:rsidR="00132D58" w:rsidRDefault="00132D58">
      <w:pPr>
        <w:jc w:val="both"/>
        <w:rPr>
          <w:b/>
          <w:bCs/>
          <w:lang w:val="lt-LT"/>
        </w:rPr>
      </w:pPr>
    </w:p>
    <w:tbl>
      <w:tblPr>
        <w:tblW w:w="0" w:type="auto"/>
        <w:tblInd w:w="19" w:type="dxa"/>
        <w:tblLayout w:type="fixed"/>
        <w:tblCellMar>
          <w:top w:w="15" w:type="dxa"/>
          <w:left w:w="15" w:type="dxa"/>
          <w:bottom w:w="15" w:type="dxa"/>
          <w:right w:w="15" w:type="dxa"/>
        </w:tblCellMar>
        <w:tblLook w:val="0000" w:firstRow="0" w:lastRow="0" w:firstColumn="0" w:lastColumn="0" w:noHBand="0" w:noVBand="0"/>
      </w:tblPr>
      <w:tblGrid>
        <w:gridCol w:w="3749"/>
        <w:gridCol w:w="3756"/>
        <w:gridCol w:w="1970"/>
      </w:tblGrid>
      <w:tr w:rsidR="00132D58">
        <w:tc>
          <w:tcPr>
            <w:tcW w:w="3749" w:type="dxa"/>
            <w:vMerge w:val="restart"/>
            <w:tcBorders>
              <w:top w:val="single" w:sz="4" w:space="0" w:color="000000"/>
              <w:left w:val="single" w:sz="4" w:space="0" w:color="000000"/>
              <w:bottom w:val="single" w:sz="4" w:space="0" w:color="000000"/>
            </w:tcBorders>
            <w:shd w:val="clear" w:color="auto" w:fill="FFFFFF"/>
          </w:tcPr>
          <w:p w:rsidR="00132D58" w:rsidRDefault="00080BA8">
            <w:pPr>
              <w:rPr>
                <w:b/>
                <w:bCs/>
                <w:lang w:val="lt-LT"/>
              </w:rPr>
            </w:pPr>
            <w:r>
              <w:rPr>
                <w:b/>
                <w:bCs/>
                <w:lang w:val="lt-LT"/>
              </w:rPr>
              <w:t>Mokiniai, gaunantys nemokamą</w:t>
            </w:r>
          </w:p>
          <w:p w:rsidR="00132D58" w:rsidRDefault="00080BA8">
            <w:pPr>
              <w:rPr>
                <w:lang w:val="lt-LT"/>
              </w:rPr>
            </w:pPr>
            <w:r>
              <w:rPr>
                <w:b/>
                <w:bCs/>
                <w:lang w:val="lt-LT"/>
              </w:rPr>
              <w:t>maitinimą</w:t>
            </w:r>
          </w:p>
        </w:tc>
        <w:tc>
          <w:tcPr>
            <w:tcW w:w="3756" w:type="dxa"/>
            <w:tcBorders>
              <w:top w:val="single" w:sz="4" w:space="0" w:color="000000"/>
              <w:left w:val="single" w:sz="4" w:space="0" w:color="000000"/>
              <w:bottom w:val="single" w:sz="4" w:space="0" w:color="000000"/>
            </w:tcBorders>
            <w:shd w:val="clear" w:color="auto" w:fill="FFFFFF"/>
          </w:tcPr>
          <w:p w:rsidR="00132D58" w:rsidRDefault="00080BA8">
            <w:pPr>
              <w:jc w:val="center"/>
              <w:rPr>
                <w:lang w:val="lt-LT"/>
              </w:rPr>
            </w:pPr>
            <w:r>
              <w:rPr>
                <w:lang w:val="lt-LT"/>
              </w:rPr>
              <w:t>Mokinių</w:t>
            </w:r>
          </w:p>
          <w:p w:rsidR="00132D58" w:rsidRDefault="00080BA8">
            <w:pPr>
              <w:jc w:val="center"/>
              <w:rPr>
                <w:lang w:val="lt-LT"/>
              </w:rPr>
            </w:pPr>
            <w:r>
              <w:rPr>
                <w:lang w:val="lt-LT"/>
              </w:rPr>
              <w:t>skaičius</w:t>
            </w:r>
          </w:p>
        </w:tc>
        <w:tc>
          <w:tcPr>
            <w:tcW w:w="1970"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lang w:val="lt-LT"/>
              </w:rPr>
            </w:pPr>
            <w:r>
              <w:rPr>
                <w:lang w:val="lt-LT"/>
              </w:rPr>
              <w:t>Proc. nuo</w:t>
            </w:r>
          </w:p>
          <w:p w:rsidR="00132D58" w:rsidRDefault="00080BA8">
            <w:pPr>
              <w:jc w:val="center"/>
            </w:pPr>
            <w:r>
              <w:rPr>
                <w:lang w:val="lt-LT"/>
              </w:rPr>
              <w:t>mokinių skaičiaus</w:t>
            </w:r>
          </w:p>
        </w:tc>
      </w:tr>
      <w:tr w:rsidR="00132D58">
        <w:tc>
          <w:tcPr>
            <w:tcW w:w="3749" w:type="dxa"/>
            <w:vMerge/>
            <w:tcBorders>
              <w:top w:val="single" w:sz="4" w:space="0" w:color="000000"/>
              <w:left w:val="single" w:sz="4" w:space="0" w:color="000000"/>
              <w:bottom w:val="single" w:sz="4" w:space="0" w:color="000000"/>
            </w:tcBorders>
            <w:shd w:val="clear" w:color="auto" w:fill="FFFFFF"/>
          </w:tcPr>
          <w:p w:rsidR="00132D58" w:rsidRDefault="00132D58"/>
        </w:tc>
        <w:tc>
          <w:tcPr>
            <w:tcW w:w="3756" w:type="dxa"/>
            <w:tcBorders>
              <w:top w:val="single" w:sz="4" w:space="0" w:color="000000"/>
              <w:left w:val="single" w:sz="4" w:space="0" w:color="000000"/>
              <w:bottom w:val="single" w:sz="4" w:space="0" w:color="000000"/>
            </w:tcBorders>
            <w:shd w:val="clear" w:color="auto" w:fill="FFFFFF"/>
          </w:tcPr>
          <w:p w:rsidR="00132D58" w:rsidRDefault="00080BA8">
            <w:pPr>
              <w:jc w:val="center"/>
              <w:rPr>
                <w:lang w:val="lt-LT"/>
              </w:rPr>
            </w:pPr>
            <w:r>
              <w:rPr>
                <w:lang w:val="lt-LT"/>
              </w:rPr>
              <w:t>76</w:t>
            </w:r>
          </w:p>
        </w:tc>
        <w:tc>
          <w:tcPr>
            <w:tcW w:w="1970"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14 proc.</w:t>
            </w:r>
          </w:p>
        </w:tc>
      </w:tr>
    </w:tbl>
    <w:p w:rsidR="00132D58" w:rsidRDefault="00132D58">
      <w:pPr>
        <w:rPr>
          <w:lang w:val="lt-LT"/>
        </w:rPr>
      </w:pPr>
    </w:p>
    <w:tbl>
      <w:tblPr>
        <w:tblW w:w="0" w:type="auto"/>
        <w:tblInd w:w="13" w:type="dxa"/>
        <w:tblLayout w:type="fixed"/>
        <w:tblCellMar>
          <w:top w:w="15" w:type="dxa"/>
          <w:left w:w="15" w:type="dxa"/>
          <w:bottom w:w="15" w:type="dxa"/>
          <w:right w:w="15" w:type="dxa"/>
        </w:tblCellMar>
        <w:tblLook w:val="0000" w:firstRow="0" w:lastRow="0" w:firstColumn="0" w:lastColumn="0" w:noHBand="0" w:noVBand="0"/>
      </w:tblPr>
      <w:tblGrid>
        <w:gridCol w:w="2418"/>
        <w:gridCol w:w="3675"/>
        <w:gridCol w:w="3376"/>
      </w:tblGrid>
      <w:tr w:rsidR="00132D58">
        <w:tc>
          <w:tcPr>
            <w:tcW w:w="2418" w:type="dxa"/>
            <w:tcBorders>
              <w:top w:val="single" w:sz="4" w:space="0" w:color="000000"/>
              <w:left w:val="single" w:sz="4" w:space="0" w:color="000000"/>
              <w:bottom w:val="single" w:sz="4" w:space="0" w:color="000000"/>
            </w:tcBorders>
            <w:shd w:val="clear" w:color="auto" w:fill="FFFFFF"/>
          </w:tcPr>
          <w:p w:rsidR="00132D58" w:rsidRDefault="00080BA8">
            <w:pPr>
              <w:rPr>
                <w:lang w:val="lt-LT"/>
              </w:rPr>
            </w:pPr>
            <w:r>
              <w:rPr>
                <w:b/>
                <w:bCs/>
                <w:lang w:val="lt-LT"/>
              </w:rPr>
              <w:t>Neformalusis švietimas</w:t>
            </w:r>
          </w:p>
        </w:tc>
        <w:tc>
          <w:tcPr>
            <w:tcW w:w="3675" w:type="dxa"/>
            <w:tcBorders>
              <w:top w:val="single" w:sz="4" w:space="0" w:color="000000"/>
              <w:left w:val="single" w:sz="4" w:space="0" w:color="000000"/>
              <w:bottom w:val="single" w:sz="4" w:space="0" w:color="000000"/>
            </w:tcBorders>
            <w:shd w:val="clear" w:color="auto" w:fill="FFFFFF"/>
          </w:tcPr>
          <w:p w:rsidR="00132D58" w:rsidRDefault="00080BA8">
            <w:pPr>
              <w:jc w:val="center"/>
              <w:rPr>
                <w:lang w:val="lt-LT"/>
              </w:rPr>
            </w:pPr>
            <w:r>
              <w:rPr>
                <w:lang w:val="lt-LT"/>
              </w:rPr>
              <w:t>Mokykloje</w:t>
            </w:r>
          </w:p>
          <w:p w:rsidR="00132D58" w:rsidRDefault="00080BA8">
            <w:pPr>
              <w:jc w:val="center"/>
              <w:rPr>
                <w:lang w:val="lt-LT"/>
              </w:rPr>
            </w:pPr>
            <w:r>
              <w:rPr>
                <w:lang w:val="lt-LT"/>
              </w:rPr>
              <w:t xml:space="preserve"> Proc. nuo mokinių skaičiaus</w:t>
            </w:r>
          </w:p>
        </w:tc>
        <w:tc>
          <w:tcPr>
            <w:tcW w:w="337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lang w:val="lt-LT"/>
              </w:rPr>
            </w:pPr>
            <w:r>
              <w:rPr>
                <w:lang w:val="lt-LT"/>
              </w:rPr>
              <w:t>Už mokyklos ribų</w:t>
            </w:r>
          </w:p>
          <w:p w:rsidR="00132D58" w:rsidRDefault="00080BA8">
            <w:pPr>
              <w:jc w:val="center"/>
            </w:pPr>
            <w:r>
              <w:rPr>
                <w:lang w:val="lt-LT"/>
              </w:rPr>
              <w:t>Proc. nuo mokinių skaičiaus</w:t>
            </w:r>
          </w:p>
        </w:tc>
      </w:tr>
      <w:tr w:rsidR="00132D58">
        <w:tc>
          <w:tcPr>
            <w:tcW w:w="2418" w:type="dxa"/>
            <w:tcBorders>
              <w:top w:val="single" w:sz="4" w:space="0" w:color="000000"/>
              <w:left w:val="single" w:sz="4" w:space="0" w:color="000000"/>
              <w:bottom w:val="single" w:sz="4" w:space="0" w:color="000000"/>
            </w:tcBorders>
            <w:shd w:val="clear" w:color="auto" w:fill="FFFFFF"/>
          </w:tcPr>
          <w:p w:rsidR="00132D58" w:rsidRDefault="00080BA8">
            <w:pPr>
              <w:rPr>
                <w:lang w:val="lt-LT"/>
              </w:rPr>
            </w:pPr>
            <w:r>
              <w:rPr>
                <w:rStyle w:val="Numatytasispastraiposriftas1"/>
                <w:b/>
                <w:bCs/>
                <w:lang w:val="lt-LT"/>
              </w:rPr>
              <w:t xml:space="preserve">Lankančiųjų mokinių skaičius </w:t>
            </w:r>
            <w:r>
              <w:rPr>
                <w:rStyle w:val="Numatytasispastraiposriftas1"/>
                <w:bCs/>
                <w:lang w:val="lt-LT"/>
              </w:rPr>
              <w:t>492</w:t>
            </w:r>
          </w:p>
        </w:tc>
        <w:tc>
          <w:tcPr>
            <w:tcW w:w="3675" w:type="dxa"/>
            <w:tcBorders>
              <w:top w:val="single" w:sz="4" w:space="0" w:color="000000"/>
              <w:left w:val="single" w:sz="4" w:space="0" w:color="000000"/>
              <w:bottom w:val="single" w:sz="4" w:space="0" w:color="000000"/>
            </w:tcBorders>
            <w:shd w:val="clear" w:color="auto" w:fill="FFFFFF"/>
          </w:tcPr>
          <w:p w:rsidR="00132D58" w:rsidRDefault="00080BA8">
            <w:pPr>
              <w:rPr>
                <w:lang w:val="lt-LT"/>
              </w:rPr>
            </w:pPr>
            <w:r>
              <w:rPr>
                <w:lang w:val="lt-LT"/>
              </w:rPr>
              <w:t>65,1</w:t>
            </w:r>
          </w:p>
        </w:tc>
        <w:tc>
          <w:tcPr>
            <w:tcW w:w="337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r>
              <w:rPr>
                <w:lang w:val="lt-LT"/>
              </w:rPr>
              <w:t>29,7</w:t>
            </w:r>
          </w:p>
        </w:tc>
      </w:tr>
    </w:tbl>
    <w:p w:rsidR="00132D58" w:rsidRDefault="00080BA8">
      <w:pPr>
        <w:pStyle w:val="prastasis10"/>
        <w:widowControl/>
        <w:suppressAutoHyphens w:val="0"/>
        <w:spacing w:after="0" w:line="100" w:lineRule="atLeast"/>
        <w:jc w:val="both"/>
        <w:textAlignment w:val="auto"/>
        <w:rPr>
          <w:rStyle w:val="Numatytasispastraiposriftas10"/>
        </w:rPr>
      </w:pPr>
      <w:r>
        <w:rPr>
          <w:rStyle w:val="Numatytasispastraiposriftas10"/>
          <w:rFonts w:ascii="Times New Roman" w:eastAsia="Times New Roman" w:hAnsi="Times New Roman" w:cs="Times New Roman"/>
          <w:kern w:val="0"/>
          <w:sz w:val="24"/>
          <w:szCs w:val="24"/>
        </w:rPr>
        <w:t xml:space="preserve">84 mokiniai gavo paramą mokinio reikmėms, 13 mokinių auga </w:t>
      </w:r>
      <w:proofErr w:type="spellStart"/>
      <w:r>
        <w:rPr>
          <w:rStyle w:val="Numatytasispastraiposriftas10"/>
          <w:rFonts w:ascii="Times New Roman" w:eastAsia="Times New Roman" w:hAnsi="Times New Roman" w:cs="Times New Roman"/>
          <w:kern w:val="0"/>
          <w:sz w:val="24"/>
          <w:szCs w:val="24"/>
        </w:rPr>
        <w:t>soc</w:t>
      </w:r>
      <w:proofErr w:type="spellEnd"/>
      <w:r>
        <w:rPr>
          <w:rStyle w:val="Numatytasispastraiposriftas10"/>
          <w:rFonts w:ascii="Times New Roman" w:eastAsia="Times New Roman" w:hAnsi="Times New Roman" w:cs="Times New Roman"/>
          <w:kern w:val="0"/>
          <w:sz w:val="24"/>
          <w:szCs w:val="24"/>
        </w:rPr>
        <w:t xml:space="preserve">. rizikos šeimose, 4 – probleminėse šeimose, 120 mokinių – nepilnose šeimose, pilnose šeimose – 410, daugiavaikėse šeimose – 79 mokiniai, 6 mokiniai globojami (oficialiai), 4 našlaičiai, 2 neįgalūs mokiniai. </w:t>
      </w:r>
    </w:p>
    <w:p w:rsidR="00132D58" w:rsidRDefault="00080BA8">
      <w:pPr>
        <w:jc w:val="both"/>
        <w:rPr>
          <w:b/>
          <w:bCs/>
          <w:lang w:val="lt-LT"/>
        </w:rPr>
      </w:pPr>
      <w:r>
        <w:rPr>
          <w:rStyle w:val="Numatytasispastraiposriftas10"/>
          <w:lang w:val="lt-LT"/>
        </w:rPr>
        <w:t xml:space="preserve">Dalyvavimas </w:t>
      </w:r>
      <w:r>
        <w:rPr>
          <w:rStyle w:val="Numatytasispastraiposriftas10"/>
          <w:bCs/>
          <w:lang w:val="lt-LT"/>
        </w:rPr>
        <w:t>olimpiadose, konkursuose</w:t>
      </w:r>
    </w:p>
    <w:tbl>
      <w:tblPr>
        <w:tblW w:w="0" w:type="auto"/>
        <w:tblInd w:w="-12" w:type="dxa"/>
        <w:tblLayout w:type="fixed"/>
        <w:tblCellMar>
          <w:top w:w="15" w:type="dxa"/>
          <w:left w:w="15" w:type="dxa"/>
          <w:bottom w:w="15" w:type="dxa"/>
          <w:right w:w="15" w:type="dxa"/>
        </w:tblCellMar>
        <w:tblLook w:val="0000" w:firstRow="0" w:lastRow="0" w:firstColumn="0" w:lastColumn="0" w:noHBand="0" w:noVBand="0"/>
      </w:tblPr>
      <w:tblGrid>
        <w:gridCol w:w="2887"/>
        <w:gridCol w:w="1462"/>
        <w:gridCol w:w="1544"/>
        <w:gridCol w:w="1331"/>
        <w:gridCol w:w="1500"/>
        <w:gridCol w:w="826"/>
      </w:tblGrid>
      <w:tr w:rsidR="00132D58">
        <w:trPr>
          <w:trHeight w:val="336"/>
        </w:trPr>
        <w:tc>
          <w:tcPr>
            <w:tcW w:w="4349" w:type="dxa"/>
            <w:gridSpan w:val="2"/>
            <w:tcBorders>
              <w:top w:val="single" w:sz="4" w:space="0" w:color="000000"/>
              <w:left w:val="single" w:sz="4" w:space="0" w:color="000000"/>
              <w:bottom w:val="single" w:sz="4" w:space="0" w:color="000000"/>
            </w:tcBorders>
            <w:shd w:val="clear" w:color="auto" w:fill="FFFFFF"/>
          </w:tcPr>
          <w:p w:rsidR="00132D58" w:rsidRDefault="00080BA8">
            <w:pPr>
              <w:jc w:val="center"/>
              <w:rPr>
                <w:b/>
                <w:bCs/>
                <w:lang w:val="lt-LT"/>
              </w:rPr>
            </w:pPr>
            <w:r>
              <w:rPr>
                <w:b/>
                <w:bCs/>
                <w:lang w:val="lt-LT"/>
              </w:rPr>
              <w:t>Rajono (miesto)</w:t>
            </w:r>
          </w:p>
        </w:tc>
        <w:tc>
          <w:tcPr>
            <w:tcW w:w="2875" w:type="dxa"/>
            <w:gridSpan w:val="2"/>
            <w:tcBorders>
              <w:top w:val="single" w:sz="4" w:space="0" w:color="000000"/>
              <w:left w:val="single" w:sz="4" w:space="0" w:color="000000"/>
              <w:bottom w:val="single" w:sz="4" w:space="0" w:color="000000"/>
            </w:tcBorders>
            <w:shd w:val="clear" w:color="auto" w:fill="FFFFFF"/>
          </w:tcPr>
          <w:p w:rsidR="00132D58" w:rsidRDefault="00080BA8">
            <w:pPr>
              <w:jc w:val="center"/>
              <w:rPr>
                <w:b/>
                <w:bCs/>
                <w:lang w:val="lt-LT"/>
              </w:rPr>
            </w:pPr>
            <w:r>
              <w:rPr>
                <w:b/>
                <w:bCs/>
                <w:lang w:val="lt-LT"/>
              </w:rPr>
              <w:t>Šalies</w:t>
            </w:r>
          </w:p>
        </w:tc>
        <w:tc>
          <w:tcPr>
            <w:tcW w:w="2326" w:type="dxa"/>
            <w:gridSpan w:val="2"/>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b/>
                <w:bCs/>
                <w:lang w:val="lt-LT"/>
              </w:rPr>
              <w:t>Tarptautiniuose</w:t>
            </w:r>
          </w:p>
        </w:tc>
      </w:tr>
      <w:tr w:rsidR="00132D58">
        <w:trPr>
          <w:trHeight w:val="975"/>
        </w:trPr>
        <w:tc>
          <w:tcPr>
            <w:tcW w:w="2887" w:type="dxa"/>
            <w:tcBorders>
              <w:top w:val="single" w:sz="4" w:space="0" w:color="000000"/>
              <w:left w:val="single" w:sz="4" w:space="0" w:color="000000"/>
              <w:bottom w:val="single" w:sz="4" w:space="0" w:color="000000"/>
            </w:tcBorders>
            <w:shd w:val="clear" w:color="auto" w:fill="FFFFFF"/>
          </w:tcPr>
          <w:p w:rsidR="00132D58" w:rsidRDefault="00080BA8">
            <w:pPr>
              <w:rPr>
                <w:b/>
                <w:bCs/>
                <w:lang w:val="lt-LT"/>
              </w:rPr>
            </w:pPr>
            <w:r>
              <w:rPr>
                <w:b/>
                <w:bCs/>
                <w:lang w:val="lt-LT"/>
              </w:rPr>
              <w:t>Dalyvavusių</w:t>
            </w:r>
          </w:p>
          <w:p w:rsidR="00132D58" w:rsidRDefault="00080BA8">
            <w:pPr>
              <w:rPr>
                <w:rStyle w:val="Numatytasispastraiposriftas1"/>
                <w:b/>
                <w:bCs/>
                <w:lang w:val="lt-LT"/>
              </w:rPr>
            </w:pPr>
            <w:r>
              <w:rPr>
                <w:b/>
                <w:bCs/>
                <w:lang w:val="lt-LT"/>
              </w:rPr>
              <w:t>mokinių</w:t>
            </w:r>
          </w:p>
          <w:p w:rsidR="00132D58" w:rsidRDefault="00080BA8">
            <w:pPr>
              <w:rPr>
                <w:bCs/>
                <w:lang w:val="lt-LT"/>
              </w:rPr>
            </w:pPr>
            <w:r>
              <w:rPr>
                <w:rStyle w:val="Numatytasispastraiposriftas1"/>
                <w:b/>
                <w:bCs/>
                <w:lang w:val="lt-LT"/>
              </w:rPr>
              <w:t>skaičius</w:t>
            </w:r>
          </w:p>
        </w:tc>
        <w:tc>
          <w:tcPr>
            <w:tcW w:w="1462" w:type="dxa"/>
            <w:tcBorders>
              <w:top w:val="single" w:sz="4" w:space="0" w:color="000000"/>
              <w:left w:val="single" w:sz="4" w:space="0" w:color="000000"/>
              <w:bottom w:val="single" w:sz="4" w:space="0" w:color="000000"/>
            </w:tcBorders>
            <w:shd w:val="clear" w:color="auto" w:fill="FFFFFF"/>
          </w:tcPr>
          <w:p w:rsidR="00132D58" w:rsidRDefault="00080BA8">
            <w:pPr>
              <w:rPr>
                <w:bCs/>
                <w:lang w:val="lt-LT"/>
              </w:rPr>
            </w:pPr>
            <w:r>
              <w:rPr>
                <w:bCs/>
                <w:lang w:val="lt-LT"/>
              </w:rPr>
              <w:t>Prizininkų/</w:t>
            </w:r>
          </w:p>
          <w:p w:rsidR="00132D58" w:rsidRDefault="00080BA8">
            <w:pPr>
              <w:rPr>
                <w:bCs/>
                <w:lang w:val="lt-LT"/>
              </w:rPr>
            </w:pPr>
            <w:r>
              <w:rPr>
                <w:bCs/>
                <w:lang w:val="lt-LT"/>
              </w:rPr>
              <w:t>laureatų skaičius</w:t>
            </w:r>
          </w:p>
        </w:tc>
        <w:tc>
          <w:tcPr>
            <w:tcW w:w="1544" w:type="dxa"/>
            <w:tcBorders>
              <w:top w:val="single" w:sz="4" w:space="0" w:color="000000"/>
              <w:left w:val="single" w:sz="4" w:space="0" w:color="000000"/>
              <w:bottom w:val="single" w:sz="4" w:space="0" w:color="000000"/>
            </w:tcBorders>
            <w:shd w:val="clear" w:color="auto" w:fill="FFFFFF"/>
          </w:tcPr>
          <w:p w:rsidR="00132D58" w:rsidRDefault="00080BA8">
            <w:pPr>
              <w:rPr>
                <w:bCs/>
                <w:lang w:val="lt-LT"/>
              </w:rPr>
            </w:pPr>
            <w:r>
              <w:rPr>
                <w:bCs/>
                <w:lang w:val="lt-LT"/>
              </w:rPr>
              <w:t>Dalyvavusių</w:t>
            </w:r>
          </w:p>
          <w:p w:rsidR="00132D58" w:rsidRDefault="00080BA8">
            <w:pPr>
              <w:rPr>
                <w:bCs/>
                <w:lang w:val="lt-LT"/>
              </w:rPr>
            </w:pPr>
            <w:r>
              <w:rPr>
                <w:bCs/>
                <w:lang w:val="lt-LT"/>
              </w:rPr>
              <w:t>mokinių</w:t>
            </w:r>
          </w:p>
          <w:p w:rsidR="00132D58" w:rsidRDefault="00080BA8">
            <w:pPr>
              <w:rPr>
                <w:bCs/>
                <w:lang w:val="lt-LT"/>
              </w:rPr>
            </w:pPr>
            <w:r>
              <w:rPr>
                <w:bCs/>
                <w:lang w:val="lt-LT"/>
              </w:rPr>
              <w:t>skaičius</w:t>
            </w:r>
          </w:p>
        </w:tc>
        <w:tc>
          <w:tcPr>
            <w:tcW w:w="1331" w:type="dxa"/>
            <w:tcBorders>
              <w:top w:val="single" w:sz="4" w:space="0" w:color="000000"/>
              <w:left w:val="single" w:sz="4" w:space="0" w:color="000000"/>
              <w:bottom w:val="single" w:sz="4" w:space="0" w:color="000000"/>
            </w:tcBorders>
            <w:shd w:val="clear" w:color="auto" w:fill="FFFFFF"/>
          </w:tcPr>
          <w:p w:rsidR="00132D58" w:rsidRDefault="00080BA8">
            <w:pPr>
              <w:rPr>
                <w:bCs/>
                <w:lang w:val="lt-LT"/>
              </w:rPr>
            </w:pPr>
            <w:r>
              <w:rPr>
                <w:bCs/>
                <w:lang w:val="lt-LT"/>
              </w:rPr>
              <w:t>Prizininkų/</w:t>
            </w:r>
          </w:p>
          <w:p w:rsidR="00132D58" w:rsidRDefault="00080BA8">
            <w:pPr>
              <w:rPr>
                <w:bCs/>
                <w:lang w:val="lt-LT"/>
              </w:rPr>
            </w:pPr>
            <w:r>
              <w:rPr>
                <w:bCs/>
                <w:lang w:val="lt-LT"/>
              </w:rPr>
              <w:t>laureatų skaičius</w:t>
            </w:r>
          </w:p>
        </w:tc>
        <w:tc>
          <w:tcPr>
            <w:tcW w:w="1500" w:type="dxa"/>
            <w:tcBorders>
              <w:top w:val="single" w:sz="4" w:space="0" w:color="000000"/>
              <w:left w:val="single" w:sz="4" w:space="0" w:color="000000"/>
              <w:bottom w:val="single" w:sz="4" w:space="0" w:color="000000"/>
            </w:tcBorders>
            <w:shd w:val="clear" w:color="auto" w:fill="FFFFFF"/>
          </w:tcPr>
          <w:p w:rsidR="00132D58" w:rsidRDefault="00080BA8">
            <w:pPr>
              <w:rPr>
                <w:bCs/>
                <w:lang w:val="lt-LT"/>
              </w:rPr>
            </w:pPr>
            <w:r>
              <w:rPr>
                <w:bCs/>
                <w:lang w:val="lt-LT"/>
              </w:rPr>
              <w:t>Dalyvavusių</w:t>
            </w:r>
          </w:p>
          <w:p w:rsidR="00132D58" w:rsidRDefault="00080BA8">
            <w:pPr>
              <w:rPr>
                <w:bCs/>
                <w:lang w:val="lt-LT"/>
              </w:rPr>
            </w:pPr>
            <w:r>
              <w:rPr>
                <w:bCs/>
                <w:lang w:val="lt-LT"/>
              </w:rPr>
              <w:t>mokinių</w:t>
            </w:r>
          </w:p>
          <w:p w:rsidR="00132D58" w:rsidRDefault="00080BA8">
            <w:pPr>
              <w:rPr>
                <w:bCs/>
                <w:lang w:val="lt-LT"/>
              </w:rPr>
            </w:pPr>
            <w:r>
              <w:rPr>
                <w:bCs/>
                <w:lang w:val="lt-LT"/>
              </w:rPr>
              <w:t>skaičius</w:t>
            </w:r>
          </w:p>
        </w:tc>
        <w:tc>
          <w:tcPr>
            <w:tcW w:w="8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rPr>
                <w:bCs/>
                <w:lang w:val="lt-LT"/>
              </w:rPr>
            </w:pPr>
            <w:proofErr w:type="spellStart"/>
            <w:r>
              <w:rPr>
                <w:bCs/>
                <w:lang w:val="lt-LT"/>
              </w:rPr>
              <w:t>Prizi-ninkų</w:t>
            </w:r>
            <w:proofErr w:type="spellEnd"/>
            <w:r>
              <w:rPr>
                <w:bCs/>
                <w:lang w:val="lt-LT"/>
              </w:rPr>
              <w:t>/</w:t>
            </w:r>
          </w:p>
          <w:p w:rsidR="00132D58" w:rsidRDefault="00080BA8">
            <w:r>
              <w:rPr>
                <w:bCs/>
                <w:lang w:val="lt-LT"/>
              </w:rPr>
              <w:t>laureatų skaičius</w:t>
            </w:r>
          </w:p>
        </w:tc>
      </w:tr>
      <w:tr w:rsidR="00132D58">
        <w:trPr>
          <w:trHeight w:val="300"/>
        </w:trPr>
        <w:tc>
          <w:tcPr>
            <w:tcW w:w="2887" w:type="dxa"/>
            <w:tcBorders>
              <w:top w:val="single" w:sz="4" w:space="0" w:color="000000"/>
              <w:left w:val="single" w:sz="4" w:space="0" w:color="000000"/>
              <w:bottom w:val="single" w:sz="4" w:space="0" w:color="000000"/>
            </w:tcBorders>
            <w:shd w:val="clear" w:color="auto" w:fill="FFFFFF"/>
          </w:tcPr>
          <w:p w:rsidR="00132D58" w:rsidRDefault="00080BA8">
            <w:pPr>
              <w:rPr>
                <w:lang w:val="lt-LT"/>
              </w:rPr>
            </w:pPr>
            <w:r>
              <w:rPr>
                <w:lang w:val="lt-LT"/>
              </w:rPr>
              <w:t>249</w:t>
            </w:r>
          </w:p>
        </w:tc>
        <w:tc>
          <w:tcPr>
            <w:tcW w:w="1462" w:type="dxa"/>
            <w:tcBorders>
              <w:top w:val="single" w:sz="4" w:space="0" w:color="000000"/>
              <w:left w:val="single" w:sz="4" w:space="0" w:color="000000"/>
              <w:bottom w:val="single" w:sz="4" w:space="0" w:color="000000"/>
            </w:tcBorders>
            <w:shd w:val="clear" w:color="auto" w:fill="FFFFFF"/>
          </w:tcPr>
          <w:p w:rsidR="00132D58" w:rsidRDefault="00080BA8">
            <w:pPr>
              <w:rPr>
                <w:lang w:val="lt-LT"/>
              </w:rPr>
            </w:pPr>
            <w:r>
              <w:rPr>
                <w:lang w:val="lt-LT"/>
              </w:rPr>
              <w:t>69</w:t>
            </w:r>
          </w:p>
        </w:tc>
        <w:tc>
          <w:tcPr>
            <w:tcW w:w="1544" w:type="dxa"/>
            <w:tcBorders>
              <w:top w:val="single" w:sz="4" w:space="0" w:color="000000"/>
              <w:left w:val="single" w:sz="4" w:space="0" w:color="000000"/>
              <w:bottom w:val="single" w:sz="4" w:space="0" w:color="000000"/>
            </w:tcBorders>
            <w:shd w:val="clear" w:color="auto" w:fill="FFFFFF"/>
          </w:tcPr>
          <w:p w:rsidR="00132D58" w:rsidRDefault="00080BA8">
            <w:pPr>
              <w:rPr>
                <w:lang w:val="lt-LT"/>
              </w:rPr>
            </w:pPr>
            <w:r>
              <w:rPr>
                <w:lang w:val="lt-LT"/>
              </w:rPr>
              <w:t>124</w:t>
            </w:r>
          </w:p>
        </w:tc>
        <w:tc>
          <w:tcPr>
            <w:tcW w:w="1331" w:type="dxa"/>
            <w:tcBorders>
              <w:top w:val="single" w:sz="4" w:space="0" w:color="000000"/>
              <w:left w:val="single" w:sz="4" w:space="0" w:color="000000"/>
              <w:bottom w:val="single" w:sz="4" w:space="0" w:color="000000"/>
            </w:tcBorders>
            <w:shd w:val="clear" w:color="auto" w:fill="FFFFFF"/>
          </w:tcPr>
          <w:p w:rsidR="00132D58" w:rsidRDefault="00080BA8">
            <w:pPr>
              <w:rPr>
                <w:lang w:val="lt-LT"/>
              </w:rPr>
            </w:pPr>
            <w:r>
              <w:rPr>
                <w:lang w:val="lt-LT"/>
              </w:rPr>
              <w:t>64</w:t>
            </w:r>
          </w:p>
        </w:tc>
        <w:tc>
          <w:tcPr>
            <w:tcW w:w="1500" w:type="dxa"/>
            <w:tcBorders>
              <w:top w:val="single" w:sz="4" w:space="0" w:color="000000"/>
              <w:left w:val="single" w:sz="4" w:space="0" w:color="000000"/>
              <w:bottom w:val="single" w:sz="4" w:space="0" w:color="000000"/>
            </w:tcBorders>
            <w:shd w:val="clear" w:color="auto" w:fill="FFFFFF"/>
          </w:tcPr>
          <w:p w:rsidR="00132D58" w:rsidRDefault="00080BA8">
            <w:pPr>
              <w:rPr>
                <w:lang w:val="lt-LT"/>
              </w:rPr>
            </w:pPr>
            <w:r>
              <w:rPr>
                <w:lang w:val="lt-LT"/>
              </w:rPr>
              <w:t>116</w:t>
            </w:r>
          </w:p>
        </w:tc>
        <w:tc>
          <w:tcPr>
            <w:tcW w:w="826"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r>
              <w:rPr>
                <w:lang w:val="lt-LT"/>
              </w:rPr>
              <w:t>-</w:t>
            </w:r>
          </w:p>
        </w:tc>
      </w:tr>
    </w:tbl>
    <w:p w:rsidR="00132D58" w:rsidRDefault="00080BA8">
      <w:pPr>
        <w:jc w:val="both"/>
        <w:rPr>
          <w:lang w:val="lt-LT"/>
        </w:rPr>
      </w:pPr>
      <w:r>
        <w:rPr>
          <w:lang w:val="lt-LT"/>
        </w:rPr>
        <w:t>Šalies pasiekimais garsūs tautinių šokių kolektyvas ,,</w:t>
      </w:r>
      <w:proofErr w:type="spellStart"/>
      <w:r>
        <w:rPr>
          <w:lang w:val="lt-LT"/>
        </w:rPr>
        <w:t>Kupolėlė</w:t>
      </w:r>
      <w:proofErr w:type="spellEnd"/>
      <w:r>
        <w:rPr>
          <w:lang w:val="lt-LT"/>
        </w:rPr>
        <w:t>“, teatro studija, choras.</w:t>
      </w:r>
    </w:p>
    <w:p w:rsidR="00132D58" w:rsidRDefault="00132D58">
      <w:pPr>
        <w:rPr>
          <w:lang w:val="lt-LT"/>
        </w:rPr>
      </w:pPr>
    </w:p>
    <w:tbl>
      <w:tblPr>
        <w:tblW w:w="0" w:type="auto"/>
        <w:tblInd w:w="13" w:type="dxa"/>
        <w:tblLayout w:type="fixed"/>
        <w:tblCellMar>
          <w:top w:w="15" w:type="dxa"/>
          <w:left w:w="15" w:type="dxa"/>
          <w:bottom w:w="15" w:type="dxa"/>
          <w:right w:w="15" w:type="dxa"/>
        </w:tblCellMar>
        <w:tblLook w:val="0000" w:firstRow="0" w:lastRow="0" w:firstColumn="0" w:lastColumn="0" w:noHBand="0" w:noVBand="0"/>
      </w:tblPr>
      <w:tblGrid>
        <w:gridCol w:w="1762"/>
        <w:gridCol w:w="1093"/>
        <w:gridCol w:w="1307"/>
        <w:gridCol w:w="1475"/>
        <w:gridCol w:w="1600"/>
        <w:gridCol w:w="1475"/>
        <w:gridCol w:w="769"/>
      </w:tblGrid>
      <w:tr w:rsidR="00132D58">
        <w:tc>
          <w:tcPr>
            <w:tcW w:w="1762" w:type="dxa"/>
            <w:tcBorders>
              <w:top w:val="single" w:sz="4" w:space="0" w:color="000000"/>
              <w:left w:val="single" w:sz="4" w:space="0" w:color="000000"/>
              <w:bottom w:val="single" w:sz="4" w:space="0" w:color="000000"/>
            </w:tcBorders>
            <w:shd w:val="clear" w:color="auto" w:fill="FFFFFF"/>
          </w:tcPr>
          <w:p w:rsidR="00132D58" w:rsidRDefault="00080BA8">
            <w:pPr>
              <w:jc w:val="both"/>
              <w:rPr>
                <w:lang w:val="lt-LT"/>
              </w:rPr>
            </w:pPr>
            <w:r>
              <w:rPr>
                <w:b/>
                <w:bCs/>
                <w:lang w:val="lt-LT"/>
              </w:rPr>
              <w:t>Projektai</w:t>
            </w:r>
          </w:p>
        </w:tc>
        <w:tc>
          <w:tcPr>
            <w:tcW w:w="1093" w:type="dxa"/>
            <w:tcBorders>
              <w:top w:val="single" w:sz="4" w:space="0" w:color="000000"/>
              <w:left w:val="single" w:sz="4" w:space="0" w:color="000000"/>
              <w:bottom w:val="single" w:sz="4" w:space="0" w:color="000000"/>
            </w:tcBorders>
            <w:shd w:val="clear" w:color="auto" w:fill="FFFFFF"/>
          </w:tcPr>
          <w:p w:rsidR="00132D58" w:rsidRDefault="00080BA8">
            <w:pPr>
              <w:jc w:val="center"/>
              <w:rPr>
                <w:shd w:val="clear" w:color="auto" w:fill="FFFFFF"/>
                <w:lang w:val="lt-LT"/>
              </w:rPr>
            </w:pPr>
            <w:r>
              <w:rPr>
                <w:lang w:val="lt-LT"/>
              </w:rPr>
              <w:t>Socialiniai</w:t>
            </w:r>
          </w:p>
        </w:tc>
        <w:tc>
          <w:tcPr>
            <w:tcW w:w="1307" w:type="dxa"/>
            <w:tcBorders>
              <w:top w:val="single" w:sz="4" w:space="0" w:color="000000"/>
              <w:left w:val="single" w:sz="4" w:space="0" w:color="000000"/>
              <w:bottom w:val="single" w:sz="4" w:space="0" w:color="000000"/>
            </w:tcBorders>
            <w:shd w:val="clear" w:color="auto" w:fill="FFFFFF"/>
          </w:tcPr>
          <w:p w:rsidR="00132D58" w:rsidRDefault="00080BA8">
            <w:pPr>
              <w:jc w:val="center"/>
              <w:rPr>
                <w:lang w:val="lt-LT"/>
              </w:rPr>
            </w:pPr>
            <w:r>
              <w:rPr>
                <w:shd w:val="clear" w:color="auto" w:fill="FFFFFF"/>
                <w:lang w:val="lt-LT"/>
              </w:rPr>
              <w:t>Prevenciniai</w:t>
            </w:r>
          </w:p>
        </w:tc>
        <w:tc>
          <w:tcPr>
            <w:tcW w:w="1475" w:type="dxa"/>
            <w:tcBorders>
              <w:top w:val="single" w:sz="4" w:space="0" w:color="000000"/>
              <w:left w:val="single" w:sz="4" w:space="0" w:color="000000"/>
              <w:bottom w:val="single" w:sz="4" w:space="0" w:color="000000"/>
            </w:tcBorders>
            <w:shd w:val="clear" w:color="auto" w:fill="FFFFFF"/>
          </w:tcPr>
          <w:p w:rsidR="00132D58" w:rsidRDefault="00080BA8">
            <w:pPr>
              <w:jc w:val="center"/>
              <w:rPr>
                <w:lang w:val="lt-LT"/>
              </w:rPr>
            </w:pPr>
            <w:r>
              <w:rPr>
                <w:lang w:val="lt-LT"/>
              </w:rPr>
              <w:t>Mokomieji</w:t>
            </w:r>
          </w:p>
        </w:tc>
        <w:tc>
          <w:tcPr>
            <w:tcW w:w="1600" w:type="dxa"/>
            <w:tcBorders>
              <w:top w:val="single" w:sz="4" w:space="0" w:color="000000"/>
              <w:left w:val="single" w:sz="4" w:space="0" w:color="000000"/>
              <w:bottom w:val="single" w:sz="4" w:space="0" w:color="000000"/>
            </w:tcBorders>
            <w:shd w:val="clear" w:color="auto" w:fill="FFFFFF"/>
          </w:tcPr>
          <w:p w:rsidR="00132D58" w:rsidRDefault="00080BA8">
            <w:pPr>
              <w:jc w:val="center"/>
              <w:rPr>
                <w:lang w:val="lt-LT"/>
              </w:rPr>
            </w:pPr>
            <w:r>
              <w:rPr>
                <w:lang w:val="lt-LT"/>
              </w:rPr>
              <w:t>Bendruomenės</w:t>
            </w:r>
          </w:p>
        </w:tc>
        <w:tc>
          <w:tcPr>
            <w:tcW w:w="1475" w:type="dxa"/>
            <w:tcBorders>
              <w:top w:val="single" w:sz="4" w:space="0" w:color="000000"/>
              <w:left w:val="single" w:sz="4" w:space="0" w:color="000000"/>
              <w:bottom w:val="single" w:sz="4" w:space="0" w:color="000000"/>
            </w:tcBorders>
            <w:shd w:val="clear" w:color="auto" w:fill="FFFFFF"/>
          </w:tcPr>
          <w:p w:rsidR="00132D58" w:rsidRDefault="00080BA8">
            <w:pPr>
              <w:jc w:val="center"/>
              <w:rPr>
                <w:lang w:val="lt-LT"/>
              </w:rPr>
            </w:pPr>
            <w:r>
              <w:rPr>
                <w:lang w:val="lt-LT"/>
              </w:rPr>
              <w:t>Tarptautiniai</w:t>
            </w:r>
          </w:p>
        </w:tc>
        <w:tc>
          <w:tcPr>
            <w:tcW w:w="769"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Kiti</w:t>
            </w:r>
          </w:p>
        </w:tc>
      </w:tr>
      <w:tr w:rsidR="00132D58">
        <w:tc>
          <w:tcPr>
            <w:tcW w:w="1762" w:type="dxa"/>
            <w:tcBorders>
              <w:top w:val="single" w:sz="4" w:space="0" w:color="000000"/>
              <w:left w:val="single" w:sz="4" w:space="0" w:color="000000"/>
              <w:bottom w:val="single" w:sz="4" w:space="0" w:color="000000"/>
            </w:tcBorders>
            <w:shd w:val="clear" w:color="auto" w:fill="FFFFFF"/>
          </w:tcPr>
          <w:p w:rsidR="00132D58" w:rsidRDefault="00080BA8">
            <w:pPr>
              <w:jc w:val="both"/>
              <w:rPr>
                <w:rStyle w:val="Numatytasispastraiposriftas10"/>
                <w:b/>
                <w:bCs/>
                <w:lang w:val="lt-LT"/>
              </w:rPr>
            </w:pPr>
            <w:r>
              <w:rPr>
                <w:b/>
                <w:bCs/>
                <w:lang w:val="lt-LT"/>
              </w:rPr>
              <w:t>Vykdytų projektų skaičius ir</w:t>
            </w:r>
          </w:p>
          <w:p w:rsidR="00132D58" w:rsidRDefault="00080BA8">
            <w:pPr>
              <w:rPr>
                <w:bCs/>
                <w:lang w:val="lt-LT"/>
              </w:rPr>
            </w:pPr>
            <w:r>
              <w:rPr>
                <w:rStyle w:val="Numatytasispastraiposriftas10"/>
                <w:b/>
                <w:bCs/>
                <w:lang w:val="lt-LT"/>
              </w:rPr>
              <w:lastRenderedPageBreak/>
              <w:t>dalyvavusių mokinių skaičius (proc. nuo bendro mokinių skaičiaus)</w:t>
            </w:r>
          </w:p>
        </w:tc>
        <w:tc>
          <w:tcPr>
            <w:tcW w:w="1093" w:type="dxa"/>
            <w:tcBorders>
              <w:top w:val="single" w:sz="4" w:space="0" w:color="000000"/>
              <w:left w:val="single" w:sz="4" w:space="0" w:color="000000"/>
              <w:bottom w:val="single" w:sz="4" w:space="0" w:color="000000"/>
            </w:tcBorders>
            <w:shd w:val="clear" w:color="auto" w:fill="FFFFFF"/>
          </w:tcPr>
          <w:p w:rsidR="00132D58" w:rsidRDefault="00080BA8">
            <w:pPr>
              <w:jc w:val="center"/>
              <w:rPr>
                <w:bCs/>
                <w:lang w:val="lt-LT"/>
              </w:rPr>
            </w:pPr>
            <w:r>
              <w:rPr>
                <w:bCs/>
                <w:lang w:val="lt-LT"/>
              </w:rPr>
              <w:lastRenderedPageBreak/>
              <w:t>3</w:t>
            </w:r>
          </w:p>
        </w:tc>
        <w:tc>
          <w:tcPr>
            <w:tcW w:w="1307" w:type="dxa"/>
            <w:tcBorders>
              <w:top w:val="single" w:sz="4" w:space="0" w:color="000000"/>
              <w:left w:val="single" w:sz="4" w:space="0" w:color="000000"/>
              <w:bottom w:val="single" w:sz="4" w:space="0" w:color="000000"/>
            </w:tcBorders>
            <w:shd w:val="clear" w:color="auto" w:fill="FFFFFF"/>
          </w:tcPr>
          <w:p w:rsidR="00132D58" w:rsidRDefault="00080BA8">
            <w:pPr>
              <w:jc w:val="center"/>
              <w:rPr>
                <w:bCs/>
                <w:lang w:val="lt-LT"/>
              </w:rPr>
            </w:pPr>
            <w:r>
              <w:rPr>
                <w:bCs/>
                <w:lang w:val="lt-LT"/>
              </w:rPr>
              <w:t>2</w:t>
            </w:r>
          </w:p>
        </w:tc>
        <w:tc>
          <w:tcPr>
            <w:tcW w:w="1475" w:type="dxa"/>
            <w:tcBorders>
              <w:top w:val="single" w:sz="4" w:space="0" w:color="000000"/>
              <w:left w:val="single" w:sz="4" w:space="0" w:color="000000"/>
              <w:bottom w:val="single" w:sz="4" w:space="0" w:color="000000"/>
            </w:tcBorders>
            <w:shd w:val="clear" w:color="auto" w:fill="FFFFFF"/>
          </w:tcPr>
          <w:p w:rsidR="00132D58" w:rsidRDefault="00080BA8">
            <w:pPr>
              <w:jc w:val="center"/>
              <w:rPr>
                <w:lang w:val="lt-LT"/>
              </w:rPr>
            </w:pPr>
            <w:r>
              <w:rPr>
                <w:bCs/>
                <w:lang w:val="lt-LT"/>
              </w:rPr>
              <w:t>5</w:t>
            </w:r>
          </w:p>
        </w:tc>
        <w:tc>
          <w:tcPr>
            <w:tcW w:w="1600" w:type="dxa"/>
            <w:tcBorders>
              <w:top w:val="single" w:sz="4" w:space="0" w:color="000000"/>
              <w:left w:val="single" w:sz="4" w:space="0" w:color="000000"/>
              <w:bottom w:val="single" w:sz="4" w:space="0" w:color="000000"/>
            </w:tcBorders>
            <w:shd w:val="clear" w:color="auto" w:fill="FFFFFF"/>
          </w:tcPr>
          <w:p w:rsidR="00132D58" w:rsidRDefault="00080BA8">
            <w:pPr>
              <w:jc w:val="center"/>
              <w:rPr>
                <w:lang w:val="lt-LT"/>
              </w:rPr>
            </w:pPr>
            <w:r>
              <w:rPr>
                <w:lang w:val="lt-LT"/>
              </w:rPr>
              <w:t xml:space="preserve">Bendruomenės projektams skiriama pirma </w:t>
            </w:r>
            <w:r>
              <w:rPr>
                <w:lang w:val="lt-LT"/>
              </w:rPr>
              <w:lastRenderedPageBreak/>
              <w:t>rugsėjo savaitė ir cikliškai vyksta visus metus pagal gimnazijos 2016 metų veiklos planą</w:t>
            </w:r>
          </w:p>
        </w:tc>
        <w:tc>
          <w:tcPr>
            <w:tcW w:w="1475" w:type="dxa"/>
            <w:tcBorders>
              <w:top w:val="single" w:sz="4" w:space="0" w:color="000000"/>
              <w:left w:val="single" w:sz="4" w:space="0" w:color="000000"/>
              <w:bottom w:val="single" w:sz="4" w:space="0" w:color="000000"/>
            </w:tcBorders>
            <w:shd w:val="clear" w:color="auto" w:fill="FFFFFF"/>
          </w:tcPr>
          <w:p w:rsidR="00132D58" w:rsidRDefault="00080BA8">
            <w:pPr>
              <w:jc w:val="center"/>
              <w:rPr>
                <w:lang w:val="lt-LT"/>
              </w:rPr>
            </w:pPr>
            <w:r>
              <w:rPr>
                <w:lang w:val="lt-LT"/>
              </w:rPr>
              <w:lastRenderedPageBreak/>
              <w:t>9</w:t>
            </w:r>
          </w:p>
        </w:tc>
        <w:tc>
          <w:tcPr>
            <w:tcW w:w="769"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 xml:space="preserve">20 šalies </w:t>
            </w:r>
            <w:r>
              <w:rPr>
                <w:lang w:val="lt-LT"/>
              </w:rPr>
              <w:lastRenderedPageBreak/>
              <w:t>projektų</w:t>
            </w:r>
          </w:p>
        </w:tc>
      </w:tr>
    </w:tbl>
    <w:p w:rsidR="00132D58" w:rsidRDefault="00132D58">
      <w:pPr>
        <w:rPr>
          <w:b/>
          <w:bCs/>
          <w:lang w:val="lt-LT"/>
        </w:rPr>
      </w:pPr>
    </w:p>
    <w:tbl>
      <w:tblPr>
        <w:tblW w:w="0" w:type="auto"/>
        <w:tblInd w:w="19" w:type="dxa"/>
        <w:tblLayout w:type="fixed"/>
        <w:tblCellMar>
          <w:top w:w="15" w:type="dxa"/>
          <w:left w:w="15" w:type="dxa"/>
          <w:bottom w:w="15" w:type="dxa"/>
          <w:right w:w="15" w:type="dxa"/>
        </w:tblCellMar>
        <w:tblLook w:val="0000" w:firstRow="0" w:lastRow="0" w:firstColumn="0" w:lastColumn="0" w:noHBand="0" w:noVBand="0"/>
      </w:tblPr>
      <w:tblGrid>
        <w:gridCol w:w="2768"/>
        <w:gridCol w:w="1387"/>
        <w:gridCol w:w="1350"/>
        <w:gridCol w:w="3945"/>
      </w:tblGrid>
      <w:tr w:rsidR="00132D58" w:rsidTr="00530432">
        <w:tc>
          <w:tcPr>
            <w:tcW w:w="2768" w:type="dxa"/>
            <w:vMerge w:val="restart"/>
            <w:tcBorders>
              <w:top w:val="single" w:sz="4" w:space="0" w:color="000000"/>
              <w:left w:val="single" w:sz="4" w:space="0" w:color="000000"/>
              <w:bottom w:val="single" w:sz="4" w:space="0" w:color="auto"/>
              <w:right w:val="single" w:sz="4" w:space="0" w:color="000000"/>
            </w:tcBorders>
            <w:shd w:val="clear" w:color="auto" w:fill="FFFFFF"/>
          </w:tcPr>
          <w:p w:rsidR="00132D58" w:rsidRDefault="00080BA8">
            <w:pPr>
              <w:rPr>
                <w:b/>
                <w:bCs/>
                <w:lang w:val="lt-LT"/>
              </w:rPr>
            </w:pPr>
            <w:r>
              <w:rPr>
                <w:b/>
                <w:bCs/>
                <w:lang w:val="lt-LT"/>
              </w:rPr>
              <w:t>Mokinių, turinčių specialiųjų ugdymosi poreikių, skaičius</w:t>
            </w:r>
          </w:p>
          <w:p w:rsidR="00132D58" w:rsidRDefault="00080BA8">
            <w:pPr>
              <w:rPr>
                <w:lang w:val="lt-LT"/>
              </w:rPr>
            </w:pPr>
            <w:r>
              <w:rPr>
                <w:b/>
                <w:bCs/>
                <w:lang w:val="lt-LT"/>
              </w:rPr>
              <w:t>mokykloje</w:t>
            </w:r>
          </w:p>
        </w:tc>
        <w:tc>
          <w:tcPr>
            <w:tcW w:w="6682" w:type="dxa"/>
            <w:gridSpan w:val="3"/>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pPr>
            <w:r>
              <w:rPr>
                <w:lang w:val="lt-LT"/>
              </w:rPr>
              <w:t>Proc. nuo mokinių skaičiaus</w:t>
            </w:r>
          </w:p>
        </w:tc>
      </w:tr>
      <w:tr w:rsidR="00132D58" w:rsidTr="00530432">
        <w:trPr>
          <w:trHeight w:val="285"/>
        </w:trPr>
        <w:tc>
          <w:tcPr>
            <w:tcW w:w="2768" w:type="dxa"/>
            <w:vMerge/>
            <w:tcBorders>
              <w:top w:val="single" w:sz="4" w:space="0" w:color="000000"/>
              <w:left w:val="single" w:sz="4" w:space="0" w:color="000000"/>
              <w:bottom w:val="single" w:sz="4" w:space="0" w:color="auto"/>
              <w:right w:val="single" w:sz="4" w:space="0" w:color="000000"/>
            </w:tcBorders>
            <w:shd w:val="clear" w:color="auto" w:fill="FFFFFF"/>
          </w:tcPr>
          <w:p w:rsidR="00132D58" w:rsidRDefault="00132D58"/>
        </w:tc>
        <w:tc>
          <w:tcPr>
            <w:tcW w:w="138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lang w:val="lt-LT"/>
              </w:rPr>
            </w:pPr>
            <w:r>
              <w:rPr>
                <w:lang w:val="lt-LT"/>
              </w:rPr>
              <w:t>Didelių poreikių</w:t>
            </w:r>
          </w:p>
        </w:tc>
        <w:tc>
          <w:tcPr>
            <w:tcW w:w="1350" w:type="dxa"/>
            <w:tcBorders>
              <w:top w:val="single" w:sz="4" w:space="0" w:color="000000"/>
              <w:left w:val="single" w:sz="4" w:space="0" w:color="000000"/>
              <w:bottom w:val="single" w:sz="4" w:space="0" w:color="000000"/>
            </w:tcBorders>
            <w:shd w:val="clear" w:color="auto" w:fill="FFFFFF"/>
          </w:tcPr>
          <w:p w:rsidR="00132D58" w:rsidRDefault="00080BA8">
            <w:pPr>
              <w:jc w:val="center"/>
              <w:rPr>
                <w:lang w:val="lt-LT"/>
              </w:rPr>
            </w:pPr>
            <w:r>
              <w:rPr>
                <w:lang w:val="lt-LT"/>
              </w:rPr>
              <w:t>Vidutinių poreikių</w:t>
            </w:r>
          </w:p>
        </w:tc>
        <w:tc>
          <w:tcPr>
            <w:tcW w:w="3945" w:type="dxa"/>
            <w:tcBorders>
              <w:top w:val="single" w:sz="4" w:space="0" w:color="000000"/>
              <w:left w:val="single" w:sz="4" w:space="0" w:color="000000"/>
              <w:bottom w:val="single" w:sz="4" w:space="0" w:color="000000"/>
              <w:right w:val="double" w:sz="4" w:space="0" w:color="000000"/>
            </w:tcBorders>
            <w:shd w:val="clear" w:color="auto" w:fill="FFFFFF"/>
          </w:tcPr>
          <w:p w:rsidR="00132D58" w:rsidRDefault="00080BA8">
            <w:pPr>
              <w:jc w:val="center"/>
            </w:pPr>
            <w:r>
              <w:rPr>
                <w:lang w:val="lt-LT"/>
              </w:rPr>
              <w:t xml:space="preserve">Nedidelių poreikių </w:t>
            </w:r>
          </w:p>
        </w:tc>
      </w:tr>
      <w:tr w:rsidR="00132D58" w:rsidTr="00530432">
        <w:trPr>
          <w:trHeight w:val="332"/>
        </w:trPr>
        <w:tc>
          <w:tcPr>
            <w:tcW w:w="2768" w:type="dxa"/>
            <w:vMerge/>
            <w:tcBorders>
              <w:top w:val="single" w:sz="4" w:space="0" w:color="000000"/>
              <w:left w:val="single" w:sz="4" w:space="0" w:color="000000"/>
              <w:bottom w:val="single" w:sz="4" w:space="0" w:color="auto"/>
              <w:right w:val="single" w:sz="4" w:space="0" w:color="000000"/>
            </w:tcBorders>
            <w:shd w:val="clear" w:color="auto" w:fill="FFFFFF"/>
          </w:tcPr>
          <w:p w:rsidR="00132D58" w:rsidRDefault="00132D58"/>
        </w:tc>
        <w:tc>
          <w:tcPr>
            <w:tcW w:w="1387" w:type="dxa"/>
            <w:tcBorders>
              <w:top w:val="single" w:sz="4" w:space="0" w:color="000000"/>
              <w:left w:val="single" w:sz="4" w:space="0" w:color="000000"/>
              <w:bottom w:val="single" w:sz="4" w:space="0" w:color="000000"/>
              <w:right w:val="single" w:sz="4" w:space="0" w:color="000000"/>
            </w:tcBorders>
            <w:shd w:val="clear" w:color="auto" w:fill="FFFFFF"/>
          </w:tcPr>
          <w:p w:rsidR="00132D58" w:rsidRDefault="00080BA8">
            <w:pPr>
              <w:jc w:val="center"/>
              <w:rPr>
                <w:lang w:val="lt-LT"/>
              </w:rPr>
            </w:pPr>
            <w:r>
              <w:rPr>
                <w:lang w:val="lt-LT"/>
              </w:rPr>
              <w:t>3</w:t>
            </w:r>
          </w:p>
        </w:tc>
        <w:tc>
          <w:tcPr>
            <w:tcW w:w="1350" w:type="dxa"/>
            <w:tcBorders>
              <w:top w:val="single" w:sz="4" w:space="0" w:color="000000"/>
              <w:left w:val="single" w:sz="4" w:space="0" w:color="000000"/>
              <w:bottom w:val="single" w:sz="4" w:space="0" w:color="000000"/>
            </w:tcBorders>
            <w:shd w:val="clear" w:color="auto" w:fill="FFFFFF"/>
          </w:tcPr>
          <w:p w:rsidR="00132D58" w:rsidRDefault="00080BA8">
            <w:pPr>
              <w:jc w:val="center"/>
              <w:rPr>
                <w:lang w:val="lt-LT"/>
              </w:rPr>
            </w:pPr>
            <w:r>
              <w:rPr>
                <w:lang w:val="lt-LT"/>
              </w:rPr>
              <w:t>20</w:t>
            </w:r>
          </w:p>
        </w:tc>
        <w:tc>
          <w:tcPr>
            <w:tcW w:w="3945" w:type="dxa"/>
            <w:tcBorders>
              <w:top w:val="single" w:sz="4" w:space="0" w:color="000000"/>
              <w:left w:val="single" w:sz="4" w:space="0" w:color="000000"/>
              <w:bottom w:val="single" w:sz="4" w:space="0" w:color="000000"/>
              <w:right w:val="double" w:sz="4" w:space="0" w:color="000000"/>
            </w:tcBorders>
            <w:shd w:val="clear" w:color="auto" w:fill="FFFFFF"/>
          </w:tcPr>
          <w:p w:rsidR="00132D58" w:rsidRDefault="00080BA8">
            <w:pPr>
              <w:jc w:val="center"/>
            </w:pPr>
            <w:r>
              <w:rPr>
                <w:lang w:val="lt-LT"/>
              </w:rPr>
              <w:t>61</w:t>
            </w:r>
          </w:p>
        </w:tc>
      </w:tr>
    </w:tbl>
    <w:p w:rsidR="00132D58" w:rsidRDefault="00080BA8" w:rsidP="00CC09A9">
      <w:pPr>
        <w:jc w:val="both"/>
        <w:rPr>
          <w:rStyle w:val="Numatytasispastraiposriftas1"/>
          <w:color w:val="auto"/>
          <w:lang w:val="lt-LT"/>
        </w:rPr>
      </w:pPr>
      <w:r>
        <w:rPr>
          <w:rStyle w:val="Numatytasispastraiposriftas1"/>
          <w:lang w:val="lt-LT"/>
        </w:rPr>
        <w:t xml:space="preserve">Gimnazijoje gerai adaptuojasi spec. poreikių mokiniai, nes yra pakankamai pagalbos mokiniui specialistų. </w:t>
      </w:r>
      <w:r>
        <w:rPr>
          <w:rStyle w:val="Numatytasispastraiposriftas1"/>
          <w:color w:val="auto"/>
          <w:lang w:val="lt-LT"/>
        </w:rPr>
        <w:t>Aukšti mokinių pasiekimai olimpiadose ir konkursuose.</w:t>
      </w:r>
    </w:p>
    <w:p w:rsidR="00DF48EE" w:rsidRDefault="00DF48EE" w:rsidP="00CC09A9">
      <w:pPr>
        <w:jc w:val="both"/>
      </w:pPr>
    </w:p>
    <w:p w:rsidR="00132D58" w:rsidRDefault="00080BA8">
      <w:pPr>
        <w:jc w:val="center"/>
        <w:rPr>
          <w:b/>
          <w:lang w:val="lt-LT"/>
        </w:rPr>
      </w:pPr>
      <w:r>
        <w:rPr>
          <w:b/>
          <w:lang w:val="lt-LT"/>
        </w:rPr>
        <w:t>III. INFORMACIJA APIE MOKINIŲ VEIKLOS REZULTATUS</w:t>
      </w:r>
    </w:p>
    <w:p w:rsidR="00DF48EE" w:rsidRDefault="00DF48EE">
      <w:pPr>
        <w:jc w:val="center"/>
        <w:rPr>
          <w:rStyle w:val="Numatytasispastraiposriftas1"/>
          <w:lang w:val="lt-LT"/>
        </w:rPr>
      </w:pPr>
    </w:p>
    <w:p w:rsidR="00132D58" w:rsidRDefault="00080BA8">
      <w:pPr>
        <w:jc w:val="both"/>
        <w:rPr>
          <w:lang w:val="lt-LT"/>
        </w:rPr>
      </w:pPr>
      <w:r>
        <w:rPr>
          <w:rStyle w:val="Numatytasispastraiposriftas1"/>
          <w:lang w:val="lt-LT"/>
        </w:rPr>
        <w:t xml:space="preserve">Valstybinių brandos egzaminų (toliau – VBE) rezultatai geri, </w:t>
      </w:r>
      <w:r>
        <w:rPr>
          <w:rStyle w:val="Numatytasispastraiposriftas10"/>
          <w:bCs/>
          <w:lang w:val="lt-LT"/>
        </w:rPr>
        <w:t>2015–2016 m. m. valstybinių brandos egzaminų įvertinimai pagal pasiekimų</w:t>
      </w:r>
      <w:r>
        <w:rPr>
          <w:rStyle w:val="Numatytasispastraiposriftas1"/>
          <w:lang w:val="lt-LT"/>
        </w:rPr>
        <w:t xml:space="preserve"> </w:t>
      </w:r>
      <w:r>
        <w:rPr>
          <w:rStyle w:val="Numatytasispastraiposriftas10"/>
          <w:bCs/>
          <w:lang w:val="lt-LT"/>
        </w:rPr>
        <w:t xml:space="preserve">lygius: </w:t>
      </w:r>
      <w:r>
        <w:rPr>
          <w:rStyle w:val="Numatytasispastraiposriftas1"/>
          <w:lang w:val="lt-LT"/>
        </w:rPr>
        <w:t xml:space="preserve">aukštesniuoju pasiekimų lygiu išlaikytas </w:t>
      </w:r>
      <w:r w:rsidR="00530432">
        <w:rPr>
          <w:rStyle w:val="Numatytasispastraiposriftas1"/>
          <w:lang w:val="lt-LT"/>
        </w:rPr>
        <w:br/>
      </w:r>
      <w:r>
        <w:rPr>
          <w:rStyle w:val="Numatytasispastraiposriftas1"/>
          <w:lang w:val="lt-LT"/>
        </w:rPr>
        <w:t xml:space="preserve">21 (17,6 proc.) egzaminas, pagrindiniu – 64 (53,8 proc.), patenkinamu – 29 (24,4 proc.) egzaminai, neišlaikyti 5 (4,2 proc.) egzaminai. Atlikus dvejų metų VBE išlaikiusių mokinių duomenų analizę, pastebima, kad gimnazijos brandos egzaminus išlaikiusių mokinių procentas (95,9 proc.) yra aukštesnis už rajono (92,4 proc.) ir Lietuvos (95,2 proc.) vidurkius. Pagrindinio ugdymo pasiekimų patikrinimo rezultatai – lietuvių kalbos aukštesni (6,35) už rajono (5,64) ir Lietuvos vidurkį (6,33), išskyrus matematikos rezultatus (4,37), kurie yra aukštesni už rajono (4,35) vidurkį. Apibendrinę 107 stebėtų pamokų duomenis išorės vertintojai nustatė, kad daugiau nei pusėje 57 (53,3 proc.) stebėtų pamokų mokinių pasiekimai geri, o 12 (11,21 proc.) labai geri ir atitinka aukštesnįjį pasiekimų lygį. Standartizuotų testų visų dalykų rezultatai aukštesni už Lietuvos vidurkį, matematikos aukštesni už rajono vidurkį. </w:t>
      </w:r>
    </w:p>
    <w:p w:rsidR="00132D58" w:rsidRDefault="00080BA8" w:rsidP="00CC09A9">
      <w:pPr>
        <w:jc w:val="both"/>
        <w:rPr>
          <w:lang w:val="lt-LT"/>
        </w:rPr>
      </w:pPr>
      <w:r>
        <w:rPr>
          <w:lang w:val="lt-LT"/>
        </w:rPr>
        <w:t>Gimnazijoje skiriamas ypatingas dėmesys mokinių mokymosi lūkesčiams fiksuoti bei analizuoti. Kaupiami kiekvieno mokinio aplankai, kuriuose galima rasti vaiko pažinimo, mokymosi stiliaus testus, ugdymo karjerai planą, mokymosi pasiekimų profilius, lūkesčius, sėkmės istorijas, žinių ir pastangų įsivertinimo duomenis, taip pat tuos mokinio atliktis darbus, kuriuos jis pats nori išsaugoti. Stebėsenos priemones, pvz.: „pasiekimų laiptai“, ,,pagalbos suolai“, mokinių asmeninės pažangos segtuvai ir pan., taiko ne tik klasės vadovai, bet ir dalyko mokytojai. Nors nuo I gimnazijos klasės taikomas išorinis diferencijavimas – pagrindinių dalykų mokiniai mokomi srautais (trimis lygiais), pamokų metu stebimas diferencijavimas dirbant su gabiais mokiniais. Prie asmeninės mokinio pažangos prisideda ir tėvai, kurie įsteigė nominaciją mokiniams, pasiekusiems didžiausią pažangą nuo žemiausio lygmens. Kiekvienam mokiniui sudarytos sąlygos įsivertinti lyginant esamus mokymosi pasiekimus su jo pasiekimų lūkesčiais, lūkesčių ir realios situacijos dermės aptarimą, rašant sėkmės istorijas, aptarti mokymosi pasiekimų lūkesčius ne tik su pedagogais, bet ir tėvais, kurie mano, kad kuo efektyvesnis bendradarbiavimas su mokykla, tuo mokinių pasiekimų lūkesčiai geresni. Dėl mokinių mokymosi lūkesčių daug kalbama tėvų susirinkimuose, tariamasi individualiai. Pasiekimų lūkesčiai aptariami metodinėse grupėse, Mokytojų tarybos posėdžiuose, pristatomi mokinių</w:t>
      </w:r>
      <w:r w:rsidR="00DF48EE">
        <w:rPr>
          <w:lang w:val="lt-LT"/>
        </w:rPr>
        <w:t xml:space="preserve"> tėvams susirinkimų metu.</w:t>
      </w:r>
    </w:p>
    <w:p w:rsidR="005047EE" w:rsidRDefault="005047EE" w:rsidP="00CC09A9">
      <w:pPr>
        <w:jc w:val="both"/>
        <w:rPr>
          <w:lang w:val="lt-LT"/>
        </w:rPr>
      </w:pPr>
    </w:p>
    <w:p w:rsidR="00132D58" w:rsidRDefault="00080BA8">
      <w:pPr>
        <w:jc w:val="center"/>
        <w:rPr>
          <w:b/>
          <w:bCs/>
          <w:lang w:val="lt-LT"/>
        </w:rPr>
      </w:pPr>
      <w:r>
        <w:rPr>
          <w:b/>
          <w:bCs/>
          <w:lang w:val="lt-LT"/>
        </w:rPr>
        <w:t>IV. PEDAGOGAI</w:t>
      </w:r>
    </w:p>
    <w:p w:rsidR="00DF48EE" w:rsidRDefault="00DF48EE">
      <w:pPr>
        <w:jc w:val="center"/>
        <w:rPr>
          <w:bCs/>
          <w:lang w:val="lt-LT"/>
        </w:rPr>
      </w:pPr>
    </w:p>
    <w:p w:rsidR="00132D58" w:rsidRDefault="00080BA8">
      <w:pPr>
        <w:jc w:val="both"/>
        <w:rPr>
          <w:bCs/>
          <w:lang w:val="lt-LT"/>
        </w:rPr>
      </w:pPr>
      <w:r>
        <w:rPr>
          <w:bCs/>
          <w:lang w:val="lt-LT"/>
        </w:rPr>
        <w:t>Pedagogų kvalifikacijos tobulinimo prioritetai: mokytojų ir pagalbos mokiniui specialistų kompetencijų tobulinimas, siekiant aukštos ugdymo kokybės; medijų panaudojimas ugdymo procese, siekiant mokinių pažangos ir pasiekimų gerinimo.</w:t>
      </w:r>
    </w:p>
    <w:p w:rsidR="00DF48EE" w:rsidRPr="00F804DE" w:rsidRDefault="00080BA8">
      <w:pPr>
        <w:jc w:val="both"/>
      </w:pPr>
      <w:r>
        <w:rPr>
          <w:bCs/>
          <w:lang w:val="lt-LT"/>
        </w:rPr>
        <w:t>Didžiausias pedagoginės veiklos pasiekimas – vedamų pamokų kokybė 2,9 iš 4 (šalies 2,2); mokytojų dalyvavimas šalies ir užsienio projektuose – 27 (49 proc.); publikuoti 6 leidiniai; v</w:t>
      </w:r>
      <w:proofErr w:type="spellStart"/>
      <w:r>
        <w:t>esti</w:t>
      </w:r>
      <w:proofErr w:type="spellEnd"/>
      <w:r>
        <w:t xml:space="preserve"> </w:t>
      </w:r>
      <w:r w:rsidR="00530432">
        <w:br/>
      </w:r>
      <w:r>
        <w:t xml:space="preserve">10 </w:t>
      </w:r>
      <w:proofErr w:type="spellStart"/>
      <w:r>
        <w:t>temų</w:t>
      </w:r>
      <w:proofErr w:type="spellEnd"/>
      <w:r>
        <w:t xml:space="preserve"> </w:t>
      </w:r>
      <w:proofErr w:type="spellStart"/>
      <w:r>
        <w:t>seminarai</w:t>
      </w:r>
      <w:proofErr w:type="spellEnd"/>
      <w:r>
        <w:t>.</w:t>
      </w:r>
      <w:bookmarkStart w:id="0" w:name="_GoBack"/>
      <w:bookmarkEnd w:id="0"/>
    </w:p>
    <w:p w:rsidR="00132D58" w:rsidRDefault="00080BA8">
      <w:pPr>
        <w:jc w:val="center"/>
        <w:rPr>
          <w:b/>
          <w:bCs/>
          <w:lang w:val="lt-LT"/>
        </w:rPr>
      </w:pPr>
      <w:r>
        <w:rPr>
          <w:b/>
          <w:bCs/>
          <w:lang w:val="lt-LT"/>
        </w:rPr>
        <w:lastRenderedPageBreak/>
        <w:t>V. FINANSAVIMAS</w:t>
      </w:r>
    </w:p>
    <w:p w:rsidR="00DF48EE" w:rsidRDefault="00DF48EE">
      <w:pPr>
        <w:jc w:val="center"/>
        <w:rPr>
          <w:color w:val="00000A"/>
        </w:rPr>
      </w:pPr>
    </w:p>
    <w:p w:rsidR="00132D58" w:rsidRDefault="00080BA8">
      <w:pPr>
        <w:pStyle w:val="Pagrindinistekstas21"/>
        <w:rPr>
          <w:rStyle w:val="Numatytasispastraiposriftas1"/>
          <w:color w:val="auto"/>
        </w:rPr>
      </w:pPr>
      <w:r>
        <w:rPr>
          <w:color w:val="00000A"/>
        </w:rPr>
        <w:t>Mokyklai trūksta MK lėšų, todėl skiriamas minimalus savaitinių valandų skaičius. Neskiriamos valandos dalykų konsultacijoms ir kitiems ugdymo(-</w:t>
      </w:r>
      <w:proofErr w:type="spellStart"/>
      <w:r>
        <w:rPr>
          <w:color w:val="00000A"/>
        </w:rPr>
        <w:t>si</w:t>
      </w:r>
      <w:proofErr w:type="spellEnd"/>
      <w:r>
        <w:rPr>
          <w:color w:val="00000A"/>
        </w:rPr>
        <w:t>) poreikiams.</w:t>
      </w:r>
    </w:p>
    <w:p w:rsidR="00132D58" w:rsidRDefault="00080BA8">
      <w:pPr>
        <w:pStyle w:val="Pagrindinistekstas21"/>
        <w:rPr>
          <w:rFonts w:eastAsia="Times New Roman"/>
          <w:kern w:val="0"/>
        </w:rPr>
      </w:pPr>
      <w:r>
        <w:rPr>
          <w:rStyle w:val="Numatytasispastraiposriftas1"/>
          <w:color w:val="auto"/>
        </w:rPr>
        <w:t>Savivaldybės biudžeto skiriamų lėšų įstaigai pakanka.</w:t>
      </w:r>
    </w:p>
    <w:p w:rsidR="00DF48EE" w:rsidRDefault="00080BA8">
      <w:pPr>
        <w:pStyle w:val="prastasis10"/>
        <w:widowControl/>
        <w:suppressAutoHyphens w:val="0"/>
        <w:spacing w:after="0" w:line="100" w:lineRule="atLeast"/>
        <w:jc w:val="both"/>
        <w:textAlignment w:val="auto"/>
        <w:rPr>
          <w:rStyle w:val="Numatytasispastraiposriftas10"/>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Švietimo mainų paramos fondo projektų lėšos – 14 788 </w:t>
      </w:r>
      <w:proofErr w:type="spellStart"/>
      <w:r>
        <w:rPr>
          <w:rFonts w:ascii="Times New Roman" w:eastAsia="Times New Roman" w:hAnsi="Times New Roman" w:cs="Times New Roman"/>
          <w:kern w:val="0"/>
          <w:sz w:val="24"/>
          <w:szCs w:val="24"/>
        </w:rPr>
        <w:t>Eur</w:t>
      </w:r>
      <w:proofErr w:type="spellEnd"/>
      <w:r>
        <w:rPr>
          <w:rFonts w:ascii="Times New Roman" w:eastAsia="Times New Roman" w:hAnsi="Times New Roman" w:cs="Times New Roman"/>
          <w:kern w:val="0"/>
          <w:sz w:val="24"/>
          <w:szCs w:val="24"/>
        </w:rPr>
        <w:t xml:space="preserve">. Visa dotacija 39 000 </w:t>
      </w:r>
      <w:proofErr w:type="spellStart"/>
      <w:r>
        <w:rPr>
          <w:rFonts w:ascii="Times New Roman" w:eastAsia="Times New Roman" w:hAnsi="Times New Roman" w:cs="Times New Roman"/>
          <w:kern w:val="0"/>
          <w:sz w:val="24"/>
          <w:szCs w:val="24"/>
        </w:rPr>
        <w:t>Eur</w:t>
      </w:r>
      <w:proofErr w:type="spellEnd"/>
      <w:r>
        <w:rPr>
          <w:rFonts w:ascii="Times New Roman" w:eastAsia="Times New Roman" w:hAnsi="Times New Roman" w:cs="Times New Roman"/>
          <w:kern w:val="0"/>
          <w:sz w:val="24"/>
          <w:szCs w:val="24"/>
        </w:rPr>
        <w:t xml:space="preserve">; Lietuvos mokinių neformaliojo švietimo centro – 13 078 </w:t>
      </w:r>
      <w:proofErr w:type="spellStart"/>
      <w:r>
        <w:rPr>
          <w:rFonts w:ascii="Times New Roman" w:eastAsia="Times New Roman" w:hAnsi="Times New Roman" w:cs="Times New Roman"/>
          <w:kern w:val="0"/>
          <w:sz w:val="24"/>
          <w:szCs w:val="24"/>
        </w:rPr>
        <w:t>Eur</w:t>
      </w:r>
      <w:proofErr w:type="spellEnd"/>
      <w:r>
        <w:rPr>
          <w:rFonts w:ascii="Times New Roman" w:eastAsia="Times New Roman" w:hAnsi="Times New Roman" w:cs="Times New Roman"/>
          <w:kern w:val="0"/>
          <w:sz w:val="24"/>
          <w:szCs w:val="24"/>
        </w:rPr>
        <w:t xml:space="preserve"> (kompiuteriai); iš savivaldybės biudžeto socializacijos projektams – 870 </w:t>
      </w:r>
      <w:proofErr w:type="spellStart"/>
      <w:r>
        <w:rPr>
          <w:rFonts w:ascii="Times New Roman" w:eastAsia="Times New Roman" w:hAnsi="Times New Roman" w:cs="Times New Roman"/>
          <w:kern w:val="0"/>
          <w:sz w:val="24"/>
          <w:szCs w:val="24"/>
        </w:rPr>
        <w:t>Eur</w:t>
      </w:r>
      <w:proofErr w:type="spellEnd"/>
      <w:r>
        <w:rPr>
          <w:rFonts w:ascii="Times New Roman" w:eastAsia="Times New Roman" w:hAnsi="Times New Roman" w:cs="Times New Roman"/>
          <w:kern w:val="0"/>
          <w:sz w:val="24"/>
          <w:szCs w:val="24"/>
        </w:rPr>
        <w:t xml:space="preserve">; Ugdymo plėtotės centro – 2 988 </w:t>
      </w:r>
      <w:proofErr w:type="spellStart"/>
      <w:r>
        <w:rPr>
          <w:rFonts w:ascii="Times New Roman" w:eastAsia="Times New Roman" w:hAnsi="Times New Roman" w:cs="Times New Roman"/>
          <w:kern w:val="0"/>
          <w:sz w:val="24"/>
          <w:szCs w:val="24"/>
        </w:rPr>
        <w:t>Eur</w:t>
      </w:r>
      <w:proofErr w:type="spellEnd"/>
      <w:r>
        <w:rPr>
          <w:rFonts w:ascii="Times New Roman" w:eastAsia="Times New Roman" w:hAnsi="Times New Roman" w:cs="Times New Roman"/>
          <w:kern w:val="0"/>
          <w:sz w:val="24"/>
          <w:szCs w:val="24"/>
        </w:rPr>
        <w:t xml:space="preserve"> (kompiuteriai); g</w:t>
      </w:r>
      <w:r>
        <w:rPr>
          <w:rStyle w:val="Numatytasispastraiposriftas10"/>
          <w:rFonts w:ascii="Times New Roman" w:eastAsia="Times New Roman" w:hAnsi="Times New Roman" w:cs="Times New Roman"/>
          <w:kern w:val="0"/>
          <w:sz w:val="24"/>
          <w:szCs w:val="24"/>
        </w:rPr>
        <w:t xml:space="preserve">imnazijos bendruomenė 2016 m. surinko 3 908 </w:t>
      </w:r>
      <w:proofErr w:type="spellStart"/>
      <w:r>
        <w:rPr>
          <w:rStyle w:val="Numatytasispastraiposriftas10"/>
          <w:rFonts w:ascii="Times New Roman" w:eastAsia="Times New Roman" w:hAnsi="Times New Roman" w:cs="Times New Roman"/>
          <w:kern w:val="0"/>
          <w:sz w:val="24"/>
          <w:szCs w:val="24"/>
        </w:rPr>
        <w:t>Eur</w:t>
      </w:r>
      <w:proofErr w:type="spellEnd"/>
      <w:r>
        <w:rPr>
          <w:rStyle w:val="Numatytasispastraiposriftas10"/>
          <w:rFonts w:ascii="Times New Roman" w:eastAsia="Times New Roman" w:hAnsi="Times New Roman" w:cs="Times New Roman"/>
          <w:kern w:val="0"/>
          <w:sz w:val="24"/>
          <w:szCs w:val="24"/>
        </w:rPr>
        <w:t xml:space="preserve"> 2 procentų GPM ir spec. lėšų.</w:t>
      </w:r>
    </w:p>
    <w:p w:rsidR="00132D58" w:rsidRDefault="00080BA8">
      <w:pPr>
        <w:pStyle w:val="prastasis10"/>
        <w:widowControl/>
        <w:suppressAutoHyphens w:val="0"/>
        <w:spacing w:after="0" w:line="100" w:lineRule="atLeast"/>
        <w:jc w:val="both"/>
        <w:textAlignment w:val="auto"/>
        <w:rPr>
          <w:rStyle w:val="Numatytasispastraiposriftas10"/>
          <w:b/>
        </w:rPr>
      </w:pPr>
      <w:r>
        <w:rPr>
          <w:rStyle w:val="Numatytasispastraiposriftas10"/>
          <w:b/>
        </w:rPr>
        <w:t xml:space="preserve">    </w:t>
      </w:r>
    </w:p>
    <w:p w:rsidR="00132D58" w:rsidRDefault="00080BA8" w:rsidP="00CC09A9">
      <w:pPr>
        <w:pStyle w:val="prastasis10"/>
        <w:widowControl/>
        <w:suppressAutoHyphens w:val="0"/>
        <w:spacing w:after="0" w:line="100" w:lineRule="atLeast"/>
        <w:jc w:val="center"/>
        <w:textAlignment w:val="auto"/>
        <w:rPr>
          <w:rFonts w:ascii="Times New Roman" w:hAnsi="Times New Roman" w:cs="Times New Roman"/>
          <w:b/>
          <w:sz w:val="24"/>
          <w:szCs w:val="24"/>
        </w:rPr>
      </w:pPr>
      <w:r w:rsidRPr="00CC09A9">
        <w:rPr>
          <w:rFonts w:ascii="Times New Roman" w:hAnsi="Times New Roman" w:cs="Times New Roman"/>
          <w:b/>
          <w:sz w:val="24"/>
          <w:szCs w:val="24"/>
        </w:rPr>
        <w:t>VI. PROBLEMOS, SUSIJUSIOS SU ĮSTAIGOS VEIKLA, IR VADOVO SIŪLOMI JŲ SPRENDIMO BŪDAI</w:t>
      </w:r>
    </w:p>
    <w:p w:rsidR="00DF48EE" w:rsidRPr="00CC09A9" w:rsidRDefault="00DF48EE" w:rsidP="00CC09A9">
      <w:pPr>
        <w:pStyle w:val="prastasis10"/>
        <w:widowControl/>
        <w:suppressAutoHyphens w:val="0"/>
        <w:spacing w:after="0" w:line="100" w:lineRule="atLeast"/>
        <w:jc w:val="center"/>
        <w:textAlignment w:val="auto"/>
        <w:rPr>
          <w:rFonts w:ascii="Times New Roman" w:hAnsi="Times New Roman" w:cs="Times New Roman"/>
          <w:b/>
          <w:sz w:val="24"/>
          <w:szCs w:val="24"/>
        </w:rPr>
      </w:pPr>
    </w:p>
    <w:p w:rsidR="00132D58" w:rsidRDefault="00080BA8">
      <w:pPr>
        <w:jc w:val="both"/>
        <w:rPr>
          <w:lang w:val="lt-LT"/>
        </w:rPr>
      </w:pPr>
      <w:r>
        <w:rPr>
          <w:lang w:val="lt-LT"/>
        </w:rPr>
        <w:t>Užtikrinama pakankamai aušta ugdymo(-</w:t>
      </w:r>
      <w:proofErr w:type="spellStart"/>
      <w:r>
        <w:rPr>
          <w:lang w:val="lt-LT"/>
        </w:rPr>
        <w:t>si</w:t>
      </w:r>
      <w:proofErr w:type="spellEnd"/>
      <w:r>
        <w:rPr>
          <w:lang w:val="lt-LT"/>
        </w:rPr>
        <w:t xml:space="preserve">) kokybė, tačiau reikalinga pagalba: trūksta patalpų, todėl reikalingas </w:t>
      </w:r>
      <w:proofErr w:type="spellStart"/>
      <w:r>
        <w:rPr>
          <w:lang w:val="lt-LT"/>
        </w:rPr>
        <w:t>mansardinio</w:t>
      </w:r>
      <w:proofErr w:type="spellEnd"/>
      <w:r>
        <w:rPr>
          <w:lang w:val="lt-LT"/>
        </w:rPr>
        <w:t xml:space="preserve"> aukšto trečiojo etapo projektavimas; trūksta dalykinių ir pradinių klasių kabinetų, per maži technologijų kabinetai, trūksta</w:t>
      </w:r>
      <w:r w:rsidR="00530432">
        <w:rPr>
          <w:lang w:val="lt-LT"/>
        </w:rPr>
        <w:t xml:space="preserve"> vidaus erdvių mokinių ugdymui(</w:t>
      </w:r>
      <w:proofErr w:type="spellStart"/>
      <w:r>
        <w:rPr>
          <w:lang w:val="lt-LT"/>
        </w:rPr>
        <w:t>si</w:t>
      </w:r>
      <w:proofErr w:type="spellEnd"/>
      <w:r>
        <w:rPr>
          <w:lang w:val="lt-LT"/>
        </w:rPr>
        <w:t>) (skaityklos, poilsio ir edukacinių  erdvių). Mokyklos projektinis pajėgumas tik 460 vietų. S</w:t>
      </w:r>
      <w:r>
        <w:rPr>
          <w:rStyle w:val="Numatytasispastraiposriftas1"/>
          <w:lang w:val="lt-LT"/>
        </w:rPr>
        <w:t xml:space="preserve">ujungus klases nuo 2017 m. rugsėjo 1 d. padidės 2–3 mokiniais klasės mokinių skaičius, todėl reikės papildomai 60 suolų. </w:t>
      </w:r>
    </w:p>
    <w:p w:rsidR="00132D58" w:rsidRDefault="00132D58">
      <w:pPr>
        <w:jc w:val="both"/>
        <w:rPr>
          <w:lang w:val="lt-LT"/>
        </w:rPr>
      </w:pPr>
    </w:p>
    <w:p w:rsidR="00132D58" w:rsidRDefault="00132D58">
      <w:pPr>
        <w:jc w:val="both"/>
        <w:rPr>
          <w:lang w:val="lt-LT"/>
        </w:rPr>
      </w:pPr>
    </w:p>
    <w:p w:rsidR="00080BA8" w:rsidRDefault="00080BA8">
      <w:pPr>
        <w:rPr>
          <w:rStyle w:val="Numatytasispastraiposriftas1"/>
          <w:lang w:val="lt-LT"/>
        </w:rPr>
      </w:pPr>
      <w:r>
        <w:rPr>
          <w:rStyle w:val="Numatytasispastraiposriftas1"/>
          <w:lang w:val="lt-LT"/>
        </w:rPr>
        <w:t>Mokyklos direktorius                                                                                          Rimtas Baltušis</w:t>
      </w:r>
    </w:p>
    <w:p w:rsidR="00530432" w:rsidRDefault="00530432">
      <w:pPr>
        <w:rPr>
          <w:rStyle w:val="Numatytasispastraiposriftas1"/>
          <w:lang w:val="lt-LT"/>
        </w:rPr>
      </w:pPr>
    </w:p>
    <w:p w:rsidR="00530432" w:rsidRDefault="00530432" w:rsidP="00530432">
      <w:pPr>
        <w:pStyle w:val="Standard"/>
        <w:rPr>
          <w:color w:val="auto"/>
        </w:rPr>
      </w:pPr>
      <w:r>
        <w:rPr>
          <w:color w:val="auto"/>
        </w:rPr>
        <w:t>SUDERINTA</w:t>
      </w:r>
    </w:p>
    <w:p w:rsidR="00530432" w:rsidRDefault="00530432" w:rsidP="00530432">
      <w:pPr>
        <w:pStyle w:val="Standard"/>
        <w:rPr>
          <w:color w:val="auto"/>
        </w:rPr>
      </w:pPr>
    </w:p>
    <w:p w:rsidR="00530432" w:rsidRDefault="00530432" w:rsidP="00530432">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530432" w:rsidRDefault="00530432" w:rsidP="00530432">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p w:rsidR="00530432" w:rsidRDefault="00530432"/>
    <w:sectPr w:rsidR="00530432" w:rsidSect="005047EE">
      <w:headerReference w:type="default" r:id="rId6"/>
      <w:pgSz w:w="11906" w:h="16838"/>
      <w:pgMar w:top="993" w:right="991" w:bottom="567" w:left="144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F32" w:rsidRDefault="00FA3F32">
      <w:pPr>
        <w:spacing w:line="240" w:lineRule="auto"/>
      </w:pPr>
      <w:r>
        <w:separator/>
      </w:r>
    </w:p>
  </w:endnote>
  <w:endnote w:type="continuationSeparator" w:id="0">
    <w:p w:rsidR="00FA3F32" w:rsidRDefault="00FA3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Arial"/>
    <w:charset w:val="00"/>
    <w:family w:val="swiss"/>
    <w:pitch w:val="variable"/>
    <w:sig w:usb0="00000000"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F32" w:rsidRDefault="00FA3F32">
      <w:pPr>
        <w:spacing w:line="240" w:lineRule="auto"/>
      </w:pPr>
      <w:r>
        <w:separator/>
      </w:r>
    </w:p>
  </w:footnote>
  <w:footnote w:type="continuationSeparator" w:id="0">
    <w:p w:rsidR="00FA3F32" w:rsidRDefault="00FA3F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51135"/>
      <w:docPartObj>
        <w:docPartGallery w:val="Page Numbers (Top of Page)"/>
        <w:docPartUnique/>
      </w:docPartObj>
    </w:sdtPr>
    <w:sdtEndPr/>
    <w:sdtContent>
      <w:p w:rsidR="005047EE" w:rsidRDefault="005047EE">
        <w:pPr>
          <w:pStyle w:val="Antrats"/>
          <w:jc w:val="center"/>
        </w:pPr>
        <w:r>
          <w:fldChar w:fldCharType="begin"/>
        </w:r>
        <w:r>
          <w:instrText>PAGE   \* MERGEFORMAT</w:instrText>
        </w:r>
        <w:r>
          <w:fldChar w:fldCharType="separate"/>
        </w:r>
        <w:r w:rsidR="00F804DE">
          <w:rPr>
            <w:noProof/>
          </w:rPr>
          <w:t>4</w:t>
        </w:r>
        <w:r>
          <w:fldChar w:fldCharType="end"/>
        </w:r>
      </w:p>
    </w:sdtContent>
  </w:sdt>
  <w:p w:rsidR="005047EE" w:rsidRDefault="005047E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80BA8"/>
    <w:rsid w:val="00132D58"/>
    <w:rsid w:val="004D2EBA"/>
    <w:rsid w:val="005047EE"/>
    <w:rsid w:val="00530432"/>
    <w:rsid w:val="00553E9C"/>
    <w:rsid w:val="00646AEA"/>
    <w:rsid w:val="008A4F8D"/>
    <w:rsid w:val="00A26DD4"/>
    <w:rsid w:val="00CC09A9"/>
    <w:rsid w:val="00DF48EE"/>
    <w:rsid w:val="00F804DE"/>
    <w:rsid w:val="00FA3F32"/>
    <w:rsid w:val="00FB6162"/>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F68EE85-86F5-4F8A-BFBD-71D0F6A1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Paantrat"/>
    <w:qFormat/>
  </w:style>
  <w:style w:type="paragraph" w:styleId="Paantrat">
    <w:name w:val="Subtitle"/>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86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6178</Words>
  <Characters>3522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8</cp:revision>
  <cp:lastPrinted>2017-01-24T10:46:00Z</cp:lastPrinted>
  <dcterms:created xsi:type="dcterms:W3CDTF">2017-04-28T12:00:00Z</dcterms:created>
  <dcterms:modified xsi:type="dcterms:W3CDTF">2017-05-05T08:19:00Z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