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8D" w:rsidRPr="0099638D" w:rsidRDefault="0099638D" w:rsidP="0099638D">
      <w:pPr>
        <w:pStyle w:val="Betarp"/>
        <w:ind w:left="4992" w:firstLine="624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638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99638D" w:rsidRPr="0099638D" w:rsidRDefault="0099638D" w:rsidP="0099638D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638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99638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99638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99638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99638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99638D" w:rsidRPr="0099638D" w:rsidRDefault="0099638D" w:rsidP="0099638D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638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99638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99638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99638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99638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2017 m. gegužės 4 d. sprendimu Nr. T-87</w:t>
      </w:r>
    </w:p>
    <w:p w:rsidR="0099638D" w:rsidRPr="0099638D" w:rsidRDefault="0099638D" w:rsidP="00B17B4D">
      <w:pPr>
        <w:pStyle w:val="Standard"/>
        <w:jc w:val="center"/>
        <w:rPr>
          <w:lang w:val="lt-LT"/>
        </w:rPr>
      </w:pPr>
    </w:p>
    <w:p w:rsidR="007255F0" w:rsidRDefault="00C44BB5" w:rsidP="00B17B4D">
      <w:pPr>
        <w:pStyle w:val="Standard"/>
        <w:jc w:val="center"/>
        <w:rPr>
          <w:b/>
          <w:bCs/>
          <w:lang w:val="lt-LT"/>
        </w:rPr>
      </w:pPr>
      <w:r w:rsidRPr="00700767">
        <w:rPr>
          <w:b/>
          <w:lang w:val="lt-LT"/>
        </w:rPr>
        <w:t>PANEVĖŽIO R. RAMYGALOS G</w:t>
      </w:r>
      <w:bookmarkStart w:id="0" w:name="_GoBack"/>
      <w:bookmarkEnd w:id="0"/>
      <w:r w:rsidRPr="00700767">
        <w:rPr>
          <w:b/>
          <w:lang w:val="lt-LT"/>
        </w:rPr>
        <w:t>IMNAZIJOS</w:t>
      </w:r>
      <w:r w:rsidR="00323587" w:rsidRPr="00700767">
        <w:rPr>
          <w:b/>
          <w:bCs/>
          <w:lang w:val="lt-LT"/>
        </w:rPr>
        <w:t xml:space="preserve"> </w:t>
      </w:r>
      <w:r w:rsidR="00700767" w:rsidRPr="00700767">
        <w:rPr>
          <w:b/>
          <w:bCs/>
          <w:lang w:val="lt-LT"/>
        </w:rPr>
        <w:t>DIREKTORIAUS ALGIO ADAŠIŪNO</w:t>
      </w:r>
      <w:r w:rsidR="00323587" w:rsidRPr="00700767">
        <w:rPr>
          <w:b/>
          <w:bCs/>
          <w:lang w:val="lt-LT"/>
        </w:rPr>
        <w:t xml:space="preserve"> </w:t>
      </w:r>
    </w:p>
    <w:p w:rsidR="00644AF7" w:rsidRPr="00700767" w:rsidRDefault="00323587" w:rsidP="00B17B4D">
      <w:pPr>
        <w:pStyle w:val="Standard"/>
        <w:jc w:val="center"/>
        <w:rPr>
          <w:b/>
          <w:lang w:val="lt-LT"/>
        </w:rPr>
      </w:pPr>
      <w:r w:rsidRPr="00700767">
        <w:rPr>
          <w:b/>
          <w:bCs/>
          <w:lang w:val="lt-LT"/>
        </w:rPr>
        <w:t xml:space="preserve">2016 METŲ </w:t>
      </w:r>
      <w:r w:rsidR="00B17B4D">
        <w:rPr>
          <w:b/>
          <w:bCs/>
          <w:lang w:val="lt-LT"/>
        </w:rPr>
        <w:t xml:space="preserve">VEIKLOS </w:t>
      </w:r>
      <w:r w:rsidR="00F95045" w:rsidRPr="00700767">
        <w:rPr>
          <w:b/>
          <w:bCs/>
          <w:lang w:val="lt-LT"/>
        </w:rPr>
        <w:t>ATASKA</w:t>
      </w:r>
      <w:r w:rsidRPr="00700767">
        <w:rPr>
          <w:b/>
          <w:bCs/>
          <w:lang w:val="lt-LT"/>
        </w:rPr>
        <w:t>I</w:t>
      </w:r>
      <w:r w:rsidR="00F95045" w:rsidRPr="00700767">
        <w:rPr>
          <w:b/>
          <w:bCs/>
          <w:lang w:val="lt-LT"/>
        </w:rPr>
        <w:t>TA</w:t>
      </w:r>
    </w:p>
    <w:p w:rsidR="00644AF7" w:rsidRPr="00700767" w:rsidRDefault="00644AF7" w:rsidP="00B023F4">
      <w:pPr>
        <w:pStyle w:val="Standard"/>
        <w:rPr>
          <w:lang w:val="lt-LT"/>
        </w:rPr>
      </w:pPr>
    </w:p>
    <w:p w:rsidR="00644AF7" w:rsidRDefault="00F95045" w:rsidP="00B023F4">
      <w:pPr>
        <w:pStyle w:val="Standard"/>
        <w:jc w:val="center"/>
        <w:rPr>
          <w:b/>
          <w:bCs/>
          <w:lang w:val="lt-LT"/>
        </w:rPr>
      </w:pPr>
      <w:r w:rsidRPr="00700767">
        <w:rPr>
          <w:b/>
          <w:bCs/>
          <w:lang w:val="lt-LT"/>
        </w:rPr>
        <w:t>I. BENDRA INFORMACIJA APIE MOKYKLOS VADOVĄ IR MOKYKLĄ</w:t>
      </w:r>
    </w:p>
    <w:p w:rsidR="00BB087B" w:rsidRPr="00700767" w:rsidRDefault="00BB087B" w:rsidP="00B023F4">
      <w:pPr>
        <w:pStyle w:val="Standard"/>
        <w:jc w:val="center"/>
        <w:rPr>
          <w:b/>
          <w:bCs/>
          <w:lang w:val="lt-LT"/>
        </w:rPr>
      </w:pPr>
    </w:p>
    <w:p w:rsidR="00644AF7" w:rsidRPr="00700767" w:rsidRDefault="00CC5D31" w:rsidP="00B023F4">
      <w:pPr>
        <w:pStyle w:val="Standard"/>
        <w:jc w:val="both"/>
        <w:rPr>
          <w:lang w:val="lt-LT"/>
        </w:rPr>
      </w:pPr>
      <w:r>
        <w:rPr>
          <w:lang w:val="lt-LT"/>
        </w:rPr>
        <w:tab/>
      </w:r>
      <w:r w:rsidR="00C44BB5" w:rsidRPr="00700767">
        <w:rPr>
          <w:lang w:val="lt-LT"/>
        </w:rPr>
        <w:t xml:space="preserve">Ramygalos gimnazija, Dariaus ir Girėno g. 32, Ramygalos m., </w:t>
      </w:r>
      <w:r w:rsidR="00B17B4D">
        <w:rPr>
          <w:lang w:val="lt-LT"/>
        </w:rPr>
        <w:t>kodas</w:t>
      </w:r>
      <w:r w:rsidR="00C44BB5" w:rsidRPr="00700767">
        <w:rPr>
          <w:lang w:val="lt-LT"/>
        </w:rPr>
        <w:t xml:space="preserve"> 190398398. </w:t>
      </w:r>
      <w:r w:rsidR="00F95045" w:rsidRPr="00700767">
        <w:rPr>
          <w:lang w:val="lt-LT"/>
        </w:rPr>
        <w:t>Gr</w:t>
      </w:r>
      <w:r w:rsidR="0045309A" w:rsidRPr="00700767">
        <w:rPr>
          <w:lang w:val="lt-LT"/>
        </w:rPr>
        <w:t>upė – bendrojo ugdymo mokykla. Ti</w:t>
      </w:r>
      <w:r w:rsidR="00F95045" w:rsidRPr="00700767">
        <w:rPr>
          <w:lang w:val="lt-LT"/>
        </w:rPr>
        <w:t>pas</w:t>
      </w:r>
      <w:r w:rsidR="007F3925" w:rsidRPr="00700767">
        <w:rPr>
          <w:lang w:val="lt-LT"/>
        </w:rPr>
        <w:t xml:space="preserve"> – gimnazija</w:t>
      </w:r>
      <w:r w:rsidR="0045309A" w:rsidRPr="00700767">
        <w:rPr>
          <w:lang w:val="lt-LT"/>
        </w:rPr>
        <w:t>.</w:t>
      </w:r>
      <w:r w:rsidR="00B17B4D">
        <w:rPr>
          <w:lang w:val="lt-LT"/>
        </w:rPr>
        <w:t xml:space="preserve"> </w:t>
      </w:r>
      <w:r w:rsidR="0045309A" w:rsidRPr="00700767">
        <w:rPr>
          <w:lang w:val="lt-LT"/>
        </w:rPr>
        <w:t xml:space="preserve">Vykdomos švietimo programos: ikimokyklinio ugdymo programa, priešmokyklinio ugdymo programa, pradinio ugdymo programa, pradinio ugdymo </w:t>
      </w:r>
      <w:r w:rsidR="00192935" w:rsidRPr="00700767">
        <w:rPr>
          <w:lang w:val="lt-LT"/>
        </w:rPr>
        <w:t xml:space="preserve">individualizuota </w:t>
      </w:r>
      <w:r w:rsidR="0045309A" w:rsidRPr="00700767">
        <w:rPr>
          <w:lang w:val="lt-LT"/>
        </w:rPr>
        <w:t xml:space="preserve">programa, pagrindinio ugdymo programa, pagrindinio ugdymo </w:t>
      </w:r>
      <w:r w:rsidR="00192935" w:rsidRPr="00700767">
        <w:rPr>
          <w:lang w:val="lt-LT"/>
        </w:rPr>
        <w:t xml:space="preserve">individualizuota </w:t>
      </w:r>
      <w:r w:rsidR="0045309A" w:rsidRPr="00700767">
        <w:rPr>
          <w:lang w:val="lt-LT"/>
        </w:rPr>
        <w:t>programa, vidurinio ugdymo programa.</w:t>
      </w:r>
    </w:p>
    <w:p w:rsidR="00644AF7" w:rsidRPr="00700767" w:rsidRDefault="00CC5D31" w:rsidP="00B023F4">
      <w:pPr>
        <w:pStyle w:val="Standard"/>
        <w:jc w:val="both"/>
        <w:rPr>
          <w:lang w:val="lt-LT"/>
        </w:rPr>
      </w:pPr>
      <w:r>
        <w:rPr>
          <w:lang w:val="lt-LT"/>
        </w:rPr>
        <w:tab/>
      </w:r>
      <w:r w:rsidR="00700767">
        <w:rPr>
          <w:shd w:val="clear" w:color="auto" w:fill="FFFFFF"/>
          <w:lang w:val="lt-LT"/>
        </w:rPr>
        <w:t xml:space="preserve">Gimnazijos direktoriaus </w:t>
      </w:r>
      <w:r w:rsidR="0045309A" w:rsidRPr="00700767">
        <w:rPr>
          <w:lang w:val="lt-LT"/>
        </w:rPr>
        <w:t>Algi</w:t>
      </w:r>
      <w:r w:rsidR="00700767">
        <w:rPr>
          <w:lang w:val="lt-LT"/>
        </w:rPr>
        <w:t>o</w:t>
      </w:r>
      <w:r w:rsidR="0045309A" w:rsidRPr="00700767">
        <w:rPr>
          <w:lang w:val="lt-LT"/>
        </w:rPr>
        <w:t xml:space="preserve"> </w:t>
      </w:r>
      <w:proofErr w:type="spellStart"/>
      <w:r w:rsidR="0045309A" w:rsidRPr="00700767">
        <w:rPr>
          <w:lang w:val="lt-LT"/>
        </w:rPr>
        <w:t>Adašiūn</w:t>
      </w:r>
      <w:r w:rsidR="00700767">
        <w:rPr>
          <w:lang w:val="lt-LT"/>
        </w:rPr>
        <w:t>o</w:t>
      </w:r>
      <w:proofErr w:type="spellEnd"/>
      <w:r w:rsidR="00700767">
        <w:rPr>
          <w:lang w:val="lt-LT"/>
        </w:rPr>
        <w:t xml:space="preserve"> vadybinis darbo stažas </w:t>
      </w:r>
      <w:r w:rsidR="00700767">
        <w:rPr>
          <w:shd w:val="clear" w:color="auto" w:fill="FFFFFF"/>
          <w:lang w:val="lt-LT"/>
        </w:rPr>
        <w:t>–</w:t>
      </w:r>
      <w:r w:rsidR="0045309A" w:rsidRPr="00700767">
        <w:rPr>
          <w:lang w:val="lt-LT"/>
        </w:rPr>
        <w:t xml:space="preserve"> 25 metai, </w:t>
      </w:r>
      <w:r w:rsidR="00B17B4D">
        <w:rPr>
          <w:lang w:val="lt-LT"/>
        </w:rPr>
        <w:t>antroji</w:t>
      </w:r>
      <w:r w:rsidR="0045309A" w:rsidRPr="00700767">
        <w:rPr>
          <w:lang w:val="lt-LT"/>
        </w:rPr>
        <w:t xml:space="preserve"> kvalifikacinė kategorija.</w:t>
      </w:r>
    </w:p>
    <w:p w:rsidR="00644AF7" w:rsidRPr="00700767" w:rsidRDefault="00CC5D31" w:rsidP="00B023F4">
      <w:pPr>
        <w:pStyle w:val="Standard"/>
        <w:jc w:val="both"/>
        <w:rPr>
          <w:lang w:val="lt-LT"/>
        </w:rPr>
      </w:pPr>
      <w:r>
        <w:rPr>
          <w:lang w:val="lt-LT"/>
        </w:rPr>
        <w:tab/>
      </w:r>
      <w:r w:rsidR="00F95045" w:rsidRPr="00700767">
        <w:rPr>
          <w:lang w:val="lt-LT"/>
        </w:rPr>
        <w:t>Darbuotojai:</w:t>
      </w:r>
    </w:p>
    <w:tbl>
      <w:tblPr>
        <w:tblW w:w="972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840"/>
        <w:gridCol w:w="2160"/>
      </w:tblGrid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both"/>
              <w:rPr>
                <w:b/>
                <w:lang w:val="lt-LT"/>
              </w:rPr>
            </w:pPr>
            <w:r w:rsidRPr="00700767">
              <w:rPr>
                <w:b/>
                <w:lang w:val="lt-LT"/>
              </w:rPr>
              <w:t>Eil.</w:t>
            </w:r>
          </w:p>
          <w:p w:rsidR="00644AF7" w:rsidRPr="00700767" w:rsidRDefault="00F95045" w:rsidP="00B023F4">
            <w:pPr>
              <w:pStyle w:val="Standard"/>
              <w:jc w:val="both"/>
              <w:rPr>
                <w:b/>
                <w:lang w:val="lt-LT"/>
              </w:rPr>
            </w:pPr>
            <w:r w:rsidRPr="00700767">
              <w:rPr>
                <w:b/>
                <w:lang w:val="lt-LT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644AF7" w:rsidP="00B023F4">
            <w:pPr>
              <w:pStyle w:val="Standard"/>
              <w:jc w:val="both"/>
              <w:rPr>
                <w:b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b/>
                <w:lang w:val="lt-LT"/>
              </w:rPr>
            </w:pPr>
            <w:r w:rsidRPr="00700767">
              <w:rPr>
                <w:b/>
                <w:lang w:val="lt-LT"/>
              </w:rPr>
              <w:t>2016-12-31</w:t>
            </w: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B17B4D" w:rsidRDefault="00F95045" w:rsidP="00B023F4">
            <w:pPr>
              <w:pStyle w:val="Standard"/>
              <w:jc w:val="both"/>
              <w:rPr>
                <w:b/>
                <w:lang w:val="lt-LT"/>
              </w:rPr>
            </w:pPr>
            <w:r w:rsidRPr="00B17B4D">
              <w:rPr>
                <w:b/>
                <w:lang w:val="lt-LT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255F0" w:rsidRDefault="00F95045" w:rsidP="00B023F4">
            <w:pPr>
              <w:pStyle w:val="Standard"/>
              <w:jc w:val="both"/>
              <w:rPr>
                <w:b/>
                <w:lang w:val="lt-LT"/>
              </w:rPr>
            </w:pPr>
            <w:r w:rsidRPr="007255F0">
              <w:rPr>
                <w:b/>
                <w:lang w:val="lt-LT"/>
              </w:rPr>
              <w:t>Bendras darbuotojų skaičius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046793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89</w:t>
            </w: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B17B4D" w:rsidRDefault="00F95045" w:rsidP="00B023F4">
            <w:pPr>
              <w:pStyle w:val="Standard"/>
              <w:jc w:val="both"/>
              <w:rPr>
                <w:b/>
                <w:lang w:val="lt-LT"/>
              </w:rPr>
            </w:pPr>
            <w:r w:rsidRPr="00B17B4D">
              <w:rPr>
                <w:b/>
                <w:lang w:val="lt-LT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255F0" w:rsidRDefault="00F95045" w:rsidP="00B023F4">
            <w:pPr>
              <w:pStyle w:val="Standard"/>
              <w:jc w:val="both"/>
              <w:rPr>
                <w:b/>
                <w:lang w:val="lt-LT"/>
              </w:rPr>
            </w:pPr>
            <w:r w:rsidRPr="007255F0">
              <w:rPr>
                <w:b/>
                <w:lang w:val="lt-LT"/>
              </w:rPr>
              <w:t>Pedagoginių darbuotojų skaičius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AE71F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5</w:t>
            </w:r>
            <w:r w:rsidR="00126F83" w:rsidRPr="00700767">
              <w:rPr>
                <w:lang w:val="lt-LT"/>
              </w:rPr>
              <w:t>5</w:t>
            </w: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644AF7" w:rsidP="00B023F4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both"/>
              <w:rPr>
                <w:lang w:val="lt-LT"/>
              </w:rPr>
            </w:pPr>
            <w:r w:rsidRPr="00700767">
              <w:rPr>
                <w:lang w:val="lt-LT"/>
              </w:rPr>
              <w:t>Iš jų: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644AF7" w:rsidP="00B023F4">
            <w:pPr>
              <w:pStyle w:val="Standard"/>
              <w:jc w:val="center"/>
              <w:rPr>
                <w:lang w:val="lt-LT"/>
              </w:rPr>
            </w:pP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644AF7" w:rsidP="00B023F4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both"/>
              <w:rPr>
                <w:lang w:val="lt-LT"/>
              </w:rPr>
            </w:pPr>
            <w:r w:rsidRPr="00700767">
              <w:rPr>
                <w:lang w:val="lt-LT"/>
              </w:rPr>
              <w:t>vadovų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07034C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3</w:t>
            </w: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644AF7" w:rsidP="00B023F4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both"/>
              <w:rPr>
                <w:lang w:val="lt-LT"/>
              </w:rPr>
            </w:pPr>
            <w:r w:rsidRPr="00700767">
              <w:rPr>
                <w:lang w:val="lt-LT"/>
              </w:rPr>
              <w:t>mokytojų pagrindinėse pareigose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AE779C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42</w:t>
            </w: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644AF7" w:rsidP="00B023F4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both"/>
              <w:rPr>
                <w:lang w:val="lt-LT"/>
              </w:rPr>
            </w:pPr>
            <w:r w:rsidRPr="00700767">
              <w:rPr>
                <w:lang w:val="lt-LT"/>
              </w:rPr>
              <w:t>mokytojų nepagrindinėse pareigose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07034C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4</w:t>
            </w: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644AF7" w:rsidP="00B023F4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both"/>
              <w:rPr>
                <w:lang w:val="lt-LT"/>
              </w:rPr>
            </w:pPr>
            <w:r w:rsidRPr="00700767">
              <w:rPr>
                <w:lang w:val="lt-LT"/>
              </w:rPr>
              <w:t xml:space="preserve">pagalbos mokiniui specialistai (psichologas, </w:t>
            </w:r>
            <w:proofErr w:type="spellStart"/>
            <w:r w:rsidRPr="00700767">
              <w:rPr>
                <w:lang w:val="lt-LT"/>
              </w:rPr>
              <w:t>soc</w:t>
            </w:r>
            <w:proofErr w:type="spellEnd"/>
            <w:r w:rsidRPr="00700767">
              <w:rPr>
                <w:lang w:val="lt-LT"/>
              </w:rPr>
              <w:t>. pedagogas, spec. pedagogas, logopedas, mokytojo padėjėjas, bibliotekininkas ir t.t.)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7C4191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6</w:t>
            </w: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B17B4D" w:rsidRDefault="00F95045" w:rsidP="00B023F4">
            <w:pPr>
              <w:pStyle w:val="Standard"/>
              <w:jc w:val="both"/>
              <w:rPr>
                <w:b/>
                <w:lang w:val="lt-LT"/>
              </w:rPr>
            </w:pPr>
            <w:r w:rsidRPr="00B17B4D">
              <w:rPr>
                <w:b/>
                <w:lang w:val="lt-LT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255F0" w:rsidRDefault="00F95045" w:rsidP="00B023F4">
            <w:pPr>
              <w:pStyle w:val="Standard"/>
              <w:jc w:val="both"/>
              <w:rPr>
                <w:b/>
                <w:lang w:val="lt-LT"/>
              </w:rPr>
            </w:pPr>
            <w:r w:rsidRPr="007255F0">
              <w:rPr>
                <w:b/>
                <w:lang w:val="lt-LT"/>
              </w:rPr>
              <w:t>Atestuotų pedagoginių darbuotojų skaičius: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644AF7" w:rsidP="00B023F4">
            <w:pPr>
              <w:pStyle w:val="Standard"/>
              <w:jc w:val="center"/>
              <w:rPr>
                <w:lang w:val="lt-LT"/>
              </w:rPr>
            </w:pP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644AF7" w:rsidP="00B023F4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both"/>
              <w:rPr>
                <w:lang w:val="lt-LT"/>
              </w:rPr>
            </w:pPr>
            <w:r w:rsidRPr="00700767">
              <w:rPr>
                <w:lang w:val="lt-LT"/>
              </w:rPr>
              <w:t>Turinčių eksperto kvalifikacinę kategoriją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B077DA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–</w:t>
            </w: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644AF7" w:rsidP="00B023F4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both"/>
              <w:rPr>
                <w:lang w:val="lt-LT"/>
              </w:rPr>
            </w:pPr>
            <w:r w:rsidRPr="00700767">
              <w:rPr>
                <w:lang w:val="lt-LT"/>
              </w:rPr>
              <w:t>Turinčių mokytojo metodininko kvalifikacinę kategoriją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B077DA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22</w:t>
            </w: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644AF7" w:rsidP="00B023F4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both"/>
              <w:rPr>
                <w:lang w:val="lt-LT"/>
              </w:rPr>
            </w:pPr>
            <w:r w:rsidRPr="00700767">
              <w:rPr>
                <w:lang w:val="lt-LT"/>
              </w:rPr>
              <w:t>Turinčių vyresniojo mokytojo kvalifikacinę kategoriją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B077DA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2</w:t>
            </w:r>
            <w:r w:rsidR="00126F83" w:rsidRPr="00700767">
              <w:rPr>
                <w:lang w:val="lt-LT"/>
              </w:rPr>
              <w:t>8</w:t>
            </w: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644AF7" w:rsidP="00B023F4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both"/>
              <w:rPr>
                <w:lang w:val="lt-LT"/>
              </w:rPr>
            </w:pPr>
            <w:r w:rsidRPr="00700767">
              <w:rPr>
                <w:lang w:val="lt-LT"/>
              </w:rPr>
              <w:t>Turinčių mokytojo kvalifikacinę kategoriją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C031BA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5</w:t>
            </w:r>
          </w:p>
        </w:tc>
      </w:tr>
      <w:tr w:rsidR="00644AF7" w:rsidRPr="00700767"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B17B4D" w:rsidRDefault="00F95045" w:rsidP="00B023F4">
            <w:pPr>
              <w:pStyle w:val="Standard"/>
              <w:jc w:val="both"/>
              <w:rPr>
                <w:b/>
                <w:lang w:val="lt-LT"/>
              </w:rPr>
            </w:pPr>
            <w:r w:rsidRPr="00B17B4D">
              <w:rPr>
                <w:b/>
                <w:lang w:val="lt-LT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255F0" w:rsidRDefault="00F95045" w:rsidP="00B023F4">
            <w:pPr>
              <w:pStyle w:val="Standard"/>
              <w:jc w:val="both"/>
              <w:rPr>
                <w:b/>
                <w:lang w:val="lt-LT"/>
              </w:rPr>
            </w:pPr>
            <w:r w:rsidRPr="007255F0">
              <w:rPr>
                <w:b/>
                <w:lang w:val="lt-LT"/>
              </w:rPr>
              <w:t>Neatestuotų pedagoginių darbuotojų skaičius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7A77D6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5</w:t>
            </w:r>
          </w:p>
        </w:tc>
      </w:tr>
    </w:tbl>
    <w:p w:rsidR="002F223E" w:rsidRDefault="00CC5D31" w:rsidP="007255F0">
      <w:pPr>
        <w:pStyle w:val="Porat"/>
        <w:tabs>
          <w:tab w:val="clear" w:pos="4153"/>
          <w:tab w:val="clear" w:pos="8306"/>
        </w:tabs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</w:r>
    </w:p>
    <w:p w:rsidR="00644AF7" w:rsidRPr="007255F0" w:rsidRDefault="0033130D" w:rsidP="002F223E">
      <w:pPr>
        <w:pStyle w:val="Porat"/>
        <w:tabs>
          <w:tab w:val="clear" w:pos="4153"/>
          <w:tab w:val="clear" w:pos="8306"/>
        </w:tabs>
        <w:ind w:firstLine="624"/>
        <w:jc w:val="both"/>
        <w:rPr>
          <w:shd w:val="clear" w:color="auto" w:fill="FFFFFF"/>
        </w:rPr>
      </w:pPr>
      <w:proofErr w:type="spellStart"/>
      <w:r w:rsidRPr="00700767">
        <w:rPr>
          <w:shd w:val="clear" w:color="auto" w:fill="FFFFFF"/>
        </w:rPr>
        <w:t>S</w:t>
      </w:r>
      <w:r w:rsidR="00B17B4D" w:rsidRPr="00700767">
        <w:rPr>
          <w:shd w:val="clear" w:color="auto" w:fill="FFFFFF"/>
        </w:rPr>
        <w:t>ėkmingai</w:t>
      </w:r>
      <w:proofErr w:type="spellEnd"/>
      <w:r w:rsidR="00B17B4D" w:rsidRPr="00700767">
        <w:rPr>
          <w:shd w:val="clear" w:color="auto" w:fill="FFFFFF"/>
        </w:rPr>
        <w:t xml:space="preserve"> </w:t>
      </w:r>
      <w:proofErr w:type="spellStart"/>
      <w:r w:rsidR="00B17B4D" w:rsidRPr="00700767">
        <w:rPr>
          <w:shd w:val="clear" w:color="auto" w:fill="FFFFFF"/>
        </w:rPr>
        <w:t>įgyvendintas</w:t>
      </w:r>
      <w:proofErr w:type="spellEnd"/>
      <w:r w:rsidR="00B17B4D" w:rsidRPr="00700767">
        <w:rPr>
          <w:shd w:val="clear" w:color="auto" w:fill="FFFFFF"/>
        </w:rPr>
        <w:t xml:space="preserve"> </w:t>
      </w:r>
      <w:proofErr w:type="spellStart"/>
      <w:r w:rsidR="003A10E0" w:rsidRPr="00700767">
        <w:rPr>
          <w:shd w:val="clear" w:color="auto" w:fill="FFFFFF"/>
        </w:rPr>
        <w:t>gimnazijos</w:t>
      </w:r>
      <w:proofErr w:type="spellEnd"/>
      <w:r w:rsidR="003A10E0" w:rsidRPr="00700767">
        <w:rPr>
          <w:shd w:val="clear" w:color="auto" w:fill="FFFFFF"/>
        </w:rPr>
        <w:t xml:space="preserve"> 201</w:t>
      </w:r>
      <w:r w:rsidR="0060724D" w:rsidRPr="00700767">
        <w:rPr>
          <w:shd w:val="clear" w:color="auto" w:fill="FFFFFF"/>
        </w:rPr>
        <w:t xml:space="preserve">6 </w:t>
      </w:r>
      <w:proofErr w:type="spellStart"/>
      <w:r w:rsidR="0060724D" w:rsidRPr="00700767">
        <w:rPr>
          <w:shd w:val="clear" w:color="auto" w:fill="FFFFFF"/>
        </w:rPr>
        <w:t>metų</w:t>
      </w:r>
      <w:proofErr w:type="spellEnd"/>
      <w:r w:rsidR="0060724D" w:rsidRPr="00700767">
        <w:rPr>
          <w:shd w:val="clear" w:color="auto" w:fill="FFFFFF"/>
        </w:rPr>
        <w:t xml:space="preserve"> </w:t>
      </w:r>
      <w:proofErr w:type="spellStart"/>
      <w:r w:rsidR="0060724D" w:rsidRPr="00700767">
        <w:rPr>
          <w:shd w:val="clear" w:color="auto" w:fill="FFFFFF"/>
        </w:rPr>
        <w:t>veiklos</w:t>
      </w:r>
      <w:proofErr w:type="spellEnd"/>
      <w:r w:rsidR="0060724D" w:rsidRPr="00700767">
        <w:rPr>
          <w:shd w:val="clear" w:color="auto" w:fill="FFFFFF"/>
        </w:rPr>
        <w:t xml:space="preserve"> </w:t>
      </w:r>
      <w:proofErr w:type="spellStart"/>
      <w:r w:rsidR="0060724D" w:rsidRPr="00700767">
        <w:rPr>
          <w:shd w:val="clear" w:color="auto" w:fill="FFFFFF"/>
        </w:rPr>
        <w:t>plan</w:t>
      </w:r>
      <w:r w:rsidR="00B17B4D">
        <w:rPr>
          <w:shd w:val="clear" w:color="auto" w:fill="FFFFFF"/>
        </w:rPr>
        <w:t>as</w:t>
      </w:r>
      <w:proofErr w:type="spellEnd"/>
      <w:r w:rsidR="0044689B" w:rsidRPr="00700767">
        <w:rPr>
          <w:shd w:val="clear" w:color="auto" w:fill="FFFFFF"/>
        </w:rPr>
        <w:t>,</w:t>
      </w:r>
      <w:r w:rsidR="003A10E0" w:rsidRPr="00700767">
        <w:rPr>
          <w:shd w:val="clear" w:color="auto" w:fill="FFFFFF"/>
        </w:rPr>
        <w:t xml:space="preserve"> </w:t>
      </w:r>
      <w:proofErr w:type="spellStart"/>
      <w:r w:rsidR="0044689B" w:rsidRPr="00700767">
        <w:rPr>
          <w:shd w:val="clear" w:color="auto" w:fill="FFFFFF"/>
        </w:rPr>
        <w:t>atnaujintas</w:t>
      </w:r>
      <w:proofErr w:type="spellEnd"/>
      <w:r w:rsidR="0044689B" w:rsidRPr="00700767">
        <w:rPr>
          <w:shd w:val="clear" w:color="auto" w:fill="FFFFFF"/>
        </w:rPr>
        <w:t xml:space="preserve"> </w:t>
      </w:r>
      <w:proofErr w:type="spellStart"/>
      <w:r w:rsidR="0044689B" w:rsidRPr="00700767">
        <w:rPr>
          <w:shd w:val="clear" w:color="auto" w:fill="FFFFFF"/>
        </w:rPr>
        <w:t>M</w:t>
      </w:r>
      <w:r w:rsidR="0044689B" w:rsidRPr="00700767">
        <w:t>okinių</w:t>
      </w:r>
      <w:proofErr w:type="spellEnd"/>
      <w:r w:rsidR="0044689B" w:rsidRPr="00700767">
        <w:t xml:space="preserve"> </w:t>
      </w:r>
      <w:proofErr w:type="spellStart"/>
      <w:r w:rsidR="0044689B" w:rsidRPr="00700767">
        <w:t>mokymosi</w:t>
      </w:r>
      <w:proofErr w:type="spellEnd"/>
      <w:r w:rsidR="0044689B" w:rsidRPr="00700767">
        <w:t xml:space="preserve"> </w:t>
      </w:r>
      <w:proofErr w:type="spellStart"/>
      <w:r w:rsidR="0044689B" w:rsidRPr="00700767">
        <w:t>pasiekimų</w:t>
      </w:r>
      <w:proofErr w:type="spellEnd"/>
      <w:r w:rsidR="0044689B" w:rsidRPr="00700767">
        <w:t xml:space="preserve"> </w:t>
      </w:r>
      <w:proofErr w:type="spellStart"/>
      <w:r w:rsidR="0044689B" w:rsidRPr="00700767">
        <w:t>ir</w:t>
      </w:r>
      <w:proofErr w:type="spellEnd"/>
      <w:r w:rsidR="0044689B" w:rsidRPr="00700767">
        <w:t xml:space="preserve"> </w:t>
      </w:r>
      <w:proofErr w:type="spellStart"/>
      <w:r w:rsidR="0044689B" w:rsidRPr="00700767">
        <w:t>pažangos</w:t>
      </w:r>
      <w:proofErr w:type="spellEnd"/>
      <w:r w:rsidR="0044689B" w:rsidRPr="00700767">
        <w:t xml:space="preserve"> </w:t>
      </w:r>
      <w:proofErr w:type="spellStart"/>
      <w:r w:rsidR="0044689B" w:rsidRPr="00700767">
        <w:t>vertinimo</w:t>
      </w:r>
      <w:proofErr w:type="spellEnd"/>
      <w:r w:rsidR="0044689B" w:rsidRPr="00700767">
        <w:t xml:space="preserve"> </w:t>
      </w:r>
      <w:proofErr w:type="spellStart"/>
      <w:r w:rsidR="0044689B" w:rsidRPr="00700767">
        <w:t>aprašas</w:t>
      </w:r>
      <w:proofErr w:type="spellEnd"/>
      <w:r w:rsidR="0044689B" w:rsidRPr="00700767">
        <w:t xml:space="preserve">. </w:t>
      </w:r>
      <w:proofErr w:type="spellStart"/>
      <w:r w:rsidR="00700767">
        <w:rPr>
          <w:shd w:val="clear" w:color="auto" w:fill="FFFFFF"/>
        </w:rPr>
        <w:t>Sėkmingai</w:t>
      </w:r>
      <w:proofErr w:type="spellEnd"/>
      <w:r w:rsidR="00700767">
        <w:rPr>
          <w:shd w:val="clear" w:color="auto" w:fill="FFFFFF"/>
        </w:rPr>
        <w:t xml:space="preserve"> </w:t>
      </w:r>
      <w:proofErr w:type="spellStart"/>
      <w:r w:rsidR="00700767">
        <w:rPr>
          <w:shd w:val="clear" w:color="auto" w:fill="FFFFFF"/>
        </w:rPr>
        <w:t>organizuoti</w:t>
      </w:r>
      <w:proofErr w:type="spellEnd"/>
      <w:r w:rsidR="00700767">
        <w:rPr>
          <w:shd w:val="clear" w:color="auto" w:fill="FFFFFF"/>
        </w:rPr>
        <w:t xml:space="preserve"> </w:t>
      </w:r>
      <w:proofErr w:type="spellStart"/>
      <w:r w:rsidR="00700767">
        <w:rPr>
          <w:shd w:val="clear" w:color="auto" w:fill="FFFFFF"/>
        </w:rPr>
        <w:t>renginiai</w:t>
      </w:r>
      <w:proofErr w:type="spellEnd"/>
      <w:r w:rsidR="00700767">
        <w:rPr>
          <w:shd w:val="clear" w:color="auto" w:fill="FFFFFF"/>
        </w:rPr>
        <w:t>:</w:t>
      </w:r>
      <w:r w:rsidR="003A10E0" w:rsidRPr="00700767">
        <w:rPr>
          <w:shd w:val="clear" w:color="auto" w:fill="FFFFFF"/>
        </w:rPr>
        <w:t xml:space="preserve"> </w:t>
      </w:r>
      <w:r w:rsidR="000D751B" w:rsidRPr="00700767">
        <w:rPr>
          <w:shd w:val="clear" w:color="auto" w:fill="FFFFFF"/>
        </w:rPr>
        <w:t>„</w:t>
      </w:r>
      <w:proofErr w:type="spellStart"/>
      <w:r w:rsidR="000D751B" w:rsidRPr="00700767">
        <w:rPr>
          <w:shd w:val="clear" w:color="auto" w:fill="FFFFFF"/>
        </w:rPr>
        <w:t>Kūrybinės</w:t>
      </w:r>
      <w:proofErr w:type="spellEnd"/>
      <w:r w:rsidR="000D751B" w:rsidRPr="00700767">
        <w:rPr>
          <w:shd w:val="clear" w:color="auto" w:fill="FFFFFF"/>
        </w:rPr>
        <w:t xml:space="preserve"> </w:t>
      </w:r>
      <w:proofErr w:type="spellStart"/>
      <w:r w:rsidR="000D751B" w:rsidRPr="00700767">
        <w:rPr>
          <w:shd w:val="clear" w:color="auto" w:fill="FFFFFF"/>
        </w:rPr>
        <w:t>dirbtuvės</w:t>
      </w:r>
      <w:proofErr w:type="spellEnd"/>
      <w:r w:rsidR="000D751B" w:rsidRPr="00700767">
        <w:rPr>
          <w:shd w:val="clear" w:color="auto" w:fill="FFFFFF"/>
        </w:rPr>
        <w:t xml:space="preserve"> 2016“, „</w:t>
      </w:r>
      <w:proofErr w:type="spellStart"/>
      <w:r w:rsidR="000D751B" w:rsidRPr="00700767">
        <w:rPr>
          <w:shd w:val="clear" w:color="auto" w:fill="FFFFFF"/>
        </w:rPr>
        <w:t>Šeimos</w:t>
      </w:r>
      <w:proofErr w:type="spellEnd"/>
      <w:r w:rsidR="000D751B" w:rsidRPr="00700767">
        <w:rPr>
          <w:shd w:val="clear" w:color="auto" w:fill="FFFFFF"/>
        </w:rPr>
        <w:t xml:space="preserve"> </w:t>
      </w:r>
      <w:proofErr w:type="spellStart"/>
      <w:r w:rsidR="000D751B" w:rsidRPr="00700767">
        <w:rPr>
          <w:shd w:val="clear" w:color="auto" w:fill="FFFFFF"/>
        </w:rPr>
        <w:t>šventė</w:t>
      </w:r>
      <w:proofErr w:type="spellEnd"/>
      <w:r w:rsidR="000D751B" w:rsidRPr="00700767">
        <w:rPr>
          <w:shd w:val="clear" w:color="auto" w:fill="FFFFFF"/>
        </w:rPr>
        <w:t xml:space="preserve"> 2016“, </w:t>
      </w:r>
      <w:proofErr w:type="spellStart"/>
      <w:r w:rsidR="00B17B4D">
        <w:rPr>
          <w:shd w:val="clear" w:color="auto" w:fill="FFFFFF"/>
        </w:rPr>
        <w:t>šalie</w:t>
      </w:r>
      <w:r w:rsidR="000D751B" w:rsidRPr="00700767">
        <w:rPr>
          <w:shd w:val="clear" w:color="auto" w:fill="FFFFFF"/>
        </w:rPr>
        <w:t>s</w:t>
      </w:r>
      <w:proofErr w:type="spellEnd"/>
      <w:r w:rsidR="000D751B" w:rsidRPr="00700767">
        <w:rPr>
          <w:shd w:val="clear" w:color="auto" w:fill="FFFFFF"/>
        </w:rPr>
        <w:t xml:space="preserve"> </w:t>
      </w:r>
      <w:proofErr w:type="spellStart"/>
      <w:r w:rsidR="000D751B" w:rsidRPr="00700767">
        <w:rPr>
          <w:shd w:val="clear" w:color="auto" w:fill="FFFFFF"/>
        </w:rPr>
        <w:t>Dainuojamosios</w:t>
      </w:r>
      <w:proofErr w:type="spellEnd"/>
      <w:r w:rsidR="000D751B" w:rsidRPr="00700767">
        <w:rPr>
          <w:shd w:val="clear" w:color="auto" w:fill="FFFFFF"/>
        </w:rPr>
        <w:t xml:space="preserve"> </w:t>
      </w:r>
      <w:proofErr w:type="spellStart"/>
      <w:r w:rsidR="000D751B" w:rsidRPr="00700767">
        <w:rPr>
          <w:shd w:val="clear" w:color="auto" w:fill="FFFFFF"/>
        </w:rPr>
        <w:t>poezijos</w:t>
      </w:r>
      <w:proofErr w:type="spellEnd"/>
      <w:r w:rsidR="000D751B" w:rsidRPr="00700767">
        <w:rPr>
          <w:shd w:val="clear" w:color="auto" w:fill="FFFFFF"/>
        </w:rPr>
        <w:t xml:space="preserve"> </w:t>
      </w:r>
      <w:proofErr w:type="spellStart"/>
      <w:r w:rsidR="000D751B" w:rsidRPr="00700767">
        <w:rPr>
          <w:shd w:val="clear" w:color="auto" w:fill="FFFFFF"/>
        </w:rPr>
        <w:t>festivalis</w:t>
      </w:r>
      <w:proofErr w:type="spellEnd"/>
      <w:r w:rsidR="000D751B" w:rsidRPr="00700767">
        <w:rPr>
          <w:shd w:val="clear" w:color="auto" w:fill="FFFFFF"/>
        </w:rPr>
        <w:t xml:space="preserve">, </w:t>
      </w:r>
      <w:proofErr w:type="spellStart"/>
      <w:r w:rsidR="00DC0CB0" w:rsidRPr="00700767">
        <w:rPr>
          <w:shd w:val="clear" w:color="auto" w:fill="FFFFFF"/>
        </w:rPr>
        <w:t>skir</w:t>
      </w:r>
      <w:r w:rsidR="0060724D" w:rsidRPr="00700767">
        <w:rPr>
          <w:shd w:val="clear" w:color="auto" w:fill="FFFFFF"/>
        </w:rPr>
        <w:t>tas</w:t>
      </w:r>
      <w:proofErr w:type="spellEnd"/>
      <w:r w:rsidR="0060724D" w:rsidRPr="00700767">
        <w:rPr>
          <w:shd w:val="clear" w:color="auto" w:fill="FFFFFF"/>
        </w:rPr>
        <w:t xml:space="preserve"> </w:t>
      </w:r>
      <w:proofErr w:type="spellStart"/>
      <w:r w:rsidR="0060724D" w:rsidRPr="00700767">
        <w:rPr>
          <w:shd w:val="clear" w:color="auto" w:fill="FFFFFF"/>
        </w:rPr>
        <w:t>Sauliui</w:t>
      </w:r>
      <w:proofErr w:type="spellEnd"/>
      <w:r w:rsidR="0060724D" w:rsidRPr="00700767">
        <w:rPr>
          <w:shd w:val="clear" w:color="auto" w:fill="FFFFFF"/>
        </w:rPr>
        <w:t xml:space="preserve"> </w:t>
      </w:r>
      <w:proofErr w:type="spellStart"/>
      <w:r w:rsidR="0060724D" w:rsidRPr="00700767">
        <w:rPr>
          <w:shd w:val="clear" w:color="auto" w:fill="FFFFFF"/>
        </w:rPr>
        <w:t>Mykolaičiui</w:t>
      </w:r>
      <w:proofErr w:type="spellEnd"/>
      <w:r w:rsidR="0060724D" w:rsidRPr="00700767">
        <w:rPr>
          <w:shd w:val="clear" w:color="auto" w:fill="FFFFFF"/>
        </w:rPr>
        <w:t xml:space="preserve"> </w:t>
      </w:r>
      <w:proofErr w:type="spellStart"/>
      <w:r w:rsidR="0060724D" w:rsidRPr="00700767">
        <w:rPr>
          <w:shd w:val="clear" w:color="auto" w:fill="FFFFFF"/>
        </w:rPr>
        <w:t>atminti</w:t>
      </w:r>
      <w:proofErr w:type="spellEnd"/>
      <w:r w:rsidR="0060724D" w:rsidRPr="00700767">
        <w:rPr>
          <w:shd w:val="clear" w:color="auto" w:fill="FFFFFF"/>
        </w:rPr>
        <w:t xml:space="preserve"> </w:t>
      </w:r>
      <w:proofErr w:type="spellStart"/>
      <w:r w:rsidR="0060724D" w:rsidRPr="00700767">
        <w:rPr>
          <w:shd w:val="clear" w:color="auto" w:fill="FFFFFF"/>
        </w:rPr>
        <w:t>ir</w:t>
      </w:r>
      <w:proofErr w:type="spellEnd"/>
      <w:r w:rsidR="0060724D" w:rsidRPr="00700767">
        <w:rPr>
          <w:shd w:val="clear" w:color="auto" w:fill="FFFFFF"/>
        </w:rPr>
        <w:t xml:space="preserve"> kt.</w:t>
      </w:r>
    </w:p>
    <w:p w:rsidR="00F634B7" w:rsidRPr="00700767" w:rsidRDefault="006E2B7D" w:rsidP="00CC5D31">
      <w:pPr>
        <w:pStyle w:val="Standard"/>
        <w:ind w:firstLine="624"/>
        <w:jc w:val="both"/>
        <w:rPr>
          <w:shd w:val="clear" w:color="auto" w:fill="FFFFFF"/>
          <w:lang w:val="lt-LT"/>
        </w:rPr>
      </w:pPr>
      <w:r w:rsidRPr="00700767">
        <w:rPr>
          <w:shd w:val="clear" w:color="auto" w:fill="FFFFFF"/>
          <w:lang w:val="lt-LT"/>
        </w:rPr>
        <w:t xml:space="preserve">Jaunųjų mokslininkų veikla (chemija). </w:t>
      </w:r>
      <w:r w:rsidR="00F634B7" w:rsidRPr="00700767">
        <w:rPr>
          <w:shd w:val="clear" w:color="auto" w:fill="FFFFFF"/>
          <w:lang w:val="lt-LT"/>
        </w:rPr>
        <w:t>Darbas su elektro</w:t>
      </w:r>
      <w:r w:rsidRPr="00700767">
        <w:rPr>
          <w:shd w:val="clear" w:color="auto" w:fill="FFFFFF"/>
          <w:lang w:val="lt-LT"/>
        </w:rPr>
        <w:t>ninėmis pratybomis 5–6 klasėse (lietuvių k</w:t>
      </w:r>
      <w:r w:rsidR="00B17B4D">
        <w:rPr>
          <w:shd w:val="clear" w:color="auto" w:fill="FFFFFF"/>
          <w:lang w:val="lt-LT"/>
        </w:rPr>
        <w:t>alba</w:t>
      </w:r>
      <w:r w:rsidR="00F634B7" w:rsidRPr="00700767">
        <w:rPr>
          <w:shd w:val="clear" w:color="auto" w:fill="FFFFFF"/>
          <w:lang w:val="lt-LT"/>
        </w:rPr>
        <w:t>, matematika</w:t>
      </w:r>
      <w:r w:rsidRPr="00700767">
        <w:rPr>
          <w:shd w:val="clear" w:color="auto" w:fill="FFFFFF"/>
          <w:lang w:val="lt-LT"/>
        </w:rPr>
        <w:t>)</w:t>
      </w:r>
      <w:r w:rsidR="00F634B7" w:rsidRPr="00700767">
        <w:rPr>
          <w:shd w:val="clear" w:color="auto" w:fill="FFFFFF"/>
          <w:lang w:val="lt-LT"/>
        </w:rPr>
        <w:t>.</w:t>
      </w:r>
      <w:r w:rsidR="00767F26" w:rsidRPr="00700767">
        <w:rPr>
          <w:shd w:val="clear" w:color="auto" w:fill="FFFFFF"/>
          <w:lang w:val="lt-LT"/>
        </w:rPr>
        <w:t xml:space="preserve"> </w:t>
      </w:r>
      <w:r w:rsidR="00764845" w:rsidRPr="00700767">
        <w:rPr>
          <w:shd w:val="clear" w:color="auto" w:fill="FFFFFF"/>
          <w:lang w:val="lt-LT"/>
        </w:rPr>
        <w:t>Programavimas. Exc</w:t>
      </w:r>
      <w:r w:rsidR="00F634B7" w:rsidRPr="00700767">
        <w:rPr>
          <w:shd w:val="clear" w:color="auto" w:fill="FFFFFF"/>
          <w:lang w:val="lt-LT"/>
        </w:rPr>
        <w:t>el programa</w:t>
      </w:r>
      <w:r w:rsidR="00767F26" w:rsidRPr="00700767">
        <w:rPr>
          <w:shd w:val="clear" w:color="auto" w:fill="FFFFFF"/>
          <w:lang w:val="lt-LT"/>
        </w:rPr>
        <w:t xml:space="preserve"> (informacinės technologijos). </w:t>
      </w:r>
      <w:r w:rsidR="00F634B7" w:rsidRPr="00700767">
        <w:rPr>
          <w:shd w:val="clear" w:color="auto" w:fill="FFFFFF"/>
          <w:lang w:val="lt-LT"/>
        </w:rPr>
        <w:t xml:space="preserve"> </w:t>
      </w:r>
    </w:p>
    <w:p w:rsidR="001442DE" w:rsidRPr="007255F0" w:rsidRDefault="00F634B7" w:rsidP="00B023F4">
      <w:pPr>
        <w:pStyle w:val="Porat"/>
        <w:tabs>
          <w:tab w:val="clear" w:pos="4153"/>
          <w:tab w:val="clear" w:pos="8306"/>
        </w:tabs>
        <w:jc w:val="both"/>
        <w:rPr>
          <w:shd w:val="clear" w:color="auto" w:fill="FFFFFF"/>
          <w:lang w:val="lt-LT"/>
        </w:rPr>
      </w:pPr>
      <w:r w:rsidRPr="00700767">
        <w:rPr>
          <w:shd w:val="clear" w:color="auto" w:fill="FFFFFF"/>
          <w:lang w:val="lt-LT"/>
        </w:rPr>
        <w:tab/>
      </w:r>
      <w:r w:rsidR="00B17B4D">
        <w:rPr>
          <w:shd w:val="clear" w:color="auto" w:fill="FFFFFF"/>
          <w:lang w:val="lt-LT"/>
        </w:rPr>
        <w:t>M</w:t>
      </w:r>
      <w:r w:rsidR="00E0403C" w:rsidRPr="00700767">
        <w:rPr>
          <w:shd w:val="clear" w:color="auto" w:fill="FFFFFF"/>
          <w:lang w:val="lt-LT"/>
        </w:rPr>
        <w:t>okytojai metodininkai d</w:t>
      </w:r>
      <w:r w:rsidRPr="00700767">
        <w:rPr>
          <w:shd w:val="clear" w:color="auto" w:fill="FFFFFF"/>
          <w:lang w:val="lt-LT"/>
        </w:rPr>
        <w:t>alijosi patirtimi su rajono mokytojais:</w:t>
      </w:r>
      <w:r w:rsidR="007255F0">
        <w:rPr>
          <w:shd w:val="clear" w:color="auto" w:fill="FFFFFF"/>
          <w:lang w:val="lt-LT"/>
        </w:rPr>
        <w:t xml:space="preserve"> </w:t>
      </w:r>
      <w:r w:rsidR="007255F0" w:rsidRPr="007255F0">
        <w:rPr>
          <w:color w:val="auto"/>
          <w:shd w:val="clear" w:color="auto" w:fill="FFFFFF"/>
          <w:lang w:val="lt-LT"/>
        </w:rPr>
        <w:t>p</w:t>
      </w:r>
      <w:r w:rsidR="00DE084E" w:rsidRPr="007255F0">
        <w:rPr>
          <w:color w:val="auto"/>
          <w:shd w:val="clear" w:color="auto" w:fill="FFFFFF"/>
          <w:lang w:val="lt-LT"/>
        </w:rPr>
        <w:t>amo</w:t>
      </w:r>
      <w:r w:rsidR="0008207C" w:rsidRPr="007255F0">
        <w:rPr>
          <w:color w:val="auto"/>
          <w:shd w:val="clear" w:color="auto" w:fill="FFFFFF"/>
          <w:lang w:val="lt-LT"/>
        </w:rPr>
        <w:t>kos netradicinėse erdvėse</w:t>
      </w:r>
      <w:r w:rsidR="00700767" w:rsidRPr="007255F0">
        <w:rPr>
          <w:color w:val="auto"/>
          <w:shd w:val="clear" w:color="auto" w:fill="FFFFFF"/>
          <w:lang w:val="lt-LT"/>
        </w:rPr>
        <w:t>,</w:t>
      </w:r>
      <w:r w:rsidR="0004692B" w:rsidRPr="007255F0">
        <w:rPr>
          <w:color w:val="auto"/>
          <w:shd w:val="clear" w:color="auto" w:fill="FFFFFF"/>
          <w:lang w:val="lt-LT"/>
        </w:rPr>
        <w:t xml:space="preserve"> </w:t>
      </w:r>
      <w:r w:rsidR="00B17B4D" w:rsidRPr="007255F0">
        <w:rPr>
          <w:color w:val="auto"/>
          <w:shd w:val="clear" w:color="auto" w:fill="FFFFFF"/>
          <w:lang w:val="lt-LT"/>
        </w:rPr>
        <w:t>p</w:t>
      </w:r>
      <w:r w:rsidR="00DE084E" w:rsidRPr="007255F0">
        <w:rPr>
          <w:color w:val="auto"/>
          <w:shd w:val="clear" w:color="auto" w:fill="FFFFFF"/>
          <w:lang w:val="lt-LT"/>
        </w:rPr>
        <w:t>ro</w:t>
      </w:r>
      <w:r w:rsidR="00700767" w:rsidRPr="007255F0">
        <w:rPr>
          <w:color w:val="auto"/>
          <w:shd w:val="clear" w:color="auto" w:fill="FFFFFF"/>
          <w:lang w:val="lt-LT"/>
        </w:rPr>
        <w:t xml:space="preserve">jektinės veiklos galimybės, </w:t>
      </w:r>
      <w:r w:rsidR="00B17B4D" w:rsidRPr="007255F0">
        <w:rPr>
          <w:color w:val="auto"/>
          <w:shd w:val="clear" w:color="auto" w:fill="FFFFFF"/>
          <w:lang w:val="lt-LT"/>
        </w:rPr>
        <w:t>p</w:t>
      </w:r>
      <w:r w:rsidR="00DE084E" w:rsidRPr="007255F0">
        <w:rPr>
          <w:color w:val="auto"/>
          <w:shd w:val="clear" w:color="auto" w:fill="FFFFFF"/>
          <w:lang w:val="lt-LT"/>
        </w:rPr>
        <w:t>raktinė veikla</w:t>
      </w:r>
      <w:r w:rsidRPr="007255F0">
        <w:rPr>
          <w:color w:val="auto"/>
          <w:shd w:val="clear" w:color="auto" w:fill="FFFFFF"/>
          <w:lang w:val="lt-LT"/>
        </w:rPr>
        <w:t xml:space="preserve"> </w:t>
      </w:r>
      <w:r w:rsidR="00DE084E" w:rsidRPr="007255F0">
        <w:rPr>
          <w:color w:val="auto"/>
          <w:shd w:val="clear" w:color="auto" w:fill="FFFFFF"/>
          <w:lang w:val="lt-LT"/>
        </w:rPr>
        <w:t>pamokose, panaudojant apylinkių geografinius ir istorinius objektus. Žaidybiniai elementai is</w:t>
      </w:r>
      <w:r w:rsidR="00C126F6" w:rsidRPr="007255F0">
        <w:rPr>
          <w:color w:val="auto"/>
          <w:shd w:val="clear" w:color="auto" w:fill="FFFFFF"/>
          <w:lang w:val="lt-LT"/>
        </w:rPr>
        <w:t>torijos ir geografijos pamokose</w:t>
      </w:r>
      <w:r w:rsidR="00700767" w:rsidRPr="007255F0">
        <w:rPr>
          <w:color w:val="auto"/>
          <w:shd w:val="clear" w:color="auto" w:fill="FFFFFF"/>
          <w:lang w:val="lt-LT"/>
        </w:rPr>
        <w:t>,</w:t>
      </w:r>
      <w:r w:rsidR="0004692B" w:rsidRPr="007255F0">
        <w:rPr>
          <w:color w:val="auto"/>
          <w:shd w:val="clear" w:color="auto" w:fill="FFFFFF"/>
          <w:lang w:val="lt-LT"/>
        </w:rPr>
        <w:t xml:space="preserve"> </w:t>
      </w:r>
      <w:r w:rsidR="00B17B4D" w:rsidRPr="007255F0">
        <w:rPr>
          <w:color w:val="auto"/>
          <w:shd w:val="clear" w:color="auto" w:fill="FFFFFF"/>
          <w:lang w:val="lt-LT"/>
        </w:rPr>
        <w:t>g</w:t>
      </w:r>
      <w:r w:rsidR="00DE084E" w:rsidRPr="007255F0">
        <w:rPr>
          <w:color w:val="auto"/>
          <w:shd w:val="clear" w:color="auto" w:fill="FFFFFF"/>
          <w:lang w:val="lt-LT"/>
        </w:rPr>
        <w:t xml:space="preserve">amtos mokslų </w:t>
      </w:r>
      <w:r w:rsidR="00A5771C" w:rsidRPr="007255F0">
        <w:rPr>
          <w:color w:val="auto"/>
          <w:shd w:val="clear" w:color="auto" w:fill="FFFFFF"/>
          <w:lang w:val="lt-LT"/>
        </w:rPr>
        <w:t>konkursų organizavimo metodika</w:t>
      </w:r>
      <w:r w:rsidR="005574CB" w:rsidRPr="007255F0">
        <w:rPr>
          <w:color w:val="auto"/>
          <w:shd w:val="clear" w:color="auto" w:fill="FFFFFF"/>
          <w:lang w:val="lt-LT"/>
        </w:rPr>
        <w:t>,</w:t>
      </w:r>
      <w:r w:rsidR="0004692B" w:rsidRPr="007255F0">
        <w:rPr>
          <w:color w:val="auto"/>
          <w:shd w:val="clear" w:color="auto" w:fill="FFFFFF"/>
          <w:lang w:val="lt-LT"/>
        </w:rPr>
        <w:t xml:space="preserve"> </w:t>
      </w:r>
      <w:r w:rsidR="00B17B4D" w:rsidRPr="007255F0">
        <w:rPr>
          <w:color w:val="auto"/>
          <w:shd w:val="clear" w:color="auto" w:fill="FFFFFF"/>
          <w:lang w:val="lt-LT"/>
        </w:rPr>
        <w:t>n</w:t>
      </w:r>
      <w:r w:rsidR="00D65F03" w:rsidRPr="007255F0">
        <w:rPr>
          <w:color w:val="auto"/>
          <w:shd w:val="clear" w:color="auto" w:fill="FFFFFF"/>
          <w:lang w:val="lt-LT"/>
        </w:rPr>
        <w:t xml:space="preserve">etradicinių </w:t>
      </w:r>
      <w:r w:rsidR="001442DE" w:rsidRPr="007255F0">
        <w:rPr>
          <w:color w:val="auto"/>
          <w:shd w:val="clear" w:color="auto" w:fill="FFFFFF"/>
          <w:lang w:val="lt-LT"/>
        </w:rPr>
        <w:t>sprendimų paieška</w:t>
      </w:r>
      <w:r w:rsidR="005574CB" w:rsidRPr="007255F0">
        <w:rPr>
          <w:color w:val="auto"/>
          <w:shd w:val="clear" w:color="auto" w:fill="FFFFFF"/>
          <w:lang w:val="lt-LT"/>
        </w:rPr>
        <w:t>,</w:t>
      </w:r>
      <w:r w:rsidR="001442DE" w:rsidRPr="007255F0">
        <w:rPr>
          <w:color w:val="auto"/>
          <w:shd w:val="clear" w:color="auto" w:fill="FFFFFF"/>
          <w:lang w:val="lt-LT"/>
        </w:rPr>
        <w:t xml:space="preserve"> </w:t>
      </w:r>
      <w:r w:rsidR="00B17B4D" w:rsidRPr="007255F0">
        <w:rPr>
          <w:color w:val="auto"/>
          <w:shd w:val="clear" w:color="auto" w:fill="FFFFFF"/>
          <w:lang w:val="lt-LT"/>
        </w:rPr>
        <w:t>„</w:t>
      </w:r>
      <w:r w:rsidR="001442DE" w:rsidRPr="007255F0">
        <w:rPr>
          <w:color w:val="auto"/>
          <w:shd w:val="clear" w:color="auto" w:fill="FFFFFF"/>
          <w:lang w:val="lt-LT"/>
        </w:rPr>
        <w:t>Judesys kaip motyvacijos skatint</w:t>
      </w:r>
      <w:r w:rsidR="00C126F6" w:rsidRPr="007255F0">
        <w:rPr>
          <w:color w:val="auto"/>
          <w:shd w:val="clear" w:color="auto" w:fill="FFFFFF"/>
          <w:lang w:val="lt-LT"/>
        </w:rPr>
        <w:t>ojas anglų kalbos pamokose</w:t>
      </w:r>
      <w:r w:rsidR="00B17B4D" w:rsidRPr="007255F0">
        <w:rPr>
          <w:color w:val="auto"/>
          <w:shd w:val="clear" w:color="auto" w:fill="FFFFFF"/>
          <w:lang w:val="lt-LT"/>
        </w:rPr>
        <w:t>“</w:t>
      </w:r>
      <w:r w:rsidR="005574CB" w:rsidRPr="007255F0">
        <w:rPr>
          <w:color w:val="auto"/>
          <w:shd w:val="clear" w:color="auto" w:fill="FFFFFF"/>
          <w:lang w:val="lt-LT"/>
        </w:rPr>
        <w:t xml:space="preserve">, </w:t>
      </w:r>
      <w:r w:rsidR="00B17B4D" w:rsidRPr="007255F0">
        <w:rPr>
          <w:color w:val="auto"/>
          <w:shd w:val="clear" w:color="auto" w:fill="FFFFFF"/>
          <w:lang w:val="lt-LT"/>
        </w:rPr>
        <w:t>„</w:t>
      </w:r>
      <w:r w:rsidR="001442DE" w:rsidRPr="007255F0">
        <w:rPr>
          <w:color w:val="auto"/>
          <w:shd w:val="clear" w:color="auto" w:fill="FFFFFF"/>
          <w:lang w:val="lt-LT"/>
        </w:rPr>
        <w:t>Matematika gyvai</w:t>
      </w:r>
      <w:r w:rsidR="00B17B4D" w:rsidRPr="007255F0">
        <w:rPr>
          <w:color w:val="auto"/>
          <w:shd w:val="clear" w:color="auto" w:fill="FFFFFF"/>
          <w:lang w:val="lt-LT"/>
        </w:rPr>
        <w:t>“</w:t>
      </w:r>
      <w:r w:rsidR="005574CB" w:rsidRPr="007255F0">
        <w:rPr>
          <w:color w:val="auto"/>
          <w:shd w:val="clear" w:color="auto" w:fill="FFFFFF"/>
          <w:lang w:val="lt-LT"/>
        </w:rPr>
        <w:t>,</w:t>
      </w:r>
      <w:r w:rsidR="001442DE" w:rsidRPr="007255F0">
        <w:rPr>
          <w:color w:val="auto"/>
          <w:shd w:val="clear" w:color="auto" w:fill="FFFFFF"/>
          <w:lang w:val="lt-LT"/>
        </w:rPr>
        <w:t xml:space="preserve"> </w:t>
      </w:r>
      <w:r w:rsidR="00B17B4D" w:rsidRPr="007255F0">
        <w:rPr>
          <w:color w:val="auto"/>
          <w:shd w:val="clear" w:color="auto" w:fill="FFFFFF"/>
          <w:lang w:val="lt-LT"/>
        </w:rPr>
        <w:t>„</w:t>
      </w:r>
      <w:r w:rsidR="001442DE" w:rsidRPr="007255F0">
        <w:rPr>
          <w:color w:val="auto"/>
          <w:shd w:val="clear" w:color="auto" w:fill="FFFFFF"/>
          <w:lang w:val="lt-LT"/>
        </w:rPr>
        <w:t>Popieri</w:t>
      </w:r>
      <w:r w:rsidR="00C126F6" w:rsidRPr="007255F0">
        <w:rPr>
          <w:color w:val="auto"/>
          <w:shd w:val="clear" w:color="auto" w:fill="FFFFFF"/>
          <w:lang w:val="lt-LT"/>
        </w:rPr>
        <w:t>nės geometrijos pramogos</w:t>
      </w:r>
      <w:r w:rsidR="00B17B4D" w:rsidRPr="007255F0">
        <w:rPr>
          <w:color w:val="auto"/>
          <w:shd w:val="clear" w:color="auto" w:fill="FFFFFF"/>
          <w:lang w:val="lt-LT"/>
        </w:rPr>
        <w:t>“</w:t>
      </w:r>
      <w:r w:rsidR="005574CB" w:rsidRPr="007255F0">
        <w:rPr>
          <w:color w:val="auto"/>
          <w:shd w:val="clear" w:color="auto" w:fill="FFFFFF"/>
          <w:lang w:val="lt-LT"/>
        </w:rPr>
        <w:t xml:space="preserve">, </w:t>
      </w:r>
      <w:r w:rsidR="00B17B4D" w:rsidRPr="007255F0">
        <w:rPr>
          <w:color w:val="auto"/>
          <w:shd w:val="clear" w:color="auto" w:fill="FFFFFF"/>
          <w:lang w:val="lt-LT"/>
        </w:rPr>
        <w:t>v</w:t>
      </w:r>
      <w:r w:rsidR="001442DE" w:rsidRPr="007255F0">
        <w:rPr>
          <w:color w:val="auto"/>
          <w:shd w:val="clear" w:color="auto" w:fill="FFFFFF"/>
          <w:lang w:val="lt-LT"/>
        </w:rPr>
        <w:t>irvės traukima</w:t>
      </w:r>
      <w:r w:rsidR="0004692B" w:rsidRPr="007255F0">
        <w:rPr>
          <w:color w:val="auto"/>
          <w:shd w:val="clear" w:color="auto" w:fill="FFFFFF"/>
          <w:lang w:val="lt-LT"/>
        </w:rPr>
        <w:t>s kūno kultūros pamokose</w:t>
      </w:r>
      <w:r w:rsidR="005574CB" w:rsidRPr="007255F0">
        <w:rPr>
          <w:color w:val="auto"/>
          <w:shd w:val="clear" w:color="auto" w:fill="FFFFFF"/>
          <w:lang w:val="lt-LT"/>
        </w:rPr>
        <w:t>,</w:t>
      </w:r>
      <w:r w:rsidR="0004692B" w:rsidRPr="007255F0">
        <w:rPr>
          <w:color w:val="auto"/>
          <w:shd w:val="clear" w:color="auto" w:fill="FFFFFF"/>
          <w:lang w:val="lt-LT"/>
        </w:rPr>
        <w:t xml:space="preserve"> </w:t>
      </w:r>
      <w:r w:rsidR="00B17B4D" w:rsidRPr="007255F0">
        <w:rPr>
          <w:color w:val="auto"/>
          <w:shd w:val="clear" w:color="auto" w:fill="FFFFFF"/>
          <w:lang w:val="lt-LT"/>
        </w:rPr>
        <w:t>j</w:t>
      </w:r>
      <w:r w:rsidR="00D122CF" w:rsidRPr="007255F0">
        <w:rPr>
          <w:color w:val="auto"/>
          <w:shd w:val="clear" w:color="auto" w:fill="FFFFFF"/>
          <w:lang w:val="lt-LT"/>
        </w:rPr>
        <w:t>udrieji žaidimai</w:t>
      </w:r>
      <w:r w:rsidR="005574CB" w:rsidRPr="007255F0">
        <w:rPr>
          <w:color w:val="auto"/>
          <w:shd w:val="clear" w:color="auto" w:fill="FFFFFF"/>
          <w:lang w:val="lt-LT"/>
        </w:rPr>
        <w:t>,</w:t>
      </w:r>
      <w:r w:rsidR="00D122CF" w:rsidRPr="007255F0">
        <w:rPr>
          <w:color w:val="auto"/>
          <w:shd w:val="clear" w:color="auto" w:fill="FFFFFF"/>
          <w:lang w:val="lt-LT"/>
        </w:rPr>
        <w:t xml:space="preserve"> </w:t>
      </w:r>
      <w:r w:rsidR="00B17B4D" w:rsidRPr="007255F0">
        <w:rPr>
          <w:color w:val="auto"/>
          <w:shd w:val="clear" w:color="auto" w:fill="FFFFFF"/>
          <w:lang w:val="lt-LT"/>
        </w:rPr>
        <w:t>v</w:t>
      </w:r>
      <w:r w:rsidR="00D122CF" w:rsidRPr="007255F0">
        <w:rPr>
          <w:color w:val="auto"/>
          <w:shd w:val="clear" w:color="auto" w:fill="FFFFFF"/>
          <w:lang w:val="lt-LT"/>
        </w:rPr>
        <w:t>ikrumo „kop</w:t>
      </w:r>
      <w:r w:rsidR="00B17B4D" w:rsidRPr="007255F0">
        <w:rPr>
          <w:color w:val="auto"/>
          <w:shd w:val="clear" w:color="auto" w:fill="FFFFFF"/>
          <w:lang w:val="lt-LT"/>
        </w:rPr>
        <w:t>ė</w:t>
      </w:r>
      <w:r w:rsidR="00D122CF" w:rsidRPr="007255F0">
        <w:rPr>
          <w:color w:val="auto"/>
          <w:shd w:val="clear" w:color="auto" w:fill="FFFFFF"/>
          <w:lang w:val="lt-LT"/>
        </w:rPr>
        <w:t>tėlės“</w:t>
      </w:r>
      <w:r w:rsidR="000E52CF" w:rsidRPr="007255F0">
        <w:rPr>
          <w:color w:val="auto"/>
          <w:shd w:val="clear" w:color="auto" w:fill="FFFFFF"/>
          <w:lang w:val="lt-LT"/>
        </w:rPr>
        <w:t>.</w:t>
      </w:r>
    </w:p>
    <w:p w:rsidR="00465512" w:rsidRPr="00700767" w:rsidRDefault="00CC5D31" w:rsidP="00B023F4">
      <w:pPr>
        <w:pStyle w:val="Porat"/>
        <w:tabs>
          <w:tab w:val="clear" w:pos="4153"/>
          <w:tab w:val="clear" w:pos="8306"/>
        </w:tabs>
        <w:jc w:val="both"/>
        <w:rPr>
          <w:lang w:val="lt-LT"/>
        </w:rPr>
      </w:pPr>
      <w:r>
        <w:rPr>
          <w:shd w:val="clear" w:color="auto" w:fill="FFFFFF"/>
          <w:lang w:val="lt-LT"/>
        </w:rPr>
        <w:tab/>
      </w:r>
      <w:r w:rsidR="001B7E07" w:rsidRPr="00700767">
        <w:rPr>
          <w:lang w:val="lt-LT"/>
        </w:rPr>
        <w:t xml:space="preserve">Ramygalos gimnazija nuo kitų vidurinį ugdymą teikiančių mokyklų yra nutolusi </w:t>
      </w:r>
      <w:r w:rsidR="00380EF2" w:rsidRPr="00700767">
        <w:rPr>
          <w:lang w:val="lt-LT"/>
        </w:rPr>
        <w:br/>
      </w:r>
      <w:r w:rsidR="001B7E07" w:rsidRPr="00700767">
        <w:rPr>
          <w:lang w:val="lt-LT"/>
        </w:rPr>
        <w:t>16–25 k</w:t>
      </w:r>
      <w:r w:rsidR="00B17B4D">
        <w:rPr>
          <w:lang w:val="lt-LT"/>
        </w:rPr>
        <w:t>m</w:t>
      </w:r>
      <w:r w:rsidR="001B7E07" w:rsidRPr="00700767">
        <w:rPr>
          <w:lang w:val="lt-LT"/>
        </w:rPr>
        <w:t xml:space="preserve"> atstumu.</w:t>
      </w:r>
      <w:r w:rsidR="0083038C" w:rsidRPr="00700767">
        <w:rPr>
          <w:shd w:val="clear" w:color="auto" w:fill="FFFFFF"/>
          <w:lang w:val="lt-LT"/>
        </w:rPr>
        <w:t xml:space="preserve"> </w:t>
      </w:r>
      <w:r w:rsidR="005574CB">
        <w:rPr>
          <w:lang w:val="lt-LT"/>
        </w:rPr>
        <w:t>N</w:t>
      </w:r>
      <w:r w:rsidR="00B54957" w:rsidRPr="00700767">
        <w:rPr>
          <w:lang w:val="lt-LT"/>
        </w:rPr>
        <w:t>e</w:t>
      </w:r>
      <w:r w:rsidR="00B17B4D">
        <w:rPr>
          <w:lang w:val="lt-LT"/>
        </w:rPr>
        <w:t>sudarytos</w:t>
      </w:r>
      <w:r w:rsidR="00B54957" w:rsidRPr="00700767">
        <w:rPr>
          <w:lang w:val="lt-LT"/>
        </w:rPr>
        <w:t xml:space="preserve"> 11 ir 12 kl</w:t>
      </w:r>
      <w:r w:rsidR="00B17B4D">
        <w:rPr>
          <w:lang w:val="lt-LT"/>
        </w:rPr>
        <w:t>.</w:t>
      </w:r>
      <w:r w:rsidR="00EA14F7" w:rsidRPr="00700767">
        <w:rPr>
          <w:lang w:val="lt-LT"/>
        </w:rPr>
        <w:t xml:space="preserve"> Vadoklių</w:t>
      </w:r>
      <w:r w:rsidR="00465512" w:rsidRPr="00700767">
        <w:rPr>
          <w:lang w:val="lt-LT"/>
        </w:rPr>
        <w:t xml:space="preserve"> mokykloje, kuri yra Ramygalos gimnazi</w:t>
      </w:r>
      <w:r w:rsidR="00934596" w:rsidRPr="00700767">
        <w:rPr>
          <w:lang w:val="lt-LT"/>
        </w:rPr>
        <w:t>jos apta</w:t>
      </w:r>
      <w:r w:rsidR="00391382" w:rsidRPr="00700767">
        <w:rPr>
          <w:lang w:val="lt-LT"/>
        </w:rPr>
        <w:t>rnaujamoje teritorijoje.</w:t>
      </w:r>
      <w:r w:rsidR="00C94DC8" w:rsidRPr="00700767">
        <w:rPr>
          <w:lang w:val="lt-LT"/>
        </w:rPr>
        <w:t xml:space="preserve"> </w:t>
      </w:r>
      <w:r w:rsidR="00B17B4D">
        <w:rPr>
          <w:lang w:val="lt-LT"/>
        </w:rPr>
        <w:t>V</w:t>
      </w:r>
      <w:r w:rsidR="00C94DC8" w:rsidRPr="00700767">
        <w:rPr>
          <w:lang w:val="lt-LT"/>
        </w:rPr>
        <w:t>eikė Jotainių skyrius</w:t>
      </w:r>
      <w:r w:rsidR="00B17B4D">
        <w:rPr>
          <w:lang w:val="lt-LT"/>
        </w:rPr>
        <w:t>,</w:t>
      </w:r>
      <w:r w:rsidR="00C94DC8" w:rsidRPr="00700767">
        <w:rPr>
          <w:lang w:val="lt-LT"/>
        </w:rPr>
        <w:t xml:space="preserve"> </w:t>
      </w:r>
      <w:proofErr w:type="spellStart"/>
      <w:r w:rsidR="00C94DC8" w:rsidRPr="00700767">
        <w:rPr>
          <w:lang w:val="lt-LT"/>
        </w:rPr>
        <w:t>Uliūnų</w:t>
      </w:r>
      <w:proofErr w:type="spellEnd"/>
      <w:r w:rsidR="00C94DC8" w:rsidRPr="00700767">
        <w:rPr>
          <w:lang w:val="lt-LT"/>
        </w:rPr>
        <w:t xml:space="preserve"> UDC.</w:t>
      </w:r>
      <w:r w:rsidR="00B54957" w:rsidRPr="00700767">
        <w:rPr>
          <w:lang w:val="lt-LT"/>
        </w:rPr>
        <w:t xml:space="preserve"> Ramygalos ir Vadoklių seniūnijose gyventojų ir mokinių skaičius mažėja,</w:t>
      </w:r>
      <w:r w:rsidR="00391382" w:rsidRPr="00700767">
        <w:rPr>
          <w:lang w:val="lt-LT"/>
        </w:rPr>
        <w:t xml:space="preserve"> p</w:t>
      </w:r>
      <w:r w:rsidR="00934596" w:rsidRPr="00700767">
        <w:rPr>
          <w:lang w:val="lt-LT"/>
        </w:rPr>
        <w:t>rastos įsidarbini</w:t>
      </w:r>
      <w:r w:rsidR="00391382" w:rsidRPr="00700767">
        <w:rPr>
          <w:lang w:val="lt-LT"/>
        </w:rPr>
        <w:t>mo galimybės</w:t>
      </w:r>
      <w:r w:rsidR="00B54957" w:rsidRPr="00700767">
        <w:rPr>
          <w:lang w:val="lt-LT"/>
        </w:rPr>
        <w:t>.</w:t>
      </w:r>
    </w:p>
    <w:p w:rsidR="00AB3808" w:rsidRDefault="00CC5D31" w:rsidP="00B023F4">
      <w:pPr>
        <w:pStyle w:val="Porat"/>
        <w:tabs>
          <w:tab w:val="clear" w:pos="4153"/>
          <w:tab w:val="clear" w:pos="8306"/>
        </w:tabs>
        <w:jc w:val="both"/>
        <w:rPr>
          <w:lang w:val="lt-LT"/>
        </w:rPr>
      </w:pPr>
      <w:r>
        <w:rPr>
          <w:lang w:val="lt-LT"/>
        </w:rPr>
        <w:tab/>
      </w:r>
      <w:r w:rsidR="00AD2DC5" w:rsidRPr="00700767">
        <w:rPr>
          <w:lang w:val="lt-LT"/>
        </w:rPr>
        <w:t>Gimnazija ren</w:t>
      </w:r>
      <w:r w:rsidR="00D90428" w:rsidRPr="00700767">
        <w:rPr>
          <w:lang w:val="lt-LT"/>
        </w:rPr>
        <w:t>ovuota, šilta,</w:t>
      </w:r>
      <w:r w:rsidR="00C71A40" w:rsidRPr="00700767">
        <w:rPr>
          <w:lang w:val="lt-LT"/>
        </w:rPr>
        <w:t xml:space="preserve"> atitinkanti</w:t>
      </w:r>
      <w:r w:rsidR="00AD2DC5" w:rsidRPr="00700767">
        <w:rPr>
          <w:lang w:val="lt-LT"/>
        </w:rPr>
        <w:t xml:space="preserve"> </w:t>
      </w:r>
      <w:r w:rsidR="00B17B4D">
        <w:rPr>
          <w:lang w:val="lt-LT"/>
        </w:rPr>
        <w:t>H</w:t>
      </w:r>
      <w:r w:rsidR="00AD2DC5" w:rsidRPr="00700767">
        <w:rPr>
          <w:lang w:val="lt-LT"/>
        </w:rPr>
        <w:t xml:space="preserve">igienos </w:t>
      </w:r>
      <w:r w:rsidR="00D90428" w:rsidRPr="00700767">
        <w:rPr>
          <w:lang w:val="lt-LT"/>
        </w:rPr>
        <w:t xml:space="preserve">normų </w:t>
      </w:r>
      <w:r w:rsidR="00C71A40" w:rsidRPr="00700767">
        <w:rPr>
          <w:lang w:val="lt-LT"/>
        </w:rPr>
        <w:t>reikalavimus</w:t>
      </w:r>
      <w:r w:rsidR="00AD2DC5" w:rsidRPr="00700767">
        <w:rPr>
          <w:lang w:val="lt-LT"/>
        </w:rPr>
        <w:t>. Modernizuotas ugdymo procesas: visose patalpose veikia</w:t>
      </w:r>
      <w:r w:rsidR="00934596" w:rsidRPr="00700767">
        <w:rPr>
          <w:lang w:val="lt-LT"/>
        </w:rPr>
        <w:t xml:space="preserve"> internetas,</w:t>
      </w:r>
      <w:r w:rsidR="00AD2DC5" w:rsidRPr="00700767">
        <w:rPr>
          <w:lang w:val="lt-LT"/>
        </w:rPr>
        <w:t xml:space="preserve"> kompiuterizuotos darbo vietos, kabinetai aprūpinti </w:t>
      </w:r>
      <w:r w:rsidR="00AD2DC5" w:rsidRPr="00700767">
        <w:rPr>
          <w:lang w:val="lt-LT"/>
        </w:rPr>
        <w:lastRenderedPageBreak/>
        <w:t>daugialypės terpės projektoriais</w:t>
      </w:r>
      <w:r w:rsidR="000945B7" w:rsidRPr="00700767">
        <w:rPr>
          <w:lang w:val="lt-LT"/>
        </w:rPr>
        <w:t xml:space="preserve">, įdiegtas e-dienynas, </w:t>
      </w:r>
      <w:r w:rsidR="00D90428" w:rsidRPr="00700767">
        <w:rPr>
          <w:lang w:val="lt-LT"/>
        </w:rPr>
        <w:t>sukurta jauki ugdymosi aplinka.</w:t>
      </w:r>
      <w:r w:rsidR="008B5992" w:rsidRPr="00700767">
        <w:rPr>
          <w:lang w:val="lt-LT"/>
        </w:rPr>
        <w:t xml:space="preserve"> </w:t>
      </w:r>
      <w:r w:rsidR="00C71A40" w:rsidRPr="00700767">
        <w:rPr>
          <w:lang w:val="lt-LT"/>
        </w:rPr>
        <w:t xml:space="preserve">Ramygaloje veikia </w:t>
      </w:r>
      <w:r w:rsidR="008F1154" w:rsidRPr="00700767">
        <w:rPr>
          <w:lang w:val="lt-LT"/>
        </w:rPr>
        <w:t xml:space="preserve">bažnyčia, biblioteka, </w:t>
      </w:r>
      <w:r w:rsidR="00C71A40" w:rsidRPr="00700767">
        <w:rPr>
          <w:lang w:val="lt-LT"/>
        </w:rPr>
        <w:t>muzikos mokyklos filialas, kultūros centras</w:t>
      </w:r>
      <w:r w:rsidR="00A11A9F" w:rsidRPr="00700767">
        <w:rPr>
          <w:lang w:val="lt-LT"/>
        </w:rPr>
        <w:t xml:space="preserve"> su atviru jaunimo centru</w:t>
      </w:r>
      <w:r w:rsidR="00C71A40" w:rsidRPr="00700767">
        <w:rPr>
          <w:lang w:val="lt-LT"/>
        </w:rPr>
        <w:t>, klubas „Savos erd</w:t>
      </w:r>
      <w:r w:rsidR="00AC23CE" w:rsidRPr="00700767">
        <w:rPr>
          <w:lang w:val="lt-LT"/>
        </w:rPr>
        <w:t>vės“</w:t>
      </w:r>
      <w:r w:rsidR="00965179" w:rsidRPr="00700767">
        <w:rPr>
          <w:lang w:val="lt-LT"/>
        </w:rPr>
        <w:t>, edukacinę veiklą vykdo UAB „Ramygalos malūnas“</w:t>
      </w:r>
      <w:r w:rsidR="00B8520B" w:rsidRPr="00700767">
        <w:rPr>
          <w:lang w:val="lt-LT"/>
        </w:rPr>
        <w:t>.</w:t>
      </w:r>
    </w:p>
    <w:p w:rsidR="00B17B4D" w:rsidRPr="00700767" w:rsidRDefault="00B17B4D" w:rsidP="00B023F4">
      <w:pPr>
        <w:pStyle w:val="Porat"/>
        <w:tabs>
          <w:tab w:val="clear" w:pos="4153"/>
          <w:tab w:val="clear" w:pos="8306"/>
        </w:tabs>
        <w:jc w:val="both"/>
        <w:rPr>
          <w:lang w:val="lt-LT"/>
        </w:rPr>
      </w:pPr>
    </w:p>
    <w:p w:rsidR="00644AF7" w:rsidRPr="00700767" w:rsidRDefault="00F95045" w:rsidP="00B023F4">
      <w:pPr>
        <w:pStyle w:val="Porat"/>
        <w:jc w:val="center"/>
        <w:rPr>
          <w:lang w:val="lt-LT"/>
        </w:rPr>
      </w:pPr>
      <w:r w:rsidRPr="00700767">
        <w:rPr>
          <w:b/>
          <w:bCs/>
          <w:lang w:val="lt-LT"/>
        </w:rPr>
        <w:t>II. MOKINIAI</w:t>
      </w:r>
    </w:p>
    <w:p w:rsidR="00644AF7" w:rsidRPr="00700767" w:rsidRDefault="00CC5D31" w:rsidP="00B023F4">
      <w:pPr>
        <w:pStyle w:val="Standard"/>
        <w:jc w:val="both"/>
        <w:rPr>
          <w:lang w:val="lt-LT"/>
        </w:rPr>
      </w:pPr>
      <w:r>
        <w:rPr>
          <w:lang w:val="lt-LT"/>
        </w:rPr>
        <w:tab/>
      </w:r>
      <w:r w:rsidR="00F95045" w:rsidRPr="00700767">
        <w:rPr>
          <w:lang w:val="lt-LT"/>
        </w:rPr>
        <w:t>Besimokančių mokinių skaičius:</w:t>
      </w:r>
    </w:p>
    <w:tbl>
      <w:tblPr>
        <w:tblW w:w="972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1685"/>
        <w:gridCol w:w="659"/>
        <w:gridCol w:w="823"/>
        <w:gridCol w:w="823"/>
        <w:gridCol w:w="988"/>
        <w:gridCol w:w="992"/>
        <w:gridCol w:w="2375"/>
      </w:tblGrid>
      <w:tr w:rsidR="00644AF7" w:rsidRPr="00700767"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045" w:rsidRPr="00700767" w:rsidRDefault="00F95045" w:rsidP="00B0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Ikimokyklinio ugdymo grupė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BC7220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1–</w:t>
            </w:r>
            <w:r w:rsidR="00F95045" w:rsidRPr="00700767">
              <w:rPr>
                <w:lang w:val="lt-LT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BC7220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5–</w:t>
            </w:r>
            <w:r w:rsidR="00F95045" w:rsidRPr="00700767">
              <w:rPr>
                <w:lang w:val="lt-LT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BC7220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9–</w:t>
            </w:r>
            <w:r w:rsidR="00F95045" w:rsidRPr="00700767">
              <w:rPr>
                <w:lang w:val="lt-LT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BC7220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11–</w:t>
            </w:r>
            <w:r w:rsidR="00F95045" w:rsidRPr="00700767">
              <w:rPr>
                <w:lang w:val="lt-LT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Iš viso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973A03" w:rsidP="00973A03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Iš jų specialiųjų ugdymosi poreikių turinčių mokinių</w:t>
            </w:r>
          </w:p>
        </w:tc>
      </w:tr>
      <w:tr w:rsidR="00644AF7" w:rsidRPr="00700767"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both"/>
              <w:rPr>
                <w:lang w:val="lt-LT"/>
              </w:rPr>
            </w:pPr>
            <w:r w:rsidRPr="00700767">
              <w:rPr>
                <w:lang w:val="lt-LT"/>
              </w:rPr>
              <w:t>2015-09-01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132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150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73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440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101</w:t>
            </w:r>
          </w:p>
        </w:tc>
      </w:tr>
      <w:tr w:rsidR="00644AF7" w:rsidRPr="00700767"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F95045" w:rsidP="00B023F4">
            <w:pPr>
              <w:pStyle w:val="Standard"/>
              <w:jc w:val="both"/>
              <w:rPr>
                <w:lang w:val="lt-LT"/>
              </w:rPr>
            </w:pPr>
            <w:r w:rsidRPr="00700767">
              <w:rPr>
                <w:lang w:val="lt-LT"/>
              </w:rPr>
              <w:t>2016-09-01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128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143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72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421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700767" w:rsidRDefault="001A5FAD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104</w:t>
            </w:r>
          </w:p>
        </w:tc>
      </w:tr>
    </w:tbl>
    <w:p w:rsidR="00644AF7" w:rsidRPr="00700767" w:rsidRDefault="00CC5D31" w:rsidP="00B023F4">
      <w:pPr>
        <w:pStyle w:val="Standard"/>
        <w:jc w:val="both"/>
        <w:rPr>
          <w:b/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854460" w:rsidRPr="00700767">
        <w:rPr>
          <w:lang w:val="lt-LT"/>
        </w:rPr>
        <w:t xml:space="preserve">209 (48,3 proc.) mokiniai yra važinėjantys. 208 į mokyklą atvyksta mokyklos transportu, 1 – kitais būdais. Siekiant lygių galimybių mokiniams užsiimti įvairia veikla po pamokų, 7 mokinių </w:t>
      </w:r>
      <w:r w:rsidR="005F4425" w:rsidRPr="00700767">
        <w:rPr>
          <w:lang w:val="lt-LT"/>
        </w:rPr>
        <w:t>kelionės išlaidos</w:t>
      </w:r>
      <w:r w:rsidR="00854460" w:rsidRPr="00700767">
        <w:rPr>
          <w:lang w:val="lt-LT"/>
        </w:rPr>
        <w:t xml:space="preserve"> kompensuojamos pagal pateiktus maršrutinių autobusų bilietus, kiti mokiniai pavežami mokyklos transportu.</w:t>
      </w:r>
    </w:p>
    <w:p w:rsidR="00681A8B" w:rsidRPr="00700767" w:rsidRDefault="00CC5D31" w:rsidP="00B02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6D46" w:rsidRPr="00700767">
        <w:rPr>
          <w:rFonts w:ascii="Times New Roman" w:hAnsi="Times New Roman" w:cs="Times New Roman"/>
          <w:sz w:val="24"/>
          <w:szCs w:val="24"/>
        </w:rPr>
        <w:t xml:space="preserve">Informacija apie lankomumą ir elgesį </w:t>
      </w:r>
      <w:r w:rsidR="00973A03" w:rsidRPr="00700767">
        <w:rPr>
          <w:rFonts w:ascii="Times New Roman" w:hAnsi="Times New Roman" w:cs="Times New Roman"/>
          <w:sz w:val="24"/>
          <w:szCs w:val="24"/>
        </w:rPr>
        <w:t xml:space="preserve">fiksuojama </w:t>
      </w:r>
      <w:r w:rsidR="008F6D46" w:rsidRPr="00700767">
        <w:rPr>
          <w:rFonts w:ascii="Times New Roman" w:hAnsi="Times New Roman" w:cs="Times New Roman"/>
          <w:sz w:val="24"/>
          <w:szCs w:val="24"/>
        </w:rPr>
        <w:t>kas mėnesį</w:t>
      </w:r>
      <w:r w:rsidR="00973A03" w:rsidRPr="00700767">
        <w:rPr>
          <w:rFonts w:ascii="Times New Roman" w:hAnsi="Times New Roman" w:cs="Times New Roman"/>
          <w:sz w:val="24"/>
          <w:szCs w:val="24"/>
        </w:rPr>
        <w:t>.</w:t>
      </w:r>
      <w:r w:rsidR="00365E95" w:rsidRPr="00700767">
        <w:rPr>
          <w:rFonts w:ascii="Times New Roman" w:hAnsi="Times New Roman" w:cs="Times New Roman"/>
          <w:sz w:val="24"/>
          <w:szCs w:val="24"/>
        </w:rPr>
        <w:t xml:space="preserve"> </w:t>
      </w:r>
      <w:r w:rsidR="00B17B4D">
        <w:rPr>
          <w:rFonts w:ascii="Times New Roman" w:hAnsi="Times New Roman" w:cs="Times New Roman"/>
          <w:sz w:val="24"/>
          <w:szCs w:val="24"/>
        </w:rPr>
        <w:t xml:space="preserve">Yra </w:t>
      </w:r>
      <w:r w:rsidR="00365E95" w:rsidRPr="00700767">
        <w:rPr>
          <w:rFonts w:ascii="Times New Roman" w:hAnsi="Times New Roman" w:cs="Times New Roman"/>
          <w:sz w:val="24"/>
          <w:szCs w:val="24"/>
        </w:rPr>
        <w:t xml:space="preserve">15–20 </w:t>
      </w:r>
      <w:r w:rsidR="00F332D3" w:rsidRPr="00700767">
        <w:rPr>
          <w:rFonts w:ascii="Times New Roman" w:hAnsi="Times New Roman" w:cs="Times New Roman"/>
          <w:sz w:val="24"/>
          <w:szCs w:val="24"/>
        </w:rPr>
        <w:t xml:space="preserve">mokinių, kurie praleidžia </w:t>
      </w:r>
      <w:r w:rsidR="00365E95" w:rsidRPr="00700767">
        <w:rPr>
          <w:rFonts w:ascii="Times New Roman" w:hAnsi="Times New Roman" w:cs="Times New Roman"/>
          <w:sz w:val="24"/>
          <w:szCs w:val="24"/>
        </w:rPr>
        <w:t>daug</w:t>
      </w:r>
      <w:r w:rsidR="00F332D3" w:rsidRPr="00700767">
        <w:rPr>
          <w:rFonts w:ascii="Times New Roman" w:hAnsi="Times New Roman" w:cs="Times New Roman"/>
          <w:sz w:val="24"/>
          <w:szCs w:val="24"/>
        </w:rPr>
        <w:t xml:space="preserve"> nepateisintų pamokų. </w:t>
      </w:r>
      <w:r w:rsidR="008F6D46" w:rsidRPr="00700767">
        <w:rPr>
          <w:rFonts w:ascii="Times New Roman" w:hAnsi="Times New Roman" w:cs="Times New Roman"/>
          <w:sz w:val="24"/>
          <w:szCs w:val="24"/>
        </w:rPr>
        <w:t>Fiksavus nepageidaujamus p</w:t>
      </w:r>
      <w:r w:rsidR="008A1A56" w:rsidRPr="00700767">
        <w:rPr>
          <w:rFonts w:ascii="Times New Roman" w:hAnsi="Times New Roman" w:cs="Times New Roman"/>
          <w:sz w:val="24"/>
          <w:szCs w:val="24"/>
        </w:rPr>
        <w:t>okyčius, mokiniai kviečiami į VGK,</w:t>
      </w:r>
      <w:r w:rsidR="008F6D46" w:rsidRPr="00700767">
        <w:rPr>
          <w:rFonts w:ascii="Times New Roman" w:hAnsi="Times New Roman" w:cs="Times New Roman"/>
          <w:sz w:val="24"/>
          <w:szCs w:val="24"/>
        </w:rPr>
        <w:t xml:space="preserve"> organizuojami individualūs pokalbiai su mokytoju, mokiniu</w:t>
      </w:r>
      <w:r w:rsidR="00973A03" w:rsidRPr="00700767">
        <w:rPr>
          <w:rFonts w:ascii="Times New Roman" w:hAnsi="Times New Roman" w:cs="Times New Roman"/>
          <w:sz w:val="24"/>
          <w:szCs w:val="24"/>
        </w:rPr>
        <w:t xml:space="preserve"> ir jo tėvais, aptariamos</w:t>
      </w:r>
      <w:r w:rsidR="008F6D46" w:rsidRPr="00700767">
        <w:rPr>
          <w:rFonts w:ascii="Times New Roman" w:hAnsi="Times New Roman" w:cs="Times New Roman"/>
          <w:sz w:val="24"/>
          <w:szCs w:val="24"/>
        </w:rPr>
        <w:t xml:space="preserve"> nesėkmės, numatomos priemonės, lūke</w:t>
      </w:r>
      <w:r w:rsidR="0019059E" w:rsidRPr="00700767">
        <w:rPr>
          <w:rFonts w:ascii="Times New Roman" w:hAnsi="Times New Roman" w:cs="Times New Roman"/>
          <w:sz w:val="24"/>
          <w:szCs w:val="24"/>
        </w:rPr>
        <w:t xml:space="preserve">sčiai. </w:t>
      </w:r>
      <w:r w:rsidR="00365E95" w:rsidRPr="00700767">
        <w:rPr>
          <w:rFonts w:ascii="Times New Roman" w:hAnsi="Times New Roman" w:cs="Times New Roman"/>
          <w:sz w:val="24"/>
          <w:szCs w:val="24"/>
        </w:rPr>
        <w:t>S</w:t>
      </w:r>
      <w:r w:rsidR="00681A8B" w:rsidRPr="00700767">
        <w:rPr>
          <w:rFonts w:ascii="Times New Roman" w:hAnsi="Times New Roman" w:cs="Times New Roman"/>
          <w:sz w:val="24"/>
          <w:szCs w:val="24"/>
        </w:rPr>
        <w:t>kiriamos nuobaudos, ieškom</w:t>
      </w:r>
      <w:r w:rsidR="00365E95" w:rsidRPr="00700767">
        <w:rPr>
          <w:rFonts w:ascii="Times New Roman" w:hAnsi="Times New Roman" w:cs="Times New Roman"/>
          <w:sz w:val="24"/>
          <w:szCs w:val="24"/>
        </w:rPr>
        <w:t>a įvairių motyvacijos priemonių</w:t>
      </w:r>
      <w:r w:rsidR="00681A8B" w:rsidRPr="00700767">
        <w:rPr>
          <w:rFonts w:ascii="Times New Roman" w:hAnsi="Times New Roman" w:cs="Times New Roman"/>
          <w:sz w:val="24"/>
          <w:szCs w:val="24"/>
        </w:rPr>
        <w:t>, bendradarbiaujama su sen</w:t>
      </w:r>
      <w:r w:rsidR="00365E95" w:rsidRPr="00700767">
        <w:rPr>
          <w:rFonts w:ascii="Times New Roman" w:hAnsi="Times New Roman" w:cs="Times New Roman"/>
          <w:sz w:val="24"/>
          <w:szCs w:val="24"/>
        </w:rPr>
        <w:t xml:space="preserve">iūnija, tačiau </w:t>
      </w:r>
      <w:r w:rsidR="008D2FC1" w:rsidRPr="00700767">
        <w:rPr>
          <w:rFonts w:ascii="Times New Roman" w:hAnsi="Times New Roman" w:cs="Times New Roman"/>
          <w:sz w:val="24"/>
          <w:szCs w:val="24"/>
        </w:rPr>
        <w:t>turimų poveikio priemonių nepakanka</w:t>
      </w:r>
      <w:r w:rsidR="00C7678A" w:rsidRPr="0070076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2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7"/>
        <w:gridCol w:w="2839"/>
        <w:gridCol w:w="2884"/>
      </w:tblGrid>
      <w:tr w:rsidR="00644AF7" w:rsidRPr="005574CB"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5574CB" w:rsidRDefault="00F95045" w:rsidP="00B023F4">
            <w:pPr>
              <w:pStyle w:val="Standard"/>
              <w:jc w:val="center"/>
              <w:rPr>
                <w:bCs/>
                <w:lang w:val="lt-LT"/>
              </w:rPr>
            </w:pPr>
            <w:r w:rsidRPr="005574CB">
              <w:rPr>
                <w:bCs/>
                <w:lang w:val="lt-LT"/>
              </w:rPr>
              <w:t>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5574CB" w:rsidRDefault="00F95045" w:rsidP="00B023F4">
            <w:pPr>
              <w:pStyle w:val="Standard"/>
              <w:jc w:val="center"/>
              <w:rPr>
                <w:bCs/>
                <w:lang w:val="lt-LT"/>
              </w:rPr>
            </w:pPr>
            <w:r w:rsidRPr="005574CB">
              <w:rPr>
                <w:bCs/>
                <w:lang w:val="lt-LT"/>
              </w:rPr>
              <w:t>Mokinių, gyvenančių šeimose</w:t>
            </w:r>
            <w:r w:rsidR="00B17B4D">
              <w:rPr>
                <w:bCs/>
                <w:lang w:val="lt-LT"/>
              </w:rPr>
              <w:t>,</w:t>
            </w:r>
            <w:r w:rsidRPr="005574CB">
              <w:rPr>
                <w:bCs/>
                <w:lang w:val="lt-LT"/>
              </w:rPr>
              <w:t xml:space="preserve"> skaičius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5574CB" w:rsidRDefault="00CC250F" w:rsidP="00B023F4">
            <w:pPr>
              <w:pStyle w:val="Standard"/>
              <w:jc w:val="center"/>
              <w:rPr>
                <w:bCs/>
                <w:lang w:val="lt-LT"/>
              </w:rPr>
            </w:pPr>
            <w:r w:rsidRPr="005574CB">
              <w:rPr>
                <w:bCs/>
                <w:lang w:val="lt-LT"/>
              </w:rPr>
              <w:t xml:space="preserve">Proc. nuo </w:t>
            </w:r>
            <w:r w:rsidR="00F95045" w:rsidRPr="005574CB">
              <w:rPr>
                <w:bCs/>
                <w:lang w:val="lt-LT"/>
              </w:rPr>
              <w:t>mokinių skaičiaus</w:t>
            </w:r>
          </w:p>
        </w:tc>
      </w:tr>
      <w:tr w:rsidR="00644AF7" w:rsidRPr="005574CB"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5574CB" w:rsidRDefault="00F95045" w:rsidP="00B023F4">
            <w:pPr>
              <w:pStyle w:val="Standard"/>
              <w:jc w:val="both"/>
              <w:rPr>
                <w:bCs/>
                <w:lang w:val="lt-LT"/>
              </w:rPr>
            </w:pPr>
            <w:r w:rsidRPr="005574CB">
              <w:rPr>
                <w:bCs/>
                <w:lang w:val="lt-LT"/>
              </w:rPr>
              <w:t>Socialiai remtinos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5574CB" w:rsidRDefault="0084262D" w:rsidP="00B023F4">
            <w:pPr>
              <w:pStyle w:val="Standard"/>
              <w:jc w:val="center"/>
              <w:rPr>
                <w:iCs/>
                <w:lang w:val="lt-LT"/>
              </w:rPr>
            </w:pPr>
            <w:r w:rsidRPr="005574CB">
              <w:rPr>
                <w:iCs/>
                <w:lang w:val="lt-LT"/>
              </w:rPr>
              <w:t xml:space="preserve">202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5574CB" w:rsidRDefault="0084262D" w:rsidP="00B023F4">
            <w:pPr>
              <w:pStyle w:val="Standard"/>
              <w:jc w:val="center"/>
              <w:rPr>
                <w:iCs/>
                <w:lang w:val="lt-LT"/>
              </w:rPr>
            </w:pPr>
            <w:r w:rsidRPr="005574CB">
              <w:rPr>
                <w:iCs/>
                <w:lang w:val="lt-LT"/>
              </w:rPr>
              <w:t xml:space="preserve">46,7 </w:t>
            </w:r>
          </w:p>
        </w:tc>
      </w:tr>
      <w:tr w:rsidR="00644AF7" w:rsidRPr="005574CB"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5574CB" w:rsidRDefault="00F95045" w:rsidP="00B023F4">
            <w:pPr>
              <w:pStyle w:val="Standard"/>
              <w:jc w:val="both"/>
              <w:rPr>
                <w:bCs/>
                <w:lang w:val="lt-LT"/>
              </w:rPr>
            </w:pPr>
            <w:r w:rsidRPr="005574CB">
              <w:rPr>
                <w:bCs/>
                <w:lang w:val="lt-LT"/>
              </w:rPr>
              <w:t>Socialinės rizikos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5574CB" w:rsidRDefault="0084262D" w:rsidP="00B023F4">
            <w:pPr>
              <w:pStyle w:val="Standard"/>
              <w:jc w:val="center"/>
              <w:rPr>
                <w:lang w:val="lt-LT"/>
              </w:rPr>
            </w:pPr>
            <w:r w:rsidRPr="005574CB">
              <w:rPr>
                <w:lang w:val="lt-LT"/>
              </w:rPr>
              <w:t>60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F7" w:rsidRPr="005574CB" w:rsidRDefault="0084262D" w:rsidP="00B023F4">
            <w:pPr>
              <w:pStyle w:val="Standard"/>
              <w:jc w:val="center"/>
              <w:rPr>
                <w:lang w:val="lt-LT"/>
              </w:rPr>
            </w:pPr>
            <w:r w:rsidRPr="005574CB">
              <w:rPr>
                <w:lang w:val="lt-LT"/>
              </w:rPr>
              <w:t>13,9</w:t>
            </w:r>
          </w:p>
        </w:tc>
      </w:tr>
    </w:tbl>
    <w:p w:rsidR="00644AF7" w:rsidRPr="00700767" w:rsidRDefault="00644AF7" w:rsidP="00B023F4">
      <w:pPr>
        <w:pStyle w:val="Standard"/>
        <w:jc w:val="both"/>
        <w:rPr>
          <w:b/>
          <w:bCs/>
          <w:lang w:val="lt-LT"/>
        </w:rPr>
      </w:pPr>
    </w:p>
    <w:tbl>
      <w:tblPr>
        <w:tblW w:w="972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1"/>
        <w:gridCol w:w="3759"/>
      </w:tblGrid>
      <w:tr w:rsidR="00644AF7" w:rsidRPr="00700767">
        <w:tc>
          <w:tcPr>
            <w:tcW w:w="596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5574CB" w:rsidRDefault="00F95045" w:rsidP="00B023F4">
            <w:pPr>
              <w:pStyle w:val="Standard"/>
              <w:rPr>
                <w:lang w:val="lt-LT"/>
              </w:rPr>
            </w:pPr>
            <w:r w:rsidRPr="005574CB">
              <w:rPr>
                <w:lang w:val="lt-LT"/>
              </w:rPr>
              <w:t>Mokinių, paliktų kartoti ugdymo programos kursą, skaičius</w:t>
            </w:r>
            <w:r w:rsidR="003D254C" w:rsidRPr="005574CB">
              <w:rPr>
                <w:lang w:val="lt-LT"/>
              </w:rPr>
              <w:t xml:space="preserve"> – 4</w:t>
            </w:r>
          </w:p>
        </w:tc>
        <w:tc>
          <w:tcPr>
            <w:tcW w:w="37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Proc. nuo mokinių skaičiaus</w:t>
            </w:r>
          </w:p>
        </w:tc>
      </w:tr>
      <w:tr w:rsidR="00644AF7" w:rsidRPr="00700767">
        <w:tc>
          <w:tcPr>
            <w:tcW w:w="596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045" w:rsidRPr="00700767" w:rsidRDefault="00F95045" w:rsidP="00B0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3D254C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0,92</w:t>
            </w:r>
          </w:p>
        </w:tc>
      </w:tr>
    </w:tbl>
    <w:p w:rsidR="00644AF7" w:rsidRPr="00700767" w:rsidRDefault="00644AF7" w:rsidP="00B023F4">
      <w:pPr>
        <w:pStyle w:val="Standard"/>
        <w:jc w:val="both"/>
        <w:rPr>
          <w:b/>
          <w:bCs/>
          <w:lang w:val="lt-LT"/>
        </w:rPr>
      </w:pPr>
    </w:p>
    <w:tbl>
      <w:tblPr>
        <w:tblW w:w="972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7"/>
        <w:gridCol w:w="3463"/>
        <w:gridCol w:w="2520"/>
      </w:tblGrid>
      <w:tr w:rsidR="0016039C" w:rsidRPr="00700767">
        <w:tc>
          <w:tcPr>
            <w:tcW w:w="373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39C" w:rsidRPr="005574CB" w:rsidRDefault="0016039C" w:rsidP="00B023F4">
            <w:pPr>
              <w:pStyle w:val="Standard"/>
              <w:rPr>
                <w:bCs/>
                <w:lang w:val="lt-LT" w:eastAsia="lt-LT"/>
              </w:rPr>
            </w:pPr>
            <w:r w:rsidRPr="005574CB">
              <w:rPr>
                <w:bCs/>
                <w:lang w:val="lt-LT" w:eastAsia="lt-LT"/>
              </w:rPr>
              <w:t>Mokiniai</w:t>
            </w:r>
            <w:r w:rsidR="00B17B4D">
              <w:rPr>
                <w:bCs/>
                <w:lang w:val="lt-LT" w:eastAsia="lt-LT"/>
              </w:rPr>
              <w:t>,</w:t>
            </w:r>
            <w:r w:rsidRPr="005574CB">
              <w:rPr>
                <w:bCs/>
                <w:lang w:val="lt-LT" w:eastAsia="lt-LT"/>
              </w:rPr>
              <w:t xml:space="preserve"> gaunantys nemokamą</w:t>
            </w:r>
          </w:p>
          <w:p w:rsidR="0016039C" w:rsidRPr="005574CB" w:rsidRDefault="005F0756" w:rsidP="00B023F4">
            <w:pPr>
              <w:pStyle w:val="Standard"/>
              <w:rPr>
                <w:bCs/>
                <w:lang w:val="lt-LT" w:eastAsia="lt-LT"/>
              </w:rPr>
            </w:pPr>
            <w:r w:rsidRPr="005574CB">
              <w:rPr>
                <w:bCs/>
                <w:lang w:val="lt-LT" w:eastAsia="lt-LT"/>
              </w:rPr>
              <w:t>m</w:t>
            </w:r>
            <w:r w:rsidR="0016039C" w:rsidRPr="005574CB">
              <w:rPr>
                <w:bCs/>
                <w:lang w:val="lt-LT" w:eastAsia="lt-LT"/>
              </w:rPr>
              <w:t>aitinimą</w:t>
            </w:r>
          </w:p>
          <w:p w:rsidR="0016039C" w:rsidRPr="00700767" w:rsidRDefault="0016039C" w:rsidP="00B023F4">
            <w:pPr>
              <w:pStyle w:val="Standard"/>
              <w:jc w:val="center"/>
              <w:rPr>
                <w:b/>
                <w:bCs/>
                <w:lang w:val="lt-LT" w:eastAsia="lt-LT"/>
              </w:rPr>
            </w:pP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39C" w:rsidRPr="00700767" w:rsidRDefault="0016039C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Mokinių</w:t>
            </w:r>
          </w:p>
          <w:p w:rsidR="0016039C" w:rsidRPr="00700767" w:rsidRDefault="0016039C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skaičius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39C" w:rsidRPr="00700767" w:rsidRDefault="0016039C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Proc. nuo</w:t>
            </w:r>
          </w:p>
          <w:p w:rsidR="0016039C" w:rsidRPr="00700767" w:rsidRDefault="0016039C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mokinių skaičiaus</w:t>
            </w:r>
          </w:p>
        </w:tc>
      </w:tr>
      <w:tr w:rsidR="0016039C" w:rsidRPr="00700767">
        <w:tc>
          <w:tcPr>
            <w:tcW w:w="3737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39C" w:rsidRPr="00700767" w:rsidRDefault="0016039C" w:rsidP="00B0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39C" w:rsidRPr="00700767" w:rsidRDefault="0016039C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202 (piet</w:t>
            </w:r>
            <w:r w:rsidR="00B17B4D">
              <w:rPr>
                <w:lang w:val="lt-LT" w:eastAsia="lt-LT"/>
              </w:rPr>
              <w:t>ū</w:t>
            </w:r>
            <w:r w:rsidRPr="00700767">
              <w:rPr>
                <w:lang w:val="lt-LT" w:eastAsia="lt-LT"/>
              </w:rPr>
              <w:t>s)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39C" w:rsidRPr="00700767" w:rsidRDefault="0016039C" w:rsidP="00B023F4">
            <w:pPr>
              <w:pStyle w:val="Standard"/>
              <w:jc w:val="center"/>
              <w:rPr>
                <w:iCs/>
                <w:lang w:val="lt-LT"/>
              </w:rPr>
            </w:pPr>
            <w:r w:rsidRPr="00700767">
              <w:rPr>
                <w:iCs/>
                <w:lang w:val="lt-LT"/>
              </w:rPr>
              <w:t xml:space="preserve">46,7 </w:t>
            </w:r>
          </w:p>
        </w:tc>
      </w:tr>
      <w:tr w:rsidR="0016039C" w:rsidRPr="00700767">
        <w:tc>
          <w:tcPr>
            <w:tcW w:w="373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39C" w:rsidRPr="00700767" w:rsidRDefault="0016039C" w:rsidP="00B0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39C" w:rsidRPr="00700767" w:rsidRDefault="0016039C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60 (pusryči</w:t>
            </w:r>
            <w:r w:rsidR="00B17B4D">
              <w:rPr>
                <w:lang w:val="lt-LT" w:eastAsia="lt-LT"/>
              </w:rPr>
              <w:t>ai</w:t>
            </w:r>
            <w:r w:rsidRPr="00700767">
              <w:rPr>
                <w:lang w:val="lt-LT" w:eastAsia="lt-LT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39C" w:rsidRPr="00700767" w:rsidRDefault="0016039C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13,9</w:t>
            </w:r>
          </w:p>
        </w:tc>
      </w:tr>
    </w:tbl>
    <w:p w:rsidR="00644AF7" w:rsidRPr="00700767" w:rsidRDefault="00644AF7" w:rsidP="00B023F4">
      <w:pPr>
        <w:pStyle w:val="Standard"/>
        <w:rPr>
          <w:lang w:val="lt-LT" w:eastAsia="lt-LT"/>
        </w:rPr>
      </w:pPr>
    </w:p>
    <w:tbl>
      <w:tblPr>
        <w:tblW w:w="972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3539"/>
        <w:gridCol w:w="3780"/>
      </w:tblGrid>
      <w:tr w:rsidR="00644AF7" w:rsidRPr="00700767"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5574CB" w:rsidRDefault="00F95045" w:rsidP="00B023F4">
            <w:pPr>
              <w:pStyle w:val="Standard"/>
              <w:rPr>
                <w:bCs/>
                <w:lang w:val="lt-LT" w:eastAsia="lt-LT"/>
              </w:rPr>
            </w:pPr>
            <w:r w:rsidRPr="005574CB">
              <w:rPr>
                <w:bCs/>
                <w:lang w:val="lt-LT" w:eastAsia="lt-LT"/>
              </w:rPr>
              <w:t>Neformalusis švietimas</w:t>
            </w:r>
          </w:p>
        </w:tc>
        <w:tc>
          <w:tcPr>
            <w:tcW w:w="3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Mokykloje</w:t>
            </w:r>
          </w:p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Proc. nuo mokinių skaičiaus</w:t>
            </w:r>
          </w:p>
        </w:tc>
        <w:tc>
          <w:tcPr>
            <w:tcW w:w="3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Už mokyklos ribų</w:t>
            </w:r>
          </w:p>
          <w:p w:rsidR="00644AF7" w:rsidRPr="00700767" w:rsidRDefault="0091613C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 xml:space="preserve">Proc. nuo </w:t>
            </w:r>
            <w:r w:rsidR="00F95045" w:rsidRPr="00700767">
              <w:rPr>
                <w:lang w:val="lt-LT" w:eastAsia="lt-LT"/>
              </w:rPr>
              <w:t>mokinių skaičiaus</w:t>
            </w:r>
          </w:p>
        </w:tc>
      </w:tr>
      <w:tr w:rsidR="00644AF7" w:rsidRPr="00700767"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5574CB" w:rsidRDefault="00F95045" w:rsidP="00B023F4">
            <w:pPr>
              <w:pStyle w:val="Standard"/>
              <w:rPr>
                <w:bCs/>
                <w:lang w:val="lt-LT" w:eastAsia="lt-LT"/>
              </w:rPr>
            </w:pPr>
            <w:r w:rsidRPr="005574CB">
              <w:rPr>
                <w:bCs/>
                <w:lang w:val="lt-LT" w:eastAsia="lt-LT"/>
              </w:rPr>
              <w:t>Lankančiųjų mokinių skaičius</w:t>
            </w:r>
            <w:r w:rsidR="000E52CF" w:rsidRPr="005574CB">
              <w:rPr>
                <w:bCs/>
                <w:lang w:val="lt-LT" w:eastAsia="lt-LT"/>
              </w:rPr>
              <w:t xml:space="preserve"> – 326</w:t>
            </w:r>
          </w:p>
        </w:tc>
        <w:tc>
          <w:tcPr>
            <w:tcW w:w="3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0E52CF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77,4</w:t>
            </w:r>
          </w:p>
        </w:tc>
        <w:tc>
          <w:tcPr>
            <w:tcW w:w="3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0E52CF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27,6</w:t>
            </w:r>
          </w:p>
        </w:tc>
      </w:tr>
    </w:tbl>
    <w:p w:rsidR="00644AF7" w:rsidRPr="00700767" w:rsidRDefault="00CC5D31" w:rsidP="00B023F4">
      <w:pPr>
        <w:pStyle w:val="Standard"/>
        <w:jc w:val="both"/>
        <w:rPr>
          <w:lang w:val="lt-LT"/>
        </w:rPr>
      </w:pPr>
      <w:r>
        <w:rPr>
          <w:lang w:val="lt-LT" w:eastAsia="lt-LT"/>
        </w:rPr>
        <w:tab/>
      </w:r>
      <w:r w:rsidR="00F95045" w:rsidRPr="00700767">
        <w:rPr>
          <w:lang w:val="lt-LT" w:eastAsia="lt-LT"/>
        </w:rPr>
        <w:t xml:space="preserve">Dalyvavimas </w:t>
      </w:r>
      <w:r w:rsidR="00F95045" w:rsidRPr="00700767">
        <w:rPr>
          <w:bCs/>
          <w:lang w:val="lt-LT" w:eastAsia="lt-LT"/>
        </w:rPr>
        <w:t>renginiuose:</w:t>
      </w:r>
    </w:p>
    <w:tbl>
      <w:tblPr>
        <w:tblW w:w="972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1461"/>
        <w:gridCol w:w="1544"/>
        <w:gridCol w:w="1337"/>
        <w:gridCol w:w="1500"/>
        <w:gridCol w:w="1358"/>
      </w:tblGrid>
      <w:tr w:rsidR="00644AF7" w:rsidRPr="00700767">
        <w:tc>
          <w:tcPr>
            <w:tcW w:w="3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5574CB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5574CB">
              <w:rPr>
                <w:bCs/>
                <w:lang w:val="lt-LT" w:eastAsia="lt-LT"/>
              </w:rPr>
              <w:t>Rajono (miesto)</w:t>
            </w:r>
          </w:p>
        </w:tc>
        <w:tc>
          <w:tcPr>
            <w:tcW w:w="2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5574CB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5574CB">
              <w:rPr>
                <w:bCs/>
                <w:lang w:val="lt-LT" w:eastAsia="lt-LT"/>
              </w:rPr>
              <w:t>Šalies</w:t>
            </w:r>
          </w:p>
        </w:tc>
        <w:tc>
          <w:tcPr>
            <w:tcW w:w="2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5574CB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5574CB">
              <w:rPr>
                <w:bCs/>
                <w:lang w:val="lt-LT" w:eastAsia="lt-LT"/>
              </w:rPr>
              <w:t>Tarptautiniuose</w:t>
            </w:r>
          </w:p>
        </w:tc>
      </w:tr>
      <w:tr w:rsidR="00644AF7" w:rsidRPr="00700767">
        <w:trPr>
          <w:trHeight w:val="778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5574CB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5574CB">
              <w:rPr>
                <w:bCs/>
                <w:lang w:val="lt-LT" w:eastAsia="lt-LT"/>
              </w:rPr>
              <w:t>Dalyvavusių</w:t>
            </w:r>
          </w:p>
          <w:p w:rsidR="00644AF7" w:rsidRPr="005574CB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5574CB">
              <w:rPr>
                <w:bCs/>
                <w:lang w:val="lt-LT" w:eastAsia="lt-LT"/>
              </w:rPr>
              <w:t>mokinių</w:t>
            </w:r>
          </w:p>
          <w:p w:rsidR="00644AF7" w:rsidRPr="00700767" w:rsidRDefault="00F95045" w:rsidP="00B023F4">
            <w:pPr>
              <w:pStyle w:val="Standard"/>
              <w:jc w:val="center"/>
              <w:rPr>
                <w:b/>
                <w:bCs/>
                <w:lang w:val="lt-LT" w:eastAsia="lt-LT"/>
              </w:rPr>
            </w:pPr>
            <w:r w:rsidRPr="005574CB">
              <w:rPr>
                <w:bCs/>
                <w:lang w:val="lt-LT" w:eastAsia="lt-LT"/>
              </w:rPr>
              <w:t>skaičius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700767">
              <w:rPr>
                <w:bCs/>
                <w:lang w:val="lt-LT" w:eastAsia="lt-LT"/>
              </w:rPr>
              <w:t>Prizininkų/</w:t>
            </w:r>
          </w:p>
          <w:p w:rsidR="00644AF7" w:rsidRPr="00700767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700767"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700767">
              <w:rPr>
                <w:bCs/>
                <w:lang w:val="lt-LT" w:eastAsia="lt-LT"/>
              </w:rPr>
              <w:t>Dalyvavusių</w:t>
            </w:r>
          </w:p>
          <w:p w:rsidR="00644AF7" w:rsidRPr="00700767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700767">
              <w:rPr>
                <w:bCs/>
                <w:lang w:val="lt-LT" w:eastAsia="lt-LT"/>
              </w:rPr>
              <w:t>mokinių</w:t>
            </w:r>
          </w:p>
          <w:p w:rsidR="00644AF7" w:rsidRPr="00700767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700767">
              <w:rPr>
                <w:bCs/>
                <w:lang w:val="lt-LT" w:eastAsia="lt-LT"/>
              </w:rPr>
              <w:t>skaičius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700767">
              <w:rPr>
                <w:bCs/>
                <w:lang w:val="lt-LT" w:eastAsia="lt-LT"/>
              </w:rPr>
              <w:t>Prizininkų/</w:t>
            </w:r>
          </w:p>
          <w:p w:rsidR="00644AF7" w:rsidRPr="00700767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700767"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700767">
              <w:rPr>
                <w:bCs/>
                <w:lang w:val="lt-LT" w:eastAsia="lt-LT"/>
              </w:rPr>
              <w:t>Dalyvavusių</w:t>
            </w:r>
          </w:p>
          <w:p w:rsidR="00644AF7" w:rsidRPr="00700767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700767">
              <w:rPr>
                <w:bCs/>
                <w:lang w:val="lt-LT" w:eastAsia="lt-LT"/>
              </w:rPr>
              <w:t>mokinių</w:t>
            </w:r>
          </w:p>
          <w:p w:rsidR="00644AF7" w:rsidRPr="00700767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700767">
              <w:rPr>
                <w:bCs/>
                <w:lang w:val="lt-LT" w:eastAsia="lt-LT"/>
              </w:rPr>
              <w:t>skaičius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700767">
              <w:rPr>
                <w:bCs/>
                <w:lang w:val="lt-LT" w:eastAsia="lt-LT"/>
              </w:rPr>
              <w:t>Prizininkų/</w:t>
            </w:r>
          </w:p>
          <w:p w:rsidR="00644AF7" w:rsidRPr="00700767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700767">
              <w:rPr>
                <w:bCs/>
                <w:lang w:val="lt-LT" w:eastAsia="lt-LT"/>
              </w:rPr>
              <w:t>laureatų skaičius</w:t>
            </w:r>
          </w:p>
        </w:tc>
      </w:tr>
      <w:tr w:rsidR="00644AF7" w:rsidRPr="00700767">
        <w:trPr>
          <w:trHeight w:val="300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9C6971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1</w:t>
            </w:r>
            <w:r w:rsidR="00E70674" w:rsidRPr="00700767">
              <w:rPr>
                <w:lang w:val="lt-LT" w:eastAsia="lt-LT"/>
              </w:rPr>
              <w:t>8</w:t>
            </w:r>
            <w:r w:rsidRPr="00700767">
              <w:rPr>
                <w:lang w:val="lt-LT" w:eastAsia="lt-LT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971" w:rsidRPr="00700767" w:rsidRDefault="005A20F9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67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674" w:rsidRPr="00700767" w:rsidRDefault="005A20F9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274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674" w:rsidRPr="00700767" w:rsidRDefault="005A20F9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187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674" w:rsidRPr="00700767" w:rsidRDefault="005A20F9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8</w:t>
            </w:r>
            <w:r w:rsidR="00E70674" w:rsidRPr="00700767">
              <w:rPr>
                <w:lang w:val="lt-LT" w:eastAsia="lt-LT"/>
              </w:rPr>
              <w:t>9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D217A4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–</w:t>
            </w:r>
          </w:p>
        </w:tc>
      </w:tr>
    </w:tbl>
    <w:p w:rsidR="00644AF7" w:rsidRPr="00700767" w:rsidRDefault="00644AF7" w:rsidP="00B023F4">
      <w:pPr>
        <w:pStyle w:val="Standard"/>
        <w:rPr>
          <w:b/>
          <w:lang w:val="lt-LT"/>
        </w:rPr>
      </w:pPr>
    </w:p>
    <w:tbl>
      <w:tblPr>
        <w:tblW w:w="972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1440"/>
        <w:gridCol w:w="1217"/>
        <w:gridCol w:w="1598"/>
        <w:gridCol w:w="1282"/>
        <w:gridCol w:w="1483"/>
      </w:tblGrid>
      <w:tr w:rsidR="00644AF7" w:rsidRPr="00700767"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5574CB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5574CB">
              <w:rPr>
                <w:bCs/>
                <w:lang w:val="lt-LT" w:eastAsia="lt-LT"/>
              </w:rPr>
              <w:t>Projektai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Socialiniai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shd w:val="clear" w:color="auto" w:fill="FFFFFF"/>
                <w:lang w:val="lt-LT" w:eastAsia="lt-LT"/>
              </w:rPr>
            </w:pPr>
            <w:r w:rsidRPr="00700767">
              <w:rPr>
                <w:shd w:val="clear" w:color="auto" w:fill="FFFFFF"/>
                <w:lang w:val="lt-LT" w:eastAsia="lt-LT"/>
              </w:rPr>
              <w:t>Prevenciniai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Mokomieji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Bendruomenės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Tarptautiniai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Kiti</w:t>
            </w:r>
          </w:p>
        </w:tc>
      </w:tr>
      <w:tr w:rsidR="00644AF7" w:rsidRPr="00700767"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5574CB" w:rsidRDefault="00F95045" w:rsidP="00B023F4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5574CB">
              <w:rPr>
                <w:bCs/>
                <w:lang w:val="lt-LT" w:eastAsia="lt-LT"/>
              </w:rPr>
              <w:t>Vykdytų projektų skaičius ir</w:t>
            </w:r>
          </w:p>
          <w:p w:rsidR="00644AF7" w:rsidRPr="005574CB" w:rsidRDefault="00F95045" w:rsidP="00B023F4">
            <w:pPr>
              <w:pStyle w:val="Standard"/>
              <w:jc w:val="center"/>
              <w:rPr>
                <w:bCs/>
                <w:lang w:val="lt-LT"/>
              </w:rPr>
            </w:pPr>
            <w:r w:rsidRPr="005574CB">
              <w:rPr>
                <w:bCs/>
                <w:lang w:val="lt-LT" w:eastAsia="lt-LT"/>
              </w:rPr>
              <w:t xml:space="preserve">dalyvavusių mokinių </w:t>
            </w:r>
            <w:r w:rsidRPr="005574CB">
              <w:rPr>
                <w:bCs/>
                <w:lang w:val="lt-LT" w:eastAsia="lt-LT"/>
              </w:rPr>
              <w:lastRenderedPageBreak/>
              <w:t>skaičius (proc. nuo bendro mokinių skaičiaus)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0674" w:rsidRPr="00700767" w:rsidRDefault="00E70674" w:rsidP="00B023F4">
            <w:pPr>
              <w:pStyle w:val="Standard"/>
              <w:jc w:val="center"/>
              <w:rPr>
                <w:bCs/>
                <w:lang w:val="lt-LT"/>
              </w:rPr>
            </w:pPr>
            <w:r w:rsidRPr="00700767">
              <w:rPr>
                <w:bCs/>
                <w:lang w:val="lt-LT"/>
              </w:rPr>
              <w:lastRenderedPageBreak/>
              <w:t>2</w:t>
            </w:r>
          </w:p>
          <w:p w:rsidR="00910F0D" w:rsidRPr="00700767" w:rsidRDefault="003640AE" w:rsidP="00B023F4">
            <w:pPr>
              <w:pStyle w:val="Standard"/>
              <w:jc w:val="center"/>
              <w:rPr>
                <w:bCs/>
                <w:lang w:val="lt-LT"/>
              </w:rPr>
            </w:pPr>
            <w:r w:rsidRPr="00700767">
              <w:rPr>
                <w:bCs/>
                <w:lang w:val="lt-LT"/>
              </w:rPr>
              <w:t>69</w:t>
            </w:r>
          </w:p>
          <w:p w:rsidR="00E70674" w:rsidRPr="00700767" w:rsidRDefault="00551B59" w:rsidP="00B023F4">
            <w:pPr>
              <w:pStyle w:val="Standard"/>
              <w:jc w:val="center"/>
              <w:rPr>
                <w:bCs/>
                <w:lang w:val="lt-LT"/>
              </w:rPr>
            </w:pPr>
            <w:r w:rsidRPr="00700767">
              <w:rPr>
                <w:bCs/>
                <w:lang w:val="lt-LT"/>
              </w:rPr>
              <w:t>16,4</w:t>
            </w:r>
            <w:r w:rsidR="00B17B4D">
              <w:rPr>
                <w:bCs/>
                <w:lang w:val="lt-LT"/>
              </w:rPr>
              <w:t xml:space="preserve"> proc.</w:t>
            </w:r>
          </w:p>
          <w:p w:rsidR="00E70674" w:rsidRPr="00700767" w:rsidRDefault="00E70674" w:rsidP="00B023F4">
            <w:pPr>
              <w:pStyle w:val="Standard"/>
              <w:jc w:val="center"/>
              <w:rPr>
                <w:bCs/>
                <w:lang w:val="lt-LT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B59" w:rsidRPr="00700767" w:rsidRDefault="00551B59" w:rsidP="00B023F4">
            <w:pPr>
              <w:pStyle w:val="Standard"/>
              <w:jc w:val="center"/>
              <w:rPr>
                <w:bCs/>
                <w:lang w:val="lt-LT"/>
              </w:rPr>
            </w:pPr>
            <w:r w:rsidRPr="00700767">
              <w:rPr>
                <w:bCs/>
                <w:lang w:val="lt-LT"/>
              </w:rPr>
              <w:t>2</w:t>
            </w:r>
          </w:p>
          <w:p w:rsidR="00413AB7" w:rsidRPr="00700767" w:rsidRDefault="00551B59" w:rsidP="00B023F4">
            <w:pPr>
              <w:pStyle w:val="Standard"/>
              <w:jc w:val="center"/>
              <w:rPr>
                <w:bCs/>
                <w:lang w:val="lt-LT"/>
              </w:rPr>
            </w:pPr>
            <w:r w:rsidRPr="00700767">
              <w:rPr>
                <w:bCs/>
                <w:lang w:val="lt-LT"/>
              </w:rPr>
              <w:t>225</w:t>
            </w:r>
          </w:p>
          <w:p w:rsidR="00E70674" w:rsidRPr="00700767" w:rsidRDefault="00551B59" w:rsidP="00B023F4">
            <w:pPr>
              <w:pStyle w:val="Standard"/>
              <w:jc w:val="center"/>
              <w:rPr>
                <w:bCs/>
                <w:lang w:val="lt-LT"/>
              </w:rPr>
            </w:pPr>
            <w:r w:rsidRPr="00700767">
              <w:rPr>
                <w:bCs/>
                <w:lang w:val="lt-LT"/>
              </w:rPr>
              <w:t>29,7</w:t>
            </w:r>
            <w:r w:rsidR="00B17B4D">
              <w:rPr>
                <w:bCs/>
                <w:lang w:val="lt-LT"/>
              </w:rPr>
              <w:t xml:space="preserve"> proc.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644AF7" w:rsidP="00B023F4">
            <w:pPr>
              <w:pStyle w:val="Standard"/>
              <w:jc w:val="center"/>
              <w:rPr>
                <w:bCs/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1B59" w:rsidRPr="00700767" w:rsidRDefault="00551B59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6</w:t>
            </w:r>
          </w:p>
          <w:p w:rsidR="00551B59" w:rsidRPr="00700767" w:rsidRDefault="00551B59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100 proc.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644AF7" w:rsidP="00B023F4">
            <w:pPr>
              <w:pStyle w:val="Standard"/>
              <w:jc w:val="center"/>
              <w:rPr>
                <w:lang w:val="lt-LT" w:eastAsia="lt-LT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EB2318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 xml:space="preserve">5 </w:t>
            </w:r>
          </w:p>
          <w:p w:rsidR="00C45214" w:rsidRPr="00700767" w:rsidRDefault="00DB11AC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 xml:space="preserve">230 </w:t>
            </w:r>
          </w:p>
          <w:p w:rsidR="00B17B4D" w:rsidRDefault="00EB2318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54,6 proc.</w:t>
            </w:r>
          </w:p>
          <w:p w:rsidR="005656FA" w:rsidRPr="00700767" w:rsidRDefault="005656FA" w:rsidP="00B023F4">
            <w:pPr>
              <w:pStyle w:val="Standard"/>
              <w:jc w:val="center"/>
              <w:rPr>
                <w:lang w:val="lt-LT"/>
              </w:rPr>
            </w:pPr>
          </w:p>
          <w:p w:rsidR="00A46D90" w:rsidRDefault="00A46D90" w:rsidP="00B023F4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  <w:p w:rsidR="00DB11AC" w:rsidRPr="00700767" w:rsidRDefault="00551B59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lastRenderedPageBreak/>
              <w:t>132</w:t>
            </w:r>
          </w:p>
          <w:p w:rsidR="00551B59" w:rsidRPr="00700767" w:rsidRDefault="00551B59" w:rsidP="00B023F4">
            <w:pPr>
              <w:pStyle w:val="Standard"/>
              <w:jc w:val="center"/>
              <w:rPr>
                <w:lang w:val="lt-LT"/>
              </w:rPr>
            </w:pPr>
            <w:r w:rsidRPr="00700767">
              <w:rPr>
                <w:lang w:val="lt-LT"/>
              </w:rPr>
              <w:t>31,4 proc.</w:t>
            </w:r>
          </w:p>
        </w:tc>
      </w:tr>
    </w:tbl>
    <w:p w:rsidR="00644AF7" w:rsidRPr="00700767" w:rsidRDefault="00644AF7" w:rsidP="00B023F4">
      <w:pPr>
        <w:pStyle w:val="Standard"/>
        <w:rPr>
          <w:bCs/>
          <w:lang w:val="lt-LT"/>
        </w:rPr>
      </w:pPr>
    </w:p>
    <w:tbl>
      <w:tblPr>
        <w:tblW w:w="972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7"/>
        <w:gridCol w:w="2463"/>
        <w:gridCol w:w="1977"/>
        <w:gridCol w:w="2523"/>
      </w:tblGrid>
      <w:tr w:rsidR="00644AF7" w:rsidRPr="00700767" w:rsidTr="00A46D90">
        <w:tc>
          <w:tcPr>
            <w:tcW w:w="2757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7B4D" w:rsidRDefault="00F95045" w:rsidP="00B023F4">
            <w:pPr>
              <w:pStyle w:val="Standard"/>
              <w:rPr>
                <w:bCs/>
                <w:lang w:val="lt-LT" w:eastAsia="lt-LT"/>
              </w:rPr>
            </w:pPr>
            <w:r w:rsidRPr="00A46D90">
              <w:rPr>
                <w:bCs/>
                <w:lang w:val="lt-LT" w:eastAsia="lt-LT"/>
              </w:rPr>
              <w:t>Mokinių, turinčių specialiųjų ugdymosi poreikių, skaičius</w:t>
            </w:r>
            <w:r w:rsidR="00C81B58" w:rsidRPr="00A46D90">
              <w:rPr>
                <w:bCs/>
                <w:lang w:val="lt-LT" w:eastAsia="lt-LT"/>
              </w:rPr>
              <w:t xml:space="preserve"> </w:t>
            </w:r>
            <w:r w:rsidR="00784D69" w:rsidRPr="00A46D90">
              <w:rPr>
                <w:bCs/>
                <w:lang w:val="lt-LT" w:eastAsia="lt-LT"/>
              </w:rPr>
              <w:t>m</w:t>
            </w:r>
            <w:r w:rsidRPr="00A46D90">
              <w:rPr>
                <w:bCs/>
                <w:lang w:val="lt-LT" w:eastAsia="lt-LT"/>
              </w:rPr>
              <w:t>okykloje</w:t>
            </w:r>
            <w:r w:rsidR="00E45C26" w:rsidRPr="00A46D90">
              <w:rPr>
                <w:bCs/>
                <w:lang w:val="lt-LT" w:eastAsia="lt-LT"/>
              </w:rPr>
              <w:t xml:space="preserve"> – 104 </w:t>
            </w:r>
          </w:p>
          <w:p w:rsidR="00784D69" w:rsidRPr="00A46D90" w:rsidRDefault="00E45C26" w:rsidP="00B023F4">
            <w:pPr>
              <w:pStyle w:val="Standard"/>
              <w:rPr>
                <w:bCs/>
                <w:lang w:val="lt-LT" w:eastAsia="lt-LT"/>
              </w:rPr>
            </w:pPr>
            <w:r w:rsidRPr="00A46D90">
              <w:rPr>
                <w:bCs/>
                <w:lang w:val="lt-LT" w:eastAsia="lt-LT"/>
              </w:rPr>
              <w:t>(24,7</w:t>
            </w:r>
            <w:r w:rsidR="00B17B4D">
              <w:rPr>
                <w:bCs/>
                <w:lang w:val="lt-LT" w:eastAsia="lt-LT"/>
              </w:rPr>
              <w:t xml:space="preserve"> proc.</w:t>
            </w:r>
            <w:r w:rsidR="00F77570" w:rsidRPr="00A46D90">
              <w:rPr>
                <w:bCs/>
                <w:lang w:val="lt-LT" w:eastAsia="lt-LT"/>
              </w:rPr>
              <w:t>)</w:t>
            </w:r>
          </w:p>
        </w:tc>
        <w:tc>
          <w:tcPr>
            <w:tcW w:w="696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Proc. nuo mokinių skaičiaus</w:t>
            </w:r>
          </w:p>
        </w:tc>
      </w:tr>
      <w:tr w:rsidR="00644AF7" w:rsidRPr="00700767" w:rsidTr="00A46D90">
        <w:trPr>
          <w:trHeight w:val="285"/>
        </w:trPr>
        <w:tc>
          <w:tcPr>
            <w:tcW w:w="2757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045" w:rsidRPr="00700767" w:rsidRDefault="00F95045" w:rsidP="00B0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Didelių poreikių</w:t>
            </w:r>
          </w:p>
        </w:tc>
        <w:tc>
          <w:tcPr>
            <w:tcW w:w="19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Vidutinių poreikių</w:t>
            </w:r>
          </w:p>
        </w:tc>
        <w:tc>
          <w:tcPr>
            <w:tcW w:w="252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95045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Nedidelių poreikių</w:t>
            </w:r>
          </w:p>
        </w:tc>
      </w:tr>
      <w:tr w:rsidR="00644AF7" w:rsidRPr="00700767" w:rsidTr="00A46D90">
        <w:trPr>
          <w:trHeight w:val="495"/>
        </w:trPr>
        <w:tc>
          <w:tcPr>
            <w:tcW w:w="2757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045" w:rsidRPr="00700767" w:rsidRDefault="00F95045" w:rsidP="00B0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77570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3,</w:t>
            </w:r>
            <w:r w:rsidR="00390019" w:rsidRPr="00700767">
              <w:rPr>
                <w:lang w:val="lt-LT" w:eastAsia="lt-LT"/>
              </w:rPr>
              <w:t>6</w:t>
            </w:r>
            <w:r w:rsidR="00B17B4D">
              <w:rPr>
                <w:lang w:val="lt-LT" w:eastAsia="lt-LT"/>
              </w:rPr>
              <w:t xml:space="preserve"> proc.</w:t>
            </w:r>
          </w:p>
        </w:tc>
        <w:tc>
          <w:tcPr>
            <w:tcW w:w="19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77570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4,</w:t>
            </w:r>
            <w:r w:rsidR="001C45A0" w:rsidRPr="00700767">
              <w:rPr>
                <w:lang w:val="lt-LT" w:eastAsia="lt-LT"/>
              </w:rPr>
              <w:t>8</w:t>
            </w:r>
            <w:r w:rsidR="00B17B4D">
              <w:rPr>
                <w:lang w:val="lt-LT" w:eastAsia="lt-LT"/>
              </w:rPr>
              <w:t xml:space="preserve"> proc.</w:t>
            </w:r>
          </w:p>
        </w:tc>
        <w:tc>
          <w:tcPr>
            <w:tcW w:w="252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4AF7" w:rsidRPr="00700767" w:rsidRDefault="00F77570" w:rsidP="00B023F4">
            <w:pPr>
              <w:pStyle w:val="Standard"/>
              <w:jc w:val="center"/>
              <w:rPr>
                <w:lang w:val="lt-LT" w:eastAsia="lt-LT"/>
              </w:rPr>
            </w:pPr>
            <w:r w:rsidRPr="00700767">
              <w:rPr>
                <w:lang w:val="lt-LT" w:eastAsia="lt-LT"/>
              </w:rPr>
              <w:t>16,</w:t>
            </w:r>
            <w:r w:rsidR="001C45A0" w:rsidRPr="00700767">
              <w:rPr>
                <w:lang w:val="lt-LT" w:eastAsia="lt-LT"/>
              </w:rPr>
              <w:t>3</w:t>
            </w:r>
            <w:r w:rsidR="00B17B4D">
              <w:rPr>
                <w:lang w:val="lt-LT" w:eastAsia="lt-LT"/>
              </w:rPr>
              <w:t xml:space="preserve"> proc.</w:t>
            </w:r>
          </w:p>
        </w:tc>
      </w:tr>
    </w:tbl>
    <w:p w:rsidR="004A574F" w:rsidRPr="00700767" w:rsidRDefault="00CC5D31" w:rsidP="008F53DE">
      <w:pPr>
        <w:pStyle w:val="Standard"/>
        <w:jc w:val="both"/>
        <w:rPr>
          <w:lang w:val="lt-LT"/>
        </w:rPr>
      </w:pPr>
      <w:r>
        <w:rPr>
          <w:lang w:val="lt-LT"/>
        </w:rPr>
        <w:tab/>
      </w:r>
      <w:r w:rsidR="00211F5D" w:rsidRPr="00700767">
        <w:rPr>
          <w:lang w:val="lt-LT"/>
        </w:rPr>
        <w:t>Dirbant su ugdymosi sunkumų turinčiais mokiniais didžiausia sėkmė yra jų įtraukimas į aktyvią veiklą, edukacines išvykas, renginius</w:t>
      </w:r>
      <w:r w:rsidR="007E58FE" w:rsidRPr="00700767">
        <w:rPr>
          <w:lang w:val="lt-LT"/>
        </w:rPr>
        <w:t xml:space="preserve"> ir kt. </w:t>
      </w:r>
      <w:r w:rsidR="004A574F" w:rsidRPr="00700767">
        <w:rPr>
          <w:lang w:val="lt-LT"/>
        </w:rPr>
        <w:t xml:space="preserve">Pagrindinės nesėkmės yra </w:t>
      </w:r>
      <w:r w:rsidR="007E58FE" w:rsidRPr="00700767">
        <w:rPr>
          <w:lang w:val="lt-LT"/>
        </w:rPr>
        <w:t xml:space="preserve">menkas savęs vertinimas, </w:t>
      </w:r>
      <w:r w:rsidR="004A574F" w:rsidRPr="00700767">
        <w:rPr>
          <w:lang w:val="lt-LT"/>
        </w:rPr>
        <w:t xml:space="preserve">motyvacijos ir socialinių įgūdžių stoka. </w:t>
      </w:r>
    </w:p>
    <w:p w:rsidR="00211F5D" w:rsidRDefault="007E58FE" w:rsidP="008F53DE">
      <w:pPr>
        <w:pStyle w:val="Standard"/>
        <w:jc w:val="both"/>
        <w:rPr>
          <w:lang w:val="lt-LT"/>
        </w:rPr>
      </w:pPr>
      <w:r w:rsidRPr="00700767">
        <w:rPr>
          <w:lang w:val="lt-LT"/>
        </w:rPr>
        <w:tab/>
      </w:r>
      <w:r w:rsidR="00211F5D" w:rsidRPr="00700767">
        <w:rPr>
          <w:lang w:val="lt-LT"/>
        </w:rPr>
        <w:t>Gabūs mokiniai skatinami dalyvauti įvairiuose konkursuose, kitoje veikloje. Efektyvi konsultacijų sistema, kuri padeda užpildyti mokymosi spragas, įgyti papildomų žinių siekiant aukštų pasiekimų, r</w:t>
      </w:r>
      <w:r w:rsidR="00B17B4D">
        <w:rPr>
          <w:lang w:val="lt-LT"/>
        </w:rPr>
        <w:t>eng</w:t>
      </w:r>
      <w:r w:rsidR="00211F5D" w:rsidRPr="00700767">
        <w:rPr>
          <w:lang w:val="lt-LT"/>
        </w:rPr>
        <w:t>tis konkursams.</w:t>
      </w:r>
    </w:p>
    <w:p w:rsidR="00B17B4D" w:rsidRPr="00700767" w:rsidRDefault="00B17B4D" w:rsidP="008F53DE">
      <w:pPr>
        <w:pStyle w:val="Standard"/>
        <w:jc w:val="both"/>
        <w:rPr>
          <w:lang w:val="lt-LT"/>
        </w:rPr>
      </w:pPr>
    </w:p>
    <w:p w:rsidR="00644AF7" w:rsidRDefault="00F95045" w:rsidP="00A66A2C">
      <w:pPr>
        <w:pStyle w:val="Standard"/>
        <w:jc w:val="center"/>
        <w:rPr>
          <w:b/>
          <w:lang w:val="lt-LT"/>
        </w:rPr>
      </w:pPr>
      <w:r w:rsidRPr="00700767">
        <w:rPr>
          <w:b/>
          <w:lang w:val="lt-LT"/>
        </w:rPr>
        <w:t>III. INFORMACIJA APIE MOKINIŲ VEIKLOS REZULTATUS</w:t>
      </w:r>
    </w:p>
    <w:p w:rsidR="006C0458" w:rsidRPr="00700767" w:rsidRDefault="006C0458" w:rsidP="00A66A2C">
      <w:pPr>
        <w:pStyle w:val="Standard"/>
        <w:jc w:val="center"/>
        <w:rPr>
          <w:b/>
          <w:lang w:val="lt-LT"/>
        </w:rPr>
      </w:pPr>
    </w:p>
    <w:p w:rsidR="00AE2B7D" w:rsidRPr="007255F0" w:rsidRDefault="00CC5D31" w:rsidP="00B02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2B7D" w:rsidRPr="00700767">
        <w:rPr>
          <w:rFonts w:ascii="Times New Roman" w:hAnsi="Times New Roman" w:cs="Times New Roman"/>
          <w:sz w:val="24"/>
          <w:szCs w:val="24"/>
        </w:rPr>
        <w:t>2 kl</w:t>
      </w:r>
      <w:r w:rsidR="00B17B4D">
        <w:rPr>
          <w:rFonts w:ascii="Times New Roman" w:hAnsi="Times New Roman" w:cs="Times New Roman"/>
          <w:sz w:val="24"/>
          <w:szCs w:val="24"/>
        </w:rPr>
        <w:t>.</w:t>
      </w:r>
      <w:r w:rsidR="00AE2B7D" w:rsidRPr="00700767">
        <w:rPr>
          <w:rFonts w:ascii="Times New Roman" w:hAnsi="Times New Roman" w:cs="Times New Roman"/>
          <w:sz w:val="24"/>
          <w:szCs w:val="24"/>
        </w:rPr>
        <w:t xml:space="preserve"> mokiniai pirmąkart dalyvavo pasiekimų diagnostiniame vertinime. Geriausi – matematikos bei rašymo 1 dalies diagnostinio vertinimo rezultatai.</w:t>
      </w:r>
      <w:r w:rsidR="00A66A2C">
        <w:rPr>
          <w:rFonts w:ascii="Times New Roman" w:hAnsi="Times New Roman" w:cs="Times New Roman"/>
          <w:sz w:val="24"/>
          <w:szCs w:val="24"/>
        </w:rPr>
        <w:t xml:space="preserve"> </w:t>
      </w:r>
      <w:r w:rsidR="00B17B4D">
        <w:rPr>
          <w:rFonts w:ascii="Times New Roman" w:hAnsi="Times New Roman" w:cs="Times New Roman"/>
          <w:sz w:val="24"/>
          <w:szCs w:val="24"/>
        </w:rPr>
        <w:t>4</w:t>
      </w:r>
      <w:r w:rsidR="00AE2B7D" w:rsidRPr="00700767">
        <w:rPr>
          <w:rFonts w:ascii="Times New Roman" w:hAnsi="Times New Roman" w:cs="Times New Roman"/>
          <w:sz w:val="24"/>
          <w:szCs w:val="24"/>
        </w:rPr>
        <w:t xml:space="preserve"> kl</w:t>
      </w:r>
      <w:r w:rsidR="00B17B4D">
        <w:rPr>
          <w:rFonts w:ascii="Times New Roman" w:hAnsi="Times New Roman" w:cs="Times New Roman"/>
          <w:sz w:val="24"/>
          <w:szCs w:val="24"/>
        </w:rPr>
        <w:t>.</w:t>
      </w:r>
      <w:r w:rsidR="00AE2B7D" w:rsidRPr="00700767">
        <w:rPr>
          <w:rFonts w:ascii="Times New Roman" w:hAnsi="Times New Roman" w:cs="Times New Roman"/>
          <w:sz w:val="24"/>
          <w:szCs w:val="24"/>
        </w:rPr>
        <w:t xml:space="preserve"> mokiniai atliko standartizuotus testus. Lyginant skirtingų vietovių ir mokyklų tipų mokinių pasiekimus, </w:t>
      </w:r>
      <w:r w:rsidR="00B17B4D">
        <w:rPr>
          <w:rFonts w:ascii="Times New Roman" w:hAnsi="Times New Roman" w:cs="Times New Roman"/>
          <w:sz w:val="24"/>
          <w:szCs w:val="24"/>
        </w:rPr>
        <w:t>gimnazij</w:t>
      </w:r>
      <w:r w:rsidR="00AE2B7D" w:rsidRPr="00700767">
        <w:rPr>
          <w:rFonts w:ascii="Times New Roman" w:hAnsi="Times New Roman" w:cs="Times New Roman"/>
          <w:sz w:val="24"/>
          <w:szCs w:val="24"/>
        </w:rPr>
        <w:t xml:space="preserve">os </w:t>
      </w:r>
      <w:r w:rsidR="00B17B4D">
        <w:rPr>
          <w:rFonts w:ascii="Times New Roman" w:hAnsi="Times New Roman" w:cs="Times New Roman"/>
          <w:sz w:val="24"/>
          <w:szCs w:val="24"/>
        </w:rPr>
        <w:t xml:space="preserve">mokinių </w:t>
      </w:r>
      <w:r w:rsidR="00AE2B7D" w:rsidRPr="00700767">
        <w:rPr>
          <w:rFonts w:ascii="Times New Roman" w:hAnsi="Times New Roman" w:cs="Times New Roman"/>
          <w:sz w:val="24"/>
          <w:szCs w:val="24"/>
        </w:rPr>
        <w:t>pasiekimų vidurkis apie 58</w:t>
      </w:r>
      <w:r w:rsidR="00AE2B7D" w:rsidRPr="00700767">
        <w:rPr>
          <w:rFonts w:ascii="Times New Roman" w:hAnsi="Times New Roman" w:cs="Times New Roman"/>
          <w:sz w:val="24"/>
          <w:szCs w:val="24"/>
          <w:lang w:bidi="he-IL"/>
        </w:rPr>
        <w:t xml:space="preserve"> proc</w:t>
      </w:r>
      <w:r w:rsidR="00AE2B7D" w:rsidRPr="00700767">
        <w:rPr>
          <w:rFonts w:ascii="Times New Roman" w:hAnsi="Times New Roman" w:cs="Times New Roman"/>
          <w:sz w:val="24"/>
          <w:szCs w:val="24"/>
        </w:rPr>
        <w:t xml:space="preserve">. </w:t>
      </w:r>
      <w:r w:rsidR="00B17B4D">
        <w:rPr>
          <w:rFonts w:ascii="Times New Roman" w:hAnsi="Times New Roman" w:cs="Times New Roman"/>
          <w:sz w:val="24"/>
          <w:szCs w:val="24"/>
        </w:rPr>
        <w:t>2015 m.</w:t>
      </w:r>
      <w:r w:rsidR="00AE2B7D" w:rsidRPr="00700767">
        <w:rPr>
          <w:rFonts w:ascii="Times New Roman" w:hAnsi="Times New Roman" w:cs="Times New Roman"/>
          <w:sz w:val="24"/>
          <w:szCs w:val="24"/>
        </w:rPr>
        <w:t xml:space="preserve"> buvo apie 55 proc. Labai geri standartizuoto pasaulio pažinimo testo rezultatai</w:t>
      </w:r>
      <w:r w:rsidR="00AE2B7D" w:rsidRPr="007255F0">
        <w:rPr>
          <w:rFonts w:ascii="Times New Roman" w:hAnsi="Times New Roman" w:cs="Times New Roman"/>
          <w:sz w:val="24"/>
          <w:szCs w:val="24"/>
        </w:rPr>
        <w:t xml:space="preserve">. </w:t>
      </w:r>
      <w:r w:rsidR="008C514C" w:rsidRPr="007255F0">
        <w:rPr>
          <w:rFonts w:ascii="Times New Roman" w:hAnsi="Times New Roman" w:cs="Times New Roman"/>
          <w:sz w:val="24"/>
          <w:szCs w:val="24"/>
        </w:rPr>
        <w:t>L</w:t>
      </w:r>
      <w:r w:rsidR="00AE2B7D" w:rsidRPr="007255F0">
        <w:rPr>
          <w:rFonts w:ascii="Times New Roman" w:hAnsi="Times New Roman" w:cs="Times New Roman"/>
          <w:sz w:val="24"/>
          <w:szCs w:val="24"/>
        </w:rPr>
        <w:t>enk</w:t>
      </w:r>
      <w:r w:rsidR="008C514C" w:rsidRPr="007255F0">
        <w:rPr>
          <w:rFonts w:ascii="Times New Roman" w:hAnsi="Times New Roman" w:cs="Times New Roman"/>
          <w:sz w:val="24"/>
          <w:szCs w:val="24"/>
        </w:rPr>
        <w:t>ia</w:t>
      </w:r>
      <w:r w:rsidR="00AE2B7D" w:rsidRPr="007255F0">
        <w:rPr>
          <w:rFonts w:ascii="Times New Roman" w:hAnsi="Times New Roman" w:cs="Times New Roman"/>
          <w:sz w:val="24"/>
          <w:szCs w:val="24"/>
        </w:rPr>
        <w:t>m</w:t>
      </w:r>
      <w:r w:rsidR="008C514C" w:rsidRPr="007255F0">
        <w:rPr>
          <w:rFonts w:ascii="Times New Roman" w:hAnsi="Times New Roman" w:cs="Times New Roman"/>
          <w:sz w:val="24"/>
          <w:szCs w:val="24"/>
        </w:rPr>
        <w:t>i</w:t>
      </w:r>
      <w:r w:rsidR="00AE2B7D" w:rsidRPr="007255F0">
        <w:rPr>
          <w:rFonts w:ascii="Times New Roman" w:hAnsi="Times New Roman" w:cs="Times New Roman"/>
          <w:sz w:val="24"/>
          <w:szCs w:val="24"/>
        </w:rPr>
        <w:t xml:space="preserve"> visų šalies mokyklų </w:t>
      </w:r>
      <w:r w:rsidR="008C514C" w:rsidRPr="007255F0">
        <w:rPr>
          <w:rFonts w:ascii="Times New Roman" w:hAnsi="Times New Roman" w:cs="Times New Roman"/>
          <w:sz w:val="24"/>
          <w:szCs w:val="24"/>
        </w:rPr>
        <w:t>4 kl. mokiniai</w:t>
      </w:r>
      <w:r w:rsidR="00AE2B7D" w:rsidRPr="007255F0">
        <w:rPr>
          <w:rFonts w:ascii="Times New Roman" w:hAnsi="Times New Roman" w:cs="Times New Roman"/>
          <w:sz w:val="24"/>
          <w:szCs w:val="24"/>
        </w:rPr>
        <w:t>.</w:t>
      </w:r>
      <w:r w:rsidR="007255F0">
        <w:rPr>
          <w:rFonts w:ascii="Times New Roman" w:hAnsi="Times New Roman" w:cs="Times New Roman"/>
          <w:sz w:val="24"/>
          <w:szCs w:val="24"/>
        </w:rPr>
        <w:t xml:space="preserve"> </w:t>
      </w:r>
      <w:r w:rsidR="00AE2B7D" w:rsidRPr="00700767">
        <w:rPr>
          <w:rFonts w:ascii="Times New Roman" w:hAnsi="Times New Roman" w:cs="Times New Roman"/>
          <w:sz w:val="24"/>
          <w:szCs w:val="24"/>
        </w:rPr>
        <w:t>6 kl</w:t>
      </w:r>
      <w:r w:rsidR="008C514C">
        <w:rPr>
          <w:rFonts w:ascii="Times New Roman" w:hAnsi="Times New Roman" w:cs="Times New Roman"/>
          <w:sz w:val="24"/>
          <w:szCs w:val="24"/>
        </w:rPr>
        <w:t>.</w:t>
      </w:r>
      <w:r w:rsidR="00AE2B7D" w:rsidRPr="00700767">
        <w:rPr>
          <w:rFonts w:ascii="Times New Roman" w:hAnsi="Times New Roman" w:cs="Times New Roman"/>
          <w:sz w:val="24"/>
          <w:szCs w:val="24"/>
        </w:rPr>
        <w:t xml:space="preserve"> mokinių tiek matematikos, tiek lietuvių kalbos pasiekimai žymiai atsilieka nuo šalies vidurkio. Labai didelė dalis mokinių nepasiekė patenkinamo lygio: matematikos – 21,5 proc. (be SUP – 14,8 proc.), šalyje – </w:t>
      </w:r>
      <w:r w:rsidR="007255F0">
        <w:rPr>
          <w:rFonts w:ascii="Times New Roman" w:hAnsi="Times New Roman" w:cs="Times New Roman"/>
          <w:sz w:val="24"/>
          <w:szCs w:val="24"/>
        </w:rPr>
        <w:br/>
      </w:r>
      <w:r w:rsidR="00AE2B7D" w:rsidRPr="00700767">
        <w:rPr>
          <w:rFonts w:ascii="Times New Roman" w:hAnsi="Times New Roman" w:cs="Times New Roman"/>
          <w:sz w:val="24"/>
          <w:szCs w:val="24"/>
        </w:rPr>
        <w:t>6,4 proc</w:t>
      </w:r>
      <w:r w:rsidR="00AE2B7D" w:rsidRPr="007255F0">
        <w:rPr>
          <w:rFonts w:ascii="Times New Roman" w:hAnsi="Times New Roman" w:cs="Times New Roman"/>
          <w:sz w:val="24"/>
          <w:szCs w:val="24"/>
        </w:rPr>
        <w:t xml:space="preserve">. </w:t>
      </w:r>
      <w:r w:rsidR="008C514C" w:rsidRPr="007255F0">
        <w:rPr>
          <w:rFonts w:ascii="Times New Roman" w:hAnsi="Times New Roman" w:cs="Times New Roman"/>
          <w:sz w:val="24"/>
          <w:szCs w:val="24"/>
        </w:rPr>
        <w:t xml:space="preserve">8 kl. </w:t>
      </w:r>
      <w:r w:rsidR="00AE2B7D" w:rsidRPr="007255F0">
        <w:rPr>
          <w:rFonts w:ascii="Times New Roman" w:hAnsi="Times New Roman" w:cs="Times New Roman"/>
          <w:sz w:val="24"/>
          <w:szCs w:val="24"/>
        </w:rPr>
        <w:t>mokinių rezultatai art</w:t>
      </w:r>
      <w:r w:rsidR="008C514C" w:rsidRPr="007255F0">
        <w:rPr>
          <w:rFonts w:ascii="Times New Roman" w:hAnsi="Times New Roman" w:cs="Times New Roman"/>
          <w:sz w:val="24"/>
          <w:szCs w:val="24"/>
        </w:rPr>
        <w:t>imi</w:t>
      </w:r>
      <w:r w:rsidR="00AE2B7D" w:rsidRPr="007255F0">
        <w:rPr>
          <w:rFonts w:ascii="Times New Roman" w:hAnsi="Times New Roman" w:cs="Times New Roman"/>
          <w:sz w:val="24"/>
          <w:szCs w:val="24"/>
        </w:rPr>
        <w:t xml:space="preserve"> šalies vidurki</w:t>
      </w:r>
      <w:r w:rsidR="008C514C" w:rsidRPr="007255F0">
        <w:rPr>
          <w:rFonts w:ascii="Times New Roman" w:hAnsi="Times New Roman" w:cs="Times New Roman"/>
          <w:sz w:val="24"/>
          <w:szCs w:val="24"/>
        </w:rPr>
        <w:t>ui</w:t>
      </w:r>
      <w:r w:rsidR="00AE2B7D" w:rsidRPr="007255F0">
        <w:rPr>
          <w:rFonts w:ascii="Times New Roman" w:hAnsi="Times New Roman" w:cs="Times New Roman"/>
          <w:sz w:val="24"/>
          <w:szCs w:val="24"/>
        </w:rPr>
        <w:t>.</w:t>
      </w:r>
    </w:p>
    <w:p w:rsidR="00DE7F2A" w:rsidRPr="00700767" w:rsidRDefault="00CC5D31" w:rsidP="00B02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514C">
        <w:rPr>
          <w:rFonts w:ascii="Times New Roman" w:hAnsi="Times New Roman" w:cs="Times New Roman"/>
          <w:sz w:val="24"/>
          <w:szCs w:val="24"/>
        </w:rPr>
        <w:t>N</w:t>
      </w:r>
      <w:r w:rsidR="00AE2B7D" w:rsidRPr="00700767">
        <w:rPr>
          <w:rFonts w:ascii="Times New Roman" w:hAnsi="Times New Roman" w:cs="Times New Roman"/>
          <w:sz w:val="24"/>
          <w:szCs w:val="24"/>
        </w:rPr>
        <w:t>uo 4 iki 4,8</w:t>
      </w:r>
      <w:r w:rsidR="008C514C">
        <w:rPr>
          <w:rFonts w:ascii="Times New Roman" w:hAnsi="Times New Roman" w:cs="Times New Roman"/>
          <w:sz w:val="24"/>
          <w:szCs w:val="24"/>
        </w:rPr>
        <w:t xml:space="preserve"> balo</w:t>
      </w:r>
      <w:r w:rsidR="00AE2B7D" w:rsidRPr="00700767">
        <w:rPr>
          <w:rFonts w:ascii="Times New Roman" w:hAnsi="Times New Roman" w:cs="Times New Roman"/>
          <w:sz w:val="24"/>
          <w:szCs w:val="24"/>
        </w:rPr>
        <w:t xml:space="preserve"> kilo mate</w:t>
      </w:r>
      <w:r w:rsidR="00945087" w:rsidRPr="00700767">
        <w:rPr>
          <w:rFonts w:ascii="Times New Roman" w:hAnsi="Times New Roman" w:cs="Times New Roman"/>
          <w:sz w:val="24"/>
          <w:szCs w:val="24"/>
        </w:rPr>
        <w:t>matikos PUPP įvertinimo</w:t>
      </w:r>
      <w:r w:rsidR="00AE2B7D" w:rsidRPr="00700767">
        <w:rPr>
          <w:rFonts w:ascii="Times New Roman" w:hAnsi="Times New Roman" w:cs="Times New Roman"/>
          <w:sz w:val="24"/>
          <w:szCs w:val="24"/>
        </w:rPr>
        <w:t xml:space="preserve"> vidurkis, o vidutinė surinktų taškų dalis (proc.) – nuo 33,3 iki 41,7, tačiau matematikos pažymio vidurkis išlieka 1 balu mažesnis nei šalies vidurkis</w:t>
      </w:r>
      <w:r w:rsidR="00AE2B7D" w:rsidRPr="007255F0">
        <w:rPr>
          <w:rFonts w:ascii="Times New Roman" w:hAnsi="Times New Roman" w:cs="Times New Roman"/>
          <w:sz w:val="24"/>
          <w:szCs w:val="24"/>
        </w:rPr>
        <w:t xml:space="preserve">. Lietuvių kalbos (gimtosios) PUPP pasiekimai kito nežymiai – įvertinimo vidurkis kilo </w:t>
      </w:r>
      <w:r w:rsidR="007255F0">
        <w:rPr>
          <w:rFonts w:ascii="Times New Roman" w:hAnsi="Times New Roman" w:cs="Times New Roman"/>
          <w:sz w:val="24"/>
          <w:szCs w:val="24"/>
        </w:rPr>
        <w:br/>
      </w:r>
      <w:r w:rsidR="00AE2B7D" w:rsidRPr="007255F0">
        <w:rPr>
          <w:rFonts w:ascii="Times New Roman" w:hAnsi="Times New Roman" w:cs="Times New Roman"/>
          <w:sz w:val="24"/>
          <w:szCs w:val="24"/>
        </w:rPr>
        <w:t>0,1 balo.</w:t>
      </w:r>
      <w:r w:rsidR="007255F0">
        <w:rPr>
          <w:rFonts w:ascii="Times New Roman" w:hAnsi="Times New Roman" w:cs="Times New Roman"/>
          <w:sz w:val="24"/>
          <w:szCs w:val="24"/>
        </w:rPr>
        <w:t xml:space="preserve"> B</w:t>
      </w:r>
      <w:r w:rsidR="008C514C" w:rsidRPr="007255F0">
        <w:rPr>
          <w:rFonts w:ascii="Times New Roman" w:hAnsi="Times New Roman" w:cs="Times New Roman"/>
          <w:sz w:val="24"/>
          <w:szCs w:val="24"/>
        </w:rPr>
        <w:t xml:space="preserve">randos egzaminų </w:t>
      </w:r>
      <w:r w:rsidR="00AE2B7D" w:rsidRPr="007255F0">
        <w:rPr>
          <w:rFonts w:ascii="Times New Roman" w:hAnsi="Times New Roman" w:cs="Times New Roman"/>
          <w:sz w:val="24"/>
          <w:szCs w:val="24"/>
        </w:rPr>
        <w:t>rezu</w:t>
      </w:r>
      <w:r w:rsidR="00464D0C" w:rsidRPr="007255F0">
        <w:rPr>
          <w:rFonts w:ascii="Times New Roman" w:hAnsi="Times New Roman" w:cs="Times New Roman"/>
          <w:sz w:val="24"/>
          <w:szCs w:val="24"/>
        </w:rPr>
        <w:t>ltatai geresni</w:t>
      </w:r>
      <w:r w:rsidR="008C514C" w:rsidRPr="007255F0">
        <w:rPr>
          <w:rFonts w:ascii="Times New Roman" w:hAnsi="Times New Roman" w:cs="Times New Roman"/>
          <w:sz w:val="24"/>
          <w:szCs w:val="24"/>
        </w:rPr>
        <w:t xml:space="preserve"> nei 2015 m</w:t>
      </w:r>
      <w:r w:rsidR="00464D0C" w:rsidRPr="007255F0">
        <w:rPr>
          <w:rFonts w:ascii="Times New Roman" w:hAnsi="Times New Roman" w:cs="Times New Roman"/>
          <w:sz w:val="24"/>
          <w:szCs w:val="24"/>
        </w:rPr>
        <w:t>.</w:t>
      </w:r>
      <w:r w:rsidR="00AE2B7D" w:rsidRPr="007255F0">
        <w:rPr>
          <w:rFonts w:ascii="Times New Roman" w:hAnsi="Times New Roman" w:cs="Times New Roman"/>
          <w:sz w:val="24"/>
          <w:szCs w:val="24"/>
        </w:rPr>
        <w:t xml:space="preserve"> Vertinant kokybinius rezultatus, išskirti galima tik informacinių technologijų egzamino rezultatą – laikė vienas mokinys ir gavo įvertinimą 95. Kitų egzaminų rezultatai žemesni: mokinių, kurių žinios įvertintos pagrindiniu ir aukštesniuoju lygiu, procentas žemesnis nei šalies vidurkis. Rajono vidurkį lenkia tik anglų kalbos </w:t>
      </w:r>
      <w:r w:rsidR="00AE2B7D" w:rsidRPr="00700767">
        <w:rPr>
          <w:rFonts w:ascii="Times New Roman" w:hAnsi="Times New Roman" w:cs="Times New Roman"/>
          <w:sz w:val="24"/>
          <w:szCs w:val="24"/>
        </w:rPr>
        <w:t>įvertinimai, atitinka geografijos ir chemijos</w:t>
      </w:r>
      <w:r w:rsidR="00AE2B7D" w:rsidRPr="007007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7F2A" w:rsidRPr="00700767">
        <w:rPr>
          <w:rFonts w:ascii="Times New Roman" w:hAnsi="Times New Roman" w:cs="Times New Roman"/>
          <w:color w:val="000000"/>
          <w:sz w:val="24"/>
          <w:szCs w:val="24"/>
        </w:rPr>
        <w:t xml:space="preserve"> Aukštesniuoju lygiu, 86–100 balų, </w:t>
      </w:r>
      <w:r w:rsidR="00464D0C" w:rsidRPr="00700767">
        <w:rPr>
          <w:rFonts w:ascii="Times New Roman" w:hAnsi="Times New Roman" w:cs="Times New Roman"/>
          <w:color w:val="000000"/>
          <w:sz w:val="24"/>
          <w:szCs w:val="24"/>
        </w:rPr>
        <w:t>įvertintos 4 abiturientų žinios.</w:t>
      </w:r>
      <w:r w:rsidR="00DE7F2A" w:rsidRPr="00700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66A9" w:rsidRPr="00700767" w:rsidRDefault="005B43B6" w:rsidP="00B023F4">
      <w:pPr>
        <w:pStyle w:val="Standard"/>
        <w:jc w:val="both"/>
        <w:rPr>
          <w:lang w:val="lt-LT"/>
        </w:rPr>
      </w:pPr>
      <w:r w:rsidRPr="00700767">
        <w:rPr>
          <w:lang w:val="lt-LT"/>
        </w:rPr>
        <w:tab/>
      </w:r>
      <w:r w:rsidR="00243191" w:rsidRPr="00700767">
        <w:rPr>
          <w:lang w:val="lt-LT"/>
        </w:rPr>
        <w:t>Gimnazijoje kaupiama</w:t>
      </w:r>
      <w:r w:rsidR="006866A9" w:rsidRPr="00700767">
        <w:rPr>
          <w:lang w:val="lt-LT"/>
        </w:rPr>
        <w:t xml:space="preserve"> pusmečių, metinių įvertinimų suvestinės ir analizės, standartizuotų ir diagnostinių testų medžiaga ir analizės, kontroliniai darbai</w:t>
      </w:r>
      <w:r w:rsidR="00CD6042" w:rsidRPr="00700767">
        <w:rPr>
          <w:lang w:val="lt-LT"/>
        </w:rPr>
        <w:t xml:space="preserve">, darbų aplankai </w:t>
      </w:r>
      <w:r w:rsidR="00551B59" w:rsidRPr="00700767">
        <w:rPr>
          <w:lang w:val="lt-LT"/>
        </w:rPr>
        <w:t>pradinėse klasėse</w:t>
      </w:r>
      <w:r w:rsidR="006866A9" w:rsidRPr="00700767">
        <w:rPr>
          <w:lang w:val="lt-LT"/>
        </w:rPr>
        <w:t xml:space="preserve">. </w:t>
      </w:r>
      <w:r w:rsidR="00551B59" w:rsidRPr="00700767">
        <w:rPr>
          <w:lang w:val="lt-LT"/>
        </w:rPr>
        <w:t>5–8,</w:t>
      </w:r>
      <w:r w:rsidR="00243191" w:rsidRPr="00700767">
        <w:rPr>
          <w:lang w:val="lt-LT"/>
        </w:rPr>
        <w:t xml:space="preserve"> </w:t>
      </w:r>
      <w:r w:rsidR="00A66A2C">
        <w:rPr>
          <w:lang w:val="lt-LT"/>
        </w:rPr>
        <w:br/>
      </w:r>
      <w:r w:rsidR="008C514C">
        <w:rPr>
          <w:lang w:val="lt-LT"/>
        </w:rPr>
        <w:t>9</w:t>
      </w:r>
      <w:r w:rsidR="00551B59" w:rsidRPr="00700767">
        <w:rPr>
          <w:lang w:val="lt-LT"/>
        </w:rPr>
        <w:t>–</w:t>
      </w:r>
      <w:r w:rsidR="008C514C">
        <w:rPr>
          <w:lang w:val="lt-LT"/>
        </w:rPr>
        <w:t>10</w:t>
      </w:r>
      <w:r w:rsidR="00551B59" w:rsidRPr="00700767">
        <w:rPr>
          <w:lang w:val="lt-LT"/>
        </w:rPr>
        <w:t xml:space="preserve"> kl</w:t>
      </w:r>
      <w:r w:rsidR="008C514C">
        <w:rPr>
          <w:lang w:val="lt-LT"/>
        </w:rPr>
        <w:t>.</w:t>
      </w:r>
      <w:r w:rsidR="00551B59" w:rsidRPr="00700767">
        <w:rPr>
          <w:lang w:val="lt-LT"/>
        </w:rPr>
        <w:t xml:space="preserve"> </w:t>
      </w:r>
      <w:r w:rsidR="00A87A2B" w:rsidRPr="00700767">
        <w:rPr>
          <w:lang w:val="lt-LT"/>
        </w:rPr>
        <w:t>m</w:t>
      </w:r>
      <w:r w:rsidR="006866A9" w:rsidRPr="00700767">
        <w:rPr>
          <w:lang w:val="lt-LT"/>
        </w:rPr>
        <w:t>okin</w:t>
      </w:r>
      <w:r w:rsidR="00A87A2B" w:rsidRPr="00700767">
        <w:rPr>
          <w:lang w:val="lt-LT"/>
        </w:rPr>
        <w:t>iai</w:t>
      </w:r>
      <w:r w:rsidR="00802F4A" w:rsidRPr="00700767">
        <w:rPr>
          <w:lang w:val="lt-LT"/>
        </w:rPr>
        <w:t xml:space="preserve"> </w:t>
      </w:r>
      <w:r w:rsidR="006866A9" w:rsidRPr="00700767">
        <w:rPr>
          <w:lang w:val="lt-LT"/>
        </w:rPr>
        <w:t>pat</w:t>
      </w:r>
      <w:r w:rsidR="00A87A2B" w:rsidRPr="00700767">
        <w:rPr>
          <w:lang w:val="lt-LT"/>
        </w:rPr>
        <w:t>y</w:t>
      </w:r>
      <w:r w:rsidR="006866A9" w:rsidRPr="00700767">
        <w:rPr>
          <w:lang w:val="lt-LT"/>
        </w:rPr>
        <w:t xml:space="preserve">s </w:t>
      </w:r>
      <w:r w:rsidR="00A87A2B" w:rsidRPr="00700767">
        <w:rPr>
          <w:lang w:val="lt-LT"/>
        </w:rPr>
        <w:t xml:space="preserve">pradeda </w:t>
      </w:r>
      <w:r w:rsidR="006866A9" w:rsidRPr="00700767">
        <w:rPr>
          <w:lang w:val="lt-LT"/>
        </w:rPr>
        <w:t>formuo</w:t>
      </w:r>
      <w:r w:rsidR="00A87A2B" w:rsidRPr="00700767">
        <w:rPr>
          <w:lang w:val="lt-LT"/>
        </w:rPr>
        <w:t>ti</w:t>
      </w:r>
      <w:r w:rsidR="006866A9" w:rsidRPr="00700767">
        <w:rPr>
          <w:lang w:val="lt-LT"/>
        </w:rPr>
        <w:t xml:space="preserve"> savo darbų aplank</w:t>
      </w:r>
      <w:r w:rsidR="00A87A2B" w:rsidRPr="00700767">
        <w:rPr>
          <w:lang w:val="lt-LT"/>
        </w:rPr>
        <w:t>us</w:t>
      </w:r>
      <w:r w:rsidR="006866A9" w:rsidRPr="00700767">
        <w:rPr>
          <w:lang w:val="lt-LT"/>
        </w:rPr>
        <w:t xml:space="preserve">. </w:t>
      </w:r>
      <w:r w:rsidR="00A87A2B" w:rsidRPr="00700767">
        <w:rPr>
          <w:lang w:val="lt-LT"/>
        </w:rPr>
        <w:t xml:space="preserve">Mokiniams, kurie turi nepatenkinamus pusmečio </w:t>
      </w:r>
      <w:proofErr w:type="spellStart"/>
      <w:r w:rsidR="00A87A2B" w:rsidRPr="00700767">
        <w:rPr>
          <w:lang w:val="lt-LT"/>
        </w:rPr>
        <w:t>įvertinimus</w:t>
      </w:r>
      <w:proofErr w:type="spellEnd"/>
      <w:r w:rsidR="00A87A2B" w:rsidRPr="00700767">
        <w:rPr>
          <w:lang w:val="lt-LT"/>
        </w:rPr>
        <w:t xml:space="preserve">, sudaroma atsiskaitymo programa. </w:t>
      </w:r>
      <w:r w:rsidR="008C514C">
        <w:rPr>
          <w:lang w:val="lt-LT"/>
        </w:rPr>
        <w:t>S</w:t>
      </w:r>
      <w:r w:rsidR="00995BCA" w:rsidRPr="00700767">
        <w:rPr>
          <w:lang w:val="lt-LT"/>
        </w:rPr>
        <w:t xml:space="preserve">ėkminga patirtis </w:t>
      </w:r>
      <w:r w:rsidR="008C514C">
        <w:rPr>
          <w:lang w:val="lt-LT"/>
        </w:rPr>
        <w:t>–</w:t>
      </w:r>
      <w:r w:rsidR="00995BCA" w:rsidRPr="00700767">
        <w:rPr>
          <w:lang w:val="lt-LT"/>
        </w:rPr>
        <w:t xml:space="preserve"> atsiskaitymo program</w:t>
      </w:r>
      <w:r w:rsidR="008C514C">
        <w:rPr>
          <w:lang w:val="lt-LT"/>
        </w:rPr>
        <w:t>o</w:t>
      </w:r>
      <w:r w:rsidR="00995BCA" w:rsidRPr="00700767">
        <w:rPr>
          <w:lang w:val="lt-LT"/>
        </w:rPr>
        <w:t>s, pokalbi</w:t>
      </w:r>
      <w:r w:rsidR="008C514C">
        <w:rPr>
          <w:lang w:val="lt-LT"/>
        </w:rPr>
        <w:t>ai</w:t>
      </w:r>
      <w:r w:rsidR="00995BCA" w:rsidRPr="00700767">
        <w:rPr>
          <w:lang w:val="lt-LT"/>
        </w:rPr>
        <w:t xml:space="preserve"> api</w:t>
      </w:r>
      <w:r w:rsidR="00636BB5" w:rsidRPr="00700767">
        <w:rPr>
          <w:lang w:val="lt-LT"/>
        </w:rPr>
        <w:t>e individualią pažangą „</w:t>
      </w:r>
      <w:r w:rsidR="00995BCA" w:rsidRPr="00700767">
        <w:rPr>
          <w:lang w:val="lt-LT"/>
        </w:rPr>
        <w:t>Mokinys</w:t>
      </w:r>
      <w:r w:rsidR="008C514C">
        <w:rPr>
          <w:lang w:val="lt-LT"/>
        </w:rPr>
        <w:t>-</w:t>
      </w:r>
      <w:r w:rsidR="00995BCA" w:rsidRPr="00700767">
        <w:rPr>
          <w:lang w:val="lt-LT"/>
        </w:rPr>
        <w:t>mokytojas</w:t>
      </w:r>
      <w:r w:rsidR="008C514C">
        <w:rPr>
          <w:lang w:val="lt-LT"/>
        </w:rPr>
        <w:t>-</w:t>
      </w:r>
      <w:r w:rsidR="00995BCA" w:rsidRPr="00700767">
        <w:rPr>
          <w:lang w:val="lt-LT"/>
        </w:rPr>
        <w:t>tėvai“.</w:t>
      </w:r>
      <w:r w:rsidR="00A87A2B" w:rsidRPr="00700767">
        <w:rPr>
          <w:lang w:val="lt-LT"/>
        </w:rPr>
        <w:t xml:space="preserve"> </w:t>
      </w:r>
    </w:p>
    <w:p w:rsidR="00644AF7" w:rsidRPr="00700767" w:rsidRDefault="00644AF7" w:rsidP="00B023F4">
      <w:pPr>
        <w:pStyle w:val="Standard"/>
        <w:jc w:val="center"/>
        <w:rPr>
          <w:bCs/>
          <w:lang w:val="lt-LT"/>
        </w:rPr>
      </w:pPr>
    </w:p>
    <w:p w:rsidR="00644AF7" w:rsidRDefault="00F95045" w:rsidP="008C514C">
      <w:pPr>
        <w:pStyle w:val="Standard"/>
        <w:jc w:val="center"/>
        <w:rPr>
          <w:b/>
          <w:bCs/>
          <w:lang w:val="lt-LT"/>
        </w:rPr>
      </w:pPr>
      <w:r w:rsidRPr="00700767">
        <w:rPr>
          <w:b/>
          <w:bCs/>
          <w:lang w:val="lt-LT"/>
        </w:rPr>
        <w:t>IV. PEDAGOGAI</w:t>
      </w:r>
    </w:p>
    <w:p w:rsidR="006C0458" w:rsidRPr="00700767" w:rsidRDefault="006C0458" w:rsidP="008C514C">
      <w:pPr>
        <w:pStyle w:val="Standard"/>
        <w:jc w:val="center"/>
        <w:rPr>
          <w:bCs/>
          <w:lang w:val="lt-LT"/>
        </w:rPr>
      </w:pPr>
    </w:p>
    <w:p w:rsidR="00E40F9A" w:rsidRPr="00700767" w:rsidRDefault="001A6E34" w:rsidP="00FA30A4">
      <w:pPr>
        <w:pStyle w:val="Standard"/>
        <w:jc w:val="both"/>
        <w:rPr>
          <w:bCs/>
          <w:lang w:val="lt-LT"/>
        </w:rPr>
      </w:pPr>
      <w:r w:rsidRPr="00700767">
        <w:rPr>
          <w:bCs/>
          <w:lang w:val="lt-LT"/>
        </w:rPr>
        <w:tab/>
      </w:r>
      <w:r w:rsidR="00F95045" w:rsidRPr="00700767">
        <w:rPr>
          <w:bCs/>
          <w:lang w:val="lt-LT"/>
        </w:rPr>
        <w:t>Mokyklos pedagogų kvalifikacijos tob</w:t>
      </w:r>
      <w:r w:rsidR="00FA30A4" w:rsidRPr="00700767">
        <w:rPr>
          <w:bCs/>
          <w:lang w:val="lt-LT"/>
        </w:rPr>
        <w:t>ulinimo prioritetai: m</w:t>
      </w:r>
      <w:r w:rsidR="00C0305C" w:rsidRPr="00700767">
        <w:rPr>
          <w:lang w:val="lt-LT"/>
        </w:rPr>
        <w:t>okinių įtraukimas į aktyvų mokymąsi, išmokimo stebėjimas, p</w:t>
      </w:r>
      <w:r w:rsidR="000876FC" w:rsidRPr="00700767">
        <w:rPr>
          <w:lang w:val="lt-LT"/>
        </w:rPr>
        <w:t>ageidaujamo elgesio skatinimas.</w:t>
      </w:r>
    </w:p>
    <w:p w:rsidR="000F58BE" w:rsidRPr="00700767" w:rsidRDefault="000F58BE" w:rsidP="00B02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0767">
        <w:rPr>
          <w:rFonts w:ascii="Times New Roman" w:hAnsi="Times New Roman" w:cs="Times New Roman"/>
          <w:sz w:val="24"/>
          <w:szCs w:val="24"/>
        </w:rPr>
        <w:tab/>
      </w:r>
      <w:r w:rsidR="00FA30A4" w:rsidRPr="00700767">
        <w:rPr>
          <w:rFonts w:ascii="Times New Roman" w:hAnsi="Times New Roman" w:cs="Times New Roman"/>
          <w:color w:val="000000"/>
          <w:sz w:val="24"/>
          <w:szCs w:val="24"/>
        </w:rPr>
        <w:t xml:space="preserve">Gimnazijoje vyko </w:t>
      </w:r>
      <w:r w:rsidR="00F20061" w:rsidRPr="00700767"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proofErr w:type="spellStart"/>
      <w:r w:rsidR="00F20061" w:rsidRPr="00700767">
        <w:rPr>
          <w:rFonts w:ascii="Times New Roman" w:hAnsi="Times New Roman" w:cs="Times New Roman"/>
          <w:color w:val="000000"/>
          <w:sz w:val="24"/>
          <w:szCs w:val="24"/>
        </w:rPr>
        <w:t>Karmazos</w:t>
      </w:r>
      <w:proofErr w:type="spellEnd"/>
      <w:r w:rsidR="00F20061" w:rsidRPr="00700767">
        <w:rPr>
          <w:rFonts w:ascii="Times New Roman" w:hAnsi="Times New Roman" w:cs="Times New Roman"/>
          <w:color w:val="000000"/>
          <w:sz w:val="24"/>
          <w:szCs w:val="24"/>
        </w:rPr>
        <w:t xml:space="preserve"> seminaras ,,Klasės valdymas ir mokinių </w:t>
      </w:r>
      <w:proofErr w:type="spellStart"/>
      <w:r w:rsidR="00F20061" w:rsidRPr="00700767">
        <w:rPr>
          <w:rFonts w:ascii="Times New Roman" w:hAnsi="Times New Roman" w:cs="Times New Roman"/>
          <w:color w:val="000000"/>
          <w:sz w:val="24"/>
          <w:szCs w:val="24"/>
        </w:rPr>
        <w:t>įveiklinimas</w:t>
      </w:r>
      <w:proofErr w:type="spellEnd"/>
      <w:r w:rsidR="00F20061" w:rsidRPr="00700767">
        <w:rPr>
          <w:rFonts w:ascii="Times New Roman" w:hAnsi="Times New Roman" w:cs="Times New Roman"/>
          <w:color w:val="000000"/>
          <w:sz w:val="24"/>
          <w:szCs w:val="24"/>
        </w:rPr>
        <w:t>‘‘</w:t>
      </w:r>
      <w:r w:rsidR="00FA30A4" w:rsidRPr="007007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00767">
        <w:rPr>
          <w:rFonts w:ascii="Times New Roman" w:hAnsi="Times New Roman" w:cs="Times New Roman"/>
          <w:sz w:val="24"/>
          <w:szCs w:val="24"/>
        </w:rPr>
        <w:t>organizuota praktinė rajono mokytojų konferencija „Kūrybinės dirbtuvės 2016“</w:t>
      </w:r>
      <w:r w:rsidR="00FA30A4" w:rsidRPr="00700767">
        <w:rPr>
          <w:rFonts w:ascii="Times New Roman" w:hAnsi="Times New Roman" w:cs="Times New Roman"/>
          <w:sz w:val="24"/>
          <w:szCs w:val="24"/>
        </w:rPr>
        <w:t>, a</w:t>
      </w:r>
      <w:r w:rsidRPr="00700767">
        <w:rPr>
          <w:rFonts w:ascii="Times New Roman" w:hAnsi="Times New Roman" w:cs="Times New Roman"/>
          <w:sz w:val="24"/>
          <w:szCs w:val="24"/>
        </w:rPr>
        <w:t xml:space="preserve">tnaujintas </w:t>
      </w:r>
      <w:r w:rsidR="008C514C">
        <w:rPr>
          <w:rFonts w:ascii="Times New Roman" w:hAnsi="Times New Roman" w:cs="Times New Roman"/>
          <w:sz w:val="24"/>
          <w:szCs w:val="24"/>
        </w:rPr>
        <w:t>M</w:t>
      </w:r>
      <w:r w:rsidRPr="00700767">
        <w:rPr>
          <w:rFonts w:ascii="Times New Roman" w:hAnsi="Times New Roman" w:cs="Times New Roman"/>
          <w:sz w:val="24"/>
          <w:szCs w:val="24"/>
        </w:rPr>
        <w:t>okinių pasiekimų ir pažangos vertinimo tvarkos aprašas</w:t>
      </w:r>
      <w:r w:rsidR="00FA30A4" w:rsidRPr="00700767">
        <w:rPr>
          <w:rFonts w:ascii="Times New Roman" w:hAnsi="Times New Roman" w:cs="Times New Roman"/>
          <w:sz w:val="24"/>
          <w:szCs w:val="24"/>
        </w:rPr>
        <w:t xml:space="preserve">, </w:t>
      </w:r>
      <w:r w:rsidR="00137D66" w:rsidRPr="00700767">
        <w:rPr>
          <w:rFonts w:ascii="Times New Roman" w:hAnsi="Times New Roman" w:cs="Times New Roman"/>
          <w:color w:val="000000"/>
          <w:sz w:val="24"/>
          <w:szCs w:val="24"/>
        </w:rPr>
        <w:t>96</w:t>
      </w:r>
      <w:r w:rsidR="00137D66" w:rsidRPr="00700767">
        <w:rPr>
          <w:rFonts w:ascii="Times New Roman" w:hAnsi="Times New Roman" w:cs="Times New Roman"/>
          <w:sz w:val="24"/>
          <w:szCs w:val="24"/>
        </w:rPr>
        <w:t xml:space="preserve"> proc. </w:t>
      </w:r>
      <w:r w:rsidRPr="00700767">
        <w:rPr>
          <w:rFonts w:ascii="Times New Roman" w:hAnsi="Times New Roman" w:cs="Times New Roman"/>
          <w:sz w:val="24"/>
          <w:szCs w:val="24"/>
        </w:rPr>
        <w:t>mokytojų</w:t>
      </w:r>
      <w:r w:rsidR="00FA30A4" w:rsidRPr="00700767">
        <w:rPr>
          <w:rFonts w:ascii="Times New Roman" w:hAnsi="Times New Roman" w:cs="Times New Roman"/>
          <w:sz w:val="24"/>
          <w:szCs w:val="24"/>
        </w:rPr>
        <w:t xml:space="preserve"> stebėjo, aptarė ir aprašė kolegų pamokas, ieškodami</w:t>
      </w:r>
      <w:r w:rsidRPr="00700767">
        <w:rPr>
          <w:rFonts w:ascii="Times New Roman" w:hAnsi="Times New Roman" w:cs="Times New Roman"/>
          <w:sz w:val="24"/>
          <w:szCs w:val="24"/>
        </w:rPr>
        <w:t xml:space="preserve"> būdų, kaip</w:t>
      </w:r>
      <w:r w:rsidR="00FA30A4" w:rsidRPr="00700767">
        <w:rPr>
          <w:rFonts w:ascii="Times New Roman" w:hAnsi="Times New Roman" w:cs="Times New Roman"/>
          <w:sz w:val="24"/>
          <w:szCs w:val="24"/>
        </w:rPr>
        <w:t xml:space="preserve"> geriau pažinti mokinius, efektyviai organizuoti pamokas, skir</w:t>
      </w:r>
      <w:r w:rsidRPr="00700767">
        <w:rPr>
          <w:rFonts w:ascii="Times New Roman" w:hAnsi="Times New Roman" w:cs="Times New Roman"/>
          <w:sz w:val="24"/>
          <w:szCs w:val="24"/>
        </w:rPr>
        <w:t>i</w:t>
      </w:r>
      <w:r w:rsidR="00FA30A4" w:rsidRPr="00700767">
        <w:rPr>
          <w:rFonts w:ascii="Times New Roman" w:hAnsi="Times New Roman" w:cs="Times New Roman"/>
          <w:sz w:val="24"/>
          <w:szCs w:val="24"/>
        </w:rPr>
        <w:t>ant</w:t>
      </w:r>
      <w:r w:rsidRPr="00700767">
        <w:rPr>
          <w:rFonts w:ascii="Times New Roman" w:hAnsi="Times New Roman" w:cs="Times New Roman"/>
          <w:sz w:val="24"/>
          <w:szCs w:val="24"/>
        </w:rPr>
        <w:t xml:space="preserve"> dėmesį skaitymo strategijoms, metodams, ugdantiems teksto suvokimą. </w:t>
      </w:r>
    </w:p>
    <w:p w:rsidR="00B70499" w:rsidRDefault="00D92212" w:rsidP="00725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767">
        <w:rPr>
          <w:rFonts w:ascii="Times New Roman" w:hAnsi="Times New Roman" w:cs="Times New Roman"/>
          <w:sz w:val="24"/>
          <w:szCs w:val="24"/>
        </w:rPr>
        <w:tab/>
      </w:r>
      <w:r w:rsidR="00CC5D31" w:rsidRPr="007255F0">
        <w:rPr>
          <w:rFonts w:ascii="Times New Roman" w:hAnsi="Times New Roman" w:cs="Times New Roman"/>
          <w:sz w:val="24"/>
          <w:szCs w:val="24"/>
        </w:rPr>
        <w:t>D</w:t>
      </w:r>
      <w:r w:rsidR="00F95045" w:rsidRPr="007255F0">
        <w:rPr>
          <w:rFonts w:ascii="Times New Roman" w:hAnsi="Times New Roman" w:cs="Times New Roman"/>
          <w:sz w:val="24"/>
          <w:szCs w:val="24"/>
        </w:rPr>
        <w:t>idžiausi pedagoginės veiklos pasiekim</w:t>
      </w:r>
      <w:r w:rsidR="00CC5D31" w:rsidRPr="007255F0">
        <w:rPr>
          <w:rFonts w:ascii="Times New Roman" w:hAnsi="Times New Roman" w:cs="Times New Roman"/>
          <w:sz w:val="24"/>
          <w:szCs w:val="24"/>
        </w:rPr>
        <w:t>ai</w:t>
      </w:r>
      <w:r w:rsidR="00F95045" w:rsidRPr="007255F0">
        <w:rPr>
          <w:rFonts w:ascii="Times New Roman" w:hAnsi="Times New Roman" w:cs="Times New Roman"/>
          <w:sz w:val="24"/>
          <w:szCs w:val="24"/>
        </w:rPr>
        <w:t xml:space="preserve"> 2016 metais</w:t>
      </w:r>
      <w:r w:rsidR="008C514C" w:rsidRPr="008C514C">
        <w:rPr>
          <w:rFonts w:ascii="Times New Roman" w:hAnsi="Times New Roman" w:cs="Times New Roman"/>
          <w:sz w:val="24"/>
          <w:szCs w:val="24"/>
        </w:rPr>
        <w:t>:</w:t>
      </w:r>
      <w:r w:rsidR="008C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14C">
        <w:rPr>
          <w:rFonts w:ascii="Times New Roman" w:hAnsi="Times New Roman" w:cs="Times New Roman"/>
          <w:sz w:val="24"/>
          <w:szCs w:val="24"/>
        </w:rPr>
        <w:t>š</w:t>
      </w:r>
      <w:r w:rsidR="00E632A4" w:rsidRPr="007255F0">
        <w:rPr>
          <w:rFonts w:ascii="Times New Roman" w:hAnsi="Times New Roman" w:cs="Times New Roman"/>
          <w:sz w:val="24"/>
          <w:szCs w:val="24"/>
        </w:rPr>
        <w:t>imtatomės</w:t>
      </w:r>
      <w:proofErr w:type="spellEnd"/>
      <w:r w:rsidR="00E632A4" w:rsidRPr="007255F0">
        <w:rPr>
          <w:rFonts w:ascii="Times New Roman" w:hAnsi="Times New Roman" w:cs="Times New Roman"/>
          <w:sz w:val="24"/>
          <w:szCs w:val="24"/>
        </w:rPr>
        <w:t xml:space="preserve"> </w:t>
      </w:r>
      <w:r w:rsidR="00252E41" w:rsidRPr="007255F0">
        <w:rPr>
          <w:rFonts w:ascii="Times New Roman" w:hAnsi="Times New Roman" w:cs="Times New Roman"/>
          <w:sz w:val="24"/>
          <w:szCs w:val="24"/>
        </w:rPr>
        <w:t>Lietuvos vals</w:t>
      </w:r>
      <w:r w:rsidR="00E632A4" w:rsidRPr="007255F0">
        <w:rPr>
          <w:rFonts w:ascii="Times New Roman" w:hAnsi="Times New Roman" w:cs="Times New Roman"/>
          <w:sz w:val="24"/>
          <w:szCs w:val="24"/>
        </w:rPr>
        <w:t xml:space="preserve">čių serijos monografijos </w:t>
      </w:r>
      <w:r w:rsidR="00FA30A4" w:rsidRPr="007255F0">
        <w:rPr>
          <w:rFonts w:ascii="Times New Roman" w:hAnsi="Times New Roman" w:cs="Times New Roman"/>
          <w:sz w:val="24"/>
          <w:szCs w:val="24"/>
        </w:rPr>
        <w:t>,,</w:t>
      </w:r>
      <w:r w:rsidR="00E632A4" w:rsidRPr="007255F0">
        <w:rPr>
          <w:rFonts w:ascii="Times New Roman" w:hAnsi="Times New Roman" w:cs="Times New Roman"/>
          <w:sz w:val="24"/>
          <w:szCs w:val="24"/>
        </w:rPr>
        <w:t>Ramygala</w:t>
      </w:r>
      <w:r w:rsidR="00FA30A4" w:rsidRPr="007255F0">
        <w:rPr>
          <w:rFonts w:ascii="Times New Roman" w:hAnsi="Times New Roman" w:cs="Times New Roman"/>
          <w:sz w:val="24"/>
          <w:szCs w:val="24"/>
        </w:rPr>
        <w:t>“</w:t>
      </w:r>
      <w:r w:rsidR="00E632A4" w:rsidRPr="007255F0">
        <w:rPr>
          <w:rFonts w:ascii="Times New Roman" w:hAnsi="Times New Roman" w:cs="Times New Roman"/>
          <w:sz w:val="24"/>
          <w:szCs w:val="24"/>
        </w:rPr>
        <w:t xml:space="preserve"> </w:t>
      </w:r>
      <w:r w:rsidR="00F20061" w:rsidRPr="007255F0">
        <w:rPr>
          <w:rFonts w:ascii="Times New Roman" w:hAnsi="Times New Roman" w:cs="Times New Roman"/>
          <w:sz w:val="24"/>
          <w:szCs w:val="24"/>
        </w:rPr>
        <w:t xml:space="preserve">bendraautoriai </w:t>
      </w:r>
      <w:r w:rsidR="001B41E6" w:rsidRPr="007255F0">
        <w:rPr>
          <w:rFonts w:ascii="Times New Roman" w:hAnsi="Times New Roman" w:cs="Times New Roman"/>
          <w:sz w:val="24"/>
          <w:szCs w:val="24"/>
        </w:rPr>
        <w:t xml:space="preserve">– </w:t>
      </w:r>
      <w:r w:rsidR="00E86955" w:rsidRPr="007255F0">
        <w:rPr>
          <w:rFonts w:ascii="Times New Roman" w:hAnsi="Times New Roman" w:cs="Times New Roman"/>
          <w:sz w:val="24"/>
          <w:szCs w:val="24"/>
        </w:rPr>
        <w:t xml:space="preserve">6 </w:t>
      </w:r>
      <w:r w:rsidR="001B41E6" w:rsidRPr="007255F0">
        <w:rPr>
          <w:rFonts w:ascii="Times New Roman" w:hAnsi="Times New Roman" w:cs="Times New Roman"/>
          <w:sz w:val="24"/>
          <w:szCs w:val="24"/>
        </w:rPr>
        <w:t>(</w:t>
      </w:r>
      <w:r w:rsidR="00D51AAD" w:rsidRPr="007255F0">
        <w:rPr>
          <w:rFonts w:ascii="Times New Roman" w:hAnsi="Times New Roman" w:cs="Times New Roman"/>
          <w:sz w:val="24"/>
          <w:szCs w:val="24"/>
        </w:rPr>
        <w:t>10,8 proc.</w:t>
      </w:r>
      <w:r w:rsidR="00F20061" w:rsidRPr="007255F0">
        <w:rPr>
          <w:rFonts w:ascii="Times New Roman" w:hAnsi="Times New Roman" w:cs="Times New Roman"/>
          <w:sz w:val="24"/>
          <w:szCs w:val="24"/>
        </w:rPr>
        <w:t>)</w:t>
      </w:r>
      <w:r w:rsidR="008C514C">
        <w:rPr>
          <w:rFonts w:ascii="Times New Roman" w:hAnsi="Times New Roman" w:cs="Times New Roman"/>
          <w:sz w:val="24"/>
          <w:szCs w:val="24"/>
        </w:rPr>
        <w:t>; p</w:t>
      </w:r>
      <w:r w:rsidR="00995BCA" w:rsidRPr="007255F0">
        <w:rPr>
          <w:rFonts w:ascii="Times New Roman" w:hAnsi="Times New Roman" w:cs="Times New Roman"/>
          <w:sz w:val="24"/>
          <w:szCs w:val="24"/>
        </w:rPr>
        <w:t xml:space="preserve">radinių klasių mokinių sukurtos pasakos </w:t>
      </w:r>
      <w:r w:rsidR="00995BCA" w:rsidRPr="007255F0">
        <w:rPr>
          <w:rFonts w:ascii="Times New Roman" w:hAnsi="Times New Roman" w:cs="Times New Roman"/>
          <w:sz w:val="24"/>
          <w:szCs w:val="24"/>
        </w:rPr>
        <w:lastRenderedPageBreak/>
        <w:t>ir piešiniai publikuoti Jaunojo kūrėjo konkurso „Kūriu pasaką“ leidinyje</w:t>
      </w:r>
      <w:r w:rsidR="008C514C">
        <w:rPr>
          <w:rFonts w:ascii="Times New Roman" w:hAnsi="Times New Roman" w:cs="Times New Roman"/>
          <w:sz w:val="24"/>
          <w:szCs w:val="24"/>
        </w:rPr>
        <w:t>;</w:t>
      </w:r>
      <w:r w:rsidR="00084661" w:rsidRPr="007255F0">
        <w:rPr>
          <w:rFonts w:ascii="Times New Roman" w:hAnsi="Times New Roman" w:cs="Times New Roman"/>
          <w:sz w:val="24"/>
          <w:szCs w:val="24"/>
        </w:rPr>
        <w:t xml:space="preserve"> </w:t>
      </w:r>
      <w:r w:rsidR="008C514C">
        <w:rPr>
          <w:rFonts w:ascii="Times New Roman" w:hAnsi="Times New Roman" w:cs="Times New Roman"/>
          <w:sz w:val="24"/>
          <w:szCs w:val="24"/>
        </w:rPr>
        <w:t xml:space="preserve">Konferencijoje </w:t>
      </w:r>
      <w:r w:rsidR="00084661" w:rsidRPr="007255F0">
        <w:rPr>
          <w:rFonts w:ascii="Times New Roman" w:hAnsi="Times New Roman" w:cs="Times New Roman"/>
          <w:sz w:val="24"/>
          <w:szCs w:val="24"/>
        </w:rPr>
        <w:t>„Kūrybinės dirbtuvės 2016“</w:t>
      </w:r>
      <w:r w:rsidR="008C514C">
        <w:rPr>
          <w:rFonts w:ascii="Times New Roman" w:hAnsi="Times New Roman" w:cs="Times New Roman"/>
          <w:sz w:val="24"/>
          <w:szCs w:val="24"/>
        </w:rPr>
        <w:t xml:space="preserve"> p</w:t>
      </w:r>
      <w:r w:rsidR="00084661" w:rsidRPr="007255F0">
        <w:rPr>
          <w:rFonts w:ascii="Times New Roman" w:hAnsi="Times New Roman" w:cs="Times New Roman"/>
          <w:sz w:val="24"/>
          <w:szCs w:val="24"/>
        </w:rPr>
        <w:t>atirtimi dali</w:t>
      </w:r>
      <w:r w:rsidR="008C514C">
        <w:rPr>
          <w:rFonts w:ascii="Times New Roman" w:hAnsi="Times New Roman" w:cs="Times New Roman"/>
          <w:sz w:val="24"/>
          <w:szCs w:val="24"/>
        </w:rPr>
        <w:t>j</w:t>
      </w:r>
      <w:r w:rsidR="00084661" w:rsidRPr="007255F0">
        <w:rPr>
          <w:rFonts w:ascii="Times New Roman" w:hAnsi="Times New Roman" w:cs="Times New Roman"/>
          <w:sz w:val="24"/>
          <w:szCs w:val="24"/>
        </w:rPr>
        <w:t>osi – 34 mokytojai (61,8 proc.),</w:t>
      </w:r>
      <w:r w:rsidR="001B41E6" w:rsidRPr="007255F0">
        <w:rPr>
          <w:rFonts w:ascii="Times New Roman" w:hAnsi="Times New Roman" w:cs="Times New Roman"/>
          <w:sz w:val="24"/>
          <w:szCs w:val="24"/>
        </w:rPr>
        <w:t xml:space="preserve"> šalies projektuose </w:t>
      </w:r>
      <w:r w:rsidR="008C514C">
        <w:rPr>
          <w:rFonts w:ascii="Times New Roman" w:hAnsi="Times New Roman" w:cs="Times New Roman"/>
          <w:sz w:val="24"/>
          <w:szCs w:val="24"/>
        </w:rPr>
        <w:t>dalyvavo</w:t>
      </w:r>
      <w:r w:rsidR="00A64AC9" w:rsidRPr="007255F0">
        <w:rPr>
          <w:rFonts w:ascii="Times New Roman" w:hAnsi="Times New Roman" w:cs="Times New Roman"/>
          <w:sz w:val="24"/>
          <w:szCs w:val="24"/>
        </w:rPr>
        <w:t xml:space="preserve"> </w:t>
      </w:r>
      <w:r w:rsidR="00784562" w:rsidRPr="007255F0">
        <w:rPr>
          <w:rFonts w:ascii="Times New Roman" w:hAnsi="Times New Roman" w:cs="Times New Roman"/>
          <w:sz w:val="24"/>
          <w:szCs w:val="24"/>
        </w:rPr>
        <w:t>1</w:t>
      </w:r>
      <w:r w:rsidR="001B41E6" w:rsidRPr="007255F0">
        <w:rPr>
          <w:rFonts w:ascii="Times New Roman" w:hAnsi="Times New Roman" w:cs="Times New Roman"/>
          <w:sz w:val="24"/>
          <w:szCs w:val="24"/>
        </w:rPr>
        <w:t xml:space="preserve"> </w:t>
      </w:r>
      <w:r w:rsidR="00A66A2C">
        <w:rPr>
          <w:rFonts w:ascii="Times New Roman" w:hAnsi="Times New Roman" w:cs="Times New Roman"/>
          <w:sz w:val="24"/>
          <w:szCs w:val="24"/>
        </w:rPr>
        <w:br/>
      </w:r>
      <w:r w:rsidR="001B41E6" w:rsidRPr="007255F0">
        <w:rPr>
          <w:rFonts w:ascii="Times New Roman" w:hAnsi="Times New Roman" w:cs="Times New Roman"/>
          <w:sz w:val="24"/>
          <w:szCs w:val="24"/>
        </w:rPr>
        <w:t>(</w:t>
      </w:r>
      <w:r w:rsidR="00784562" w:rsidRPr="007255F0">
        <w:rPr>
          <w:rFonts w:ascii="Times New Roman" w:hAnsi="Times New Roman" w:cs="Times New Roman"/>
          <w:sz w:val="24"/>
          <w:szCs w:val="24"/>
        </w:rPr>
        <w:t>1,8</w:t>
      </w:r>
      <w:r w:rsidR="00057530" w:rsidRPr="007255F0">
        <w:rPr>
          <w:rFonts w:ascii="Times New Roman" w:hAnsi="Times New Roman" w:cs="Times New Roman"/>
          <w:sz w:val="24"/>
          <w:szCs w:val="24"/>
        </w:rPr>
        <w:t xml:space="preserve"> proc.</w:t>
      </w:r>
      <w:r w:rsidR="001B41E6" w:rsidRPr="007255F0">
        <w:rPr>
          <w:rFonts w:ascii="Times New Roman" w:hAnsi="Times New Roman" w:cs="Times New Roman"/>
          <w:sz w:val="24"/>
          <w:szCs w:val="24"/>
        </w:rPr>
        <w:t>)</w:t>
      </w:r>
      <w:r w:rsidR="008A6C35" w:rsidRPr="007255F0">
        <w:rPr>
          <w:rFonts w:ascii="Times New Roman" w:hAnsi="Times New Roman" w:cs="Times New Roman"/>
          <w:sz w:val="24"/>
          <w:szCs w:val="24"/>
        </w:rPr>
        <w:t>.</w:t>
      </w:r>
    </w:p>
    <w:p w:rsidR="008C514C" w:rsidRPr="007255F0" w:rsidRDefault="008C514C" w:rsidP="00725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AF7" w:rsidRDefault="00F95045" w:rsidP="00B023F4">
      <w:pPr>
        <w:pStyle w:val="Standard"/>
        <w:jc w:val="center"/>
        <w:rPr>
          <w:b/>
          <w:bCs/>
          <w:lang w:val="lt-LT"/>
        </w:rPr>
      </w:pPr>
      <w:r w:rsidRPr="00700767">
        <w:rPr>
          <w:b/>
          <w:bCs/>
          <w:lang w:val="lt-LT"/>
        </w:rPr>
        <w:t>V. FINANSAVIMAS</w:t>
      </w:r>
    </w:p>
    <w:p w:rsidR="006C0458" w:rsidRPr="00700767" w:rsidRDefault="006C0458" w:rsidP="00B023F4">
      <w:pPr>
        <w:pStyle w:val="Standard"/>
        <w:jc w:val="center"/>
        <w:rPr>
          <w:b/>
          <w:bCs/>
          <w:lang w:val="lt-LT"/>
        </w:rPr>
      </w:pPr>
    </w:p>
    <w:p w:rsidR="003D11EA" w:rsidRPr="007255F0" w:rsidRDefault="00EB22D7" w:rsidP="007255F0">
      <w:pPr>
        <w:pStyle w:val="Pagrindinistekstas2"/>
        <w:rPr>
          <w:color w:val="auto"/>
        </w:rPr>
      </w:pPr>
      <w:r w:rsidRPr="00700767">
        <w:rPr>
          <w:color w:val="00000A"/>
        </w:rPr>
        <w:tab/>
      </w:r>
      <w:r w:rsidR="001B0C0D" w:rsidRPr="007255F0">
        <w:rPr>
          <w:color w:val="auto"/>
        </w:rPr>
        <w:t xml:space="preserve">MK lėšų </w:t>
      </w:r>
      <w:r w:rsidR="00084661" w:rsidRPr="007255F0">
        <w:rPr>
          <w:color w:val="auto"/>
        </w:rPr>
        <w:t>darbo užmokesčiui</w:t>
      </w:r>
      <w:r w:rsidR="001B0C0D" w:rsidRPr="007255F0">
        <w:rPr>
          <w:color w:val="auto"/>
        </w:rPr>
        <w:t xml:space="preserve"> trūko, nors</w:t>
      </w:r>
      <w:r w:rsidR="003A5B22" w:rsidRPr="007255F0">
        <w:rPr>
          <w:color w:val="auto"/>
        </w:rPr>
        <w:t xml:space="preserve"> atlyginimai buvo skaičiuojami pagal minimalius koeficientus, o</w:t>
      </w:r>
      <w:r w:rsidR="00084661" w:rsidRPr="007255F0">
        <w:rPr>
          <w:color w:val="auto"/>
        </w:rPr>
        <w:t xml:space="preserve"> valdymui panaudota tik</w:t>
      </w:r>
      <w:r w:rsidR="00F80F79" w:rsidRPr="007255F0">
        <w:rPr>
          <w:color w:val="auto"/>
        </w:rPr>
        <w:t xml:space="preserve"> </w:t>
      </w:r>
      <w:r w:rsidR="00084661" w:rsidRPr="007255F0">
        <w:rPr>
          <w:color w:val="auto"/>
        </w:rPr>
        <w:t>8,7 proc.</w:t>
      </w:r>
      <w:r w:rsidR="00F80F79" w:rsidRPr="007255F0">
        <w:rPr>
          <w:color w:val="auto"/>
        </w:rPr>
        <w:t xml:space="preserve"> </w:t>
      </w:r>
      <w:r w:rsidR="00A83826" w:rsidRPr="007255F0">
        <w:rPr>
          <w:color w:val="auto"/>
        </w:rPr>
        <w:t xml:space="preserve">Kitos MK lėšos panaudotos taip: vadovėliams ir mokymo priemonėms – 6 500 </w:t>
      </w:r>
      <w:proofErr w:type="spellStart"/>
      <w:r w:rsidR="00A83826" w:rsidRPr="007255F0">
        <w:rPr>
          <w:color w:val="auto"/>
        </w:rPr>
        <w:t>Eur</w:t>
      </w:r>
      <w:proofErr w:type="spellEnd"/>
      <w:r w:rsidR="00A83826" w:rsidRPr="007255F0">
        <w:rPr>
          <w:color w:val="auto"/>
        </w:rPr>
        <w:t xml:space="preserve"> (72,2 proc.), kvalifikacij</w:t>
      </w:r>
      <w:r w:rsidR="008C514C" w:rsidRPr="007255F0">
        <w:rPr>
          <w:color w:val="auto"/>
        </w:rPr>
        <w:t>ai</w:t>
      </w:r>
      <w:r w:rsidR="00A83826" w:rsidRPr="007255F0">
        <w:rPr>
          <w:color w:val="auto"/>
        </w:rPr>
        <w:t xml:space="preserve"> k</w:t>
      </w:r>
      <w:r w:rsidR="008C514C" w:rsidRPr="007255F0">
        <w:rPr>
          <w:color w:val="auto"/>
        </w:rPr>
        <w:t>elt</w:t>
      </w:r>
      <w:r w:rsidR="00A83826" w:rsidRPr="007255F0">
        <w:rPr>
          <w:color w:val="auto"/>
        </w:rPr>
        <w:t xml:space="preserve">i – 800 </w:t>
      </w:r>
      <w:proofErr w:type="spellStart"/>
      <w:r w:rsidR="00A83826" w:rsidRPr="007255F0">
        <w:rPr>
          <w:color w:val="auto"/>
        </w:rPr>
        <w:t>Eur</w:t>
      </w:r>
      <w:proofErr w:type="spellEnd"/>
      <w:r w:rsidR="00A83826" w:rsidRPr="007255F0">
        <w:rPr>
          <w:color w:val="auto"/>
        </w:rPr>
        <w:t xml:space="preserve"> (24,6 proc.), IKT dieg</w:t>
      </w:r>
      <w:r w:rsidR="008C514C" w:rsidRPr="007255F0">
        <w:rPr>
          <w:color w:val="auto"/>
        </w:rPr>
        <w:t>t</w:t>
      </w:r>
      <w:r w:rsidR="00A83826" w:rsidRPr="007255F0">
        <w:rPr>
          <w:color w:val="auto"/>
        </w:rPr>
        <w:t>i ir naudo</w:t>
      </w:r>
      <w:r w:rsidR="008C514C" w:rsidRPr="007255F0">
        <w:rPr>
          <w:color w:val="auto"/>
        </w:rPr>
        <w:t>t</w:t>
      </w:r>
      <w:r w:rsidR="00A83826" w:rsidRPr="007255F0">
        <w:rPr>
          <w:color w:val="auto"/>
        </w:rPr>
        <w:t xml:space="preserve">i – 900 </w:t>
      </w:r>
      <w:proofErr w:type="spellStart"/>
      <w:r w:rsidR="00A83826" w:rsidRPr="007255F0">
        <w:rPr>
          <w:color w:val="auto"/>
        </w:rPr>
        <w:t>Eur</w:t>
      </w:r>
      <w:proofErr w:type="spellEnd"/>
      <w:r w:rsidR="00A83826" w:rsidRPr="007255F0">
        <w:rPr>
          <w:color w:val="auto"/>
        </w:rPr>
        <w:t xml:space="preserve"> (40 proc.), mokinių pažintinei veiklai – 200 </w:t>
      </w:r>
      <w:proofErr w:type="spellStart"/>
      <w:r w:rsidR="00A83826" w:rsidRPr="007255F0">
        <w:rPr>
          <w:color w:val="auto"/>
        </w:rPr>
        <w:t>Eur</w:t>
      </w:r>
      <w:proofErr w:type="spellEnd"/>
      <w:r w:rsidR="00A83826" w:rsidRPr="007255F0">
        <w:rPr>
          <w:color w:val="auto"/>
        </w:rPr>
        <w:t xml:space="preserve"> (13,3 proc.). </w:t>
      </w:r>
      <w:r w:rsidR="00F61289" w:rsidRPr="007255F0">
        <w:rPr>
          <w:color w:val="auto"/>
        </w:rPr>
        <w:t>Ugdymo plan</w:t>
      </w:r>
      <w:r w:rsidR="008C514C" w:rsidRPr="007255F0">
        <w:rPr>
          <w:color w:val="auto"/>
        </w:rPr>
        <w:t>ui</w:t>
      </w:r>
      <w:r w:rsidR="00F61289" w:rsidRPr="007255F0">
        <w:rPr>
          <w:color w:val="auto"/>
        </w:rPr>
        <w:t xml:space="preserve"> įgyvendin</w:t>
      </w:r>
      <w:r w:rsidR="008C514C" w:rsidRPr="007255F0">
        <w:rPr>
          <w:color w:val="auto"/>
        </w:rPr>
        <w:t>t</w:t>
      </w:r>
      <w:r w:rsidR="00F61289" w:rsidRPr="007255F0">
        <w:rPr>
          <w:color w:val="auto"/>
        </w:rPr>
        <w:t>i trūkstamas lėšas skyrė Panevėžio rajono savivaldybė.</w:t>
      </w:r>
    </w:p>
    <w:p w:rsidR="00545828" w:rsidRDefault="00CC5D31" w:rsidP="00B02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57B" w:rsidRPr="00700767">
        <w:rPr>
          <w:rFonts w:ascii="Times New Roman" w:hAnsi="Times New Roman" w:cs="Times New Roman"/>
          <w:sz w:val="24"/>
          <w:szCs w:val="24"/>
        </w:rPr>
        <w:t xml:space="preserve">2 proc. </w:t>
      </w:r>
      <w:r w:rsidR="00545828" w:rsidRPr="00700767">
        <w:rPr>
          <w:rFonts w:ascii="Times New Roman" w:hAnsi="Times New Roman" w:cs="Times New Roman"/>
          <w:sz w:val="24"/>
          <w:szCs w:val="24"/>
        </w:rPr>
        <w:t xml:space="preserve">GPM lėšų </w:t>
      </w:r>
      <w:r w:rsidR="003F152E" w:rsidRPr="00700767">
        <w:rPr>
          <w:rFonts w:ascii="Times New Roman" w:hAnsi="Times New Roman" w:cs="Times New Roman"/>
          <w:sz w:val="24"/>
          <w:szCs w:val="24"/>
        </w:rPr>
        <w:t>gauta 1 180</w:t>
      </w:r>
      <w:r w:rsidR="00830686" w:rsidRPr="00700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686" w:rsidRPr="0070076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8C514C">
        <w:rPr>
          <w:rFonts w:ascii="Times New Roman" w:hAnsi="Times New Roman" w:cs="Times New Roman"/>
          <w:sz w:val="24"/>
          <w:szCs w:val="24"/>
        </w:rPr>
        <w:t>,</w:t>
      </w:r>
      <w:r w:rsidR="00020313" w:rsidRPr="00700767">
        <w:rPr>
          <w:rFonts w:ascii="Times New Roman" w:hAnsi="Times New Roman" w:cs="Times New Roman"/>
          <w:sz w:val="24"/>
          <w:szCs w:val="24"/>
        </w:rPr>
        <w:t xml:space="preserve"> </w:t>
      </w:r>
      <w:r w:rsidR="003F152E" w:rsidRPr="00700767">
        <w:rPr>
          <w:rFonts w:ascii="Times New Roman" w:hAnsi="Times New Roman" w:cs="Times New Roman"/>
          <w:sz w:val="24"/>
          <w:szCs w:val="24"/>
        </w:rPr>
        <w:t xml:space="preserve">600 </w:t>
      </w:r>
      <w:proofErr w:type="spellStart"/>
      <w:r w:rsidR="003F152E" w:rsidRPr="0070076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F152E" w:rsidRPr="00700767">
        <w:rPr>
          <w:rFonts w:ascii="Times New Roman" w:hAnsi="Times New Roman" w:cs="Times New Roman"/>
          <w:sz w:val="24"/>
          <w:szCs w:val="24"/>
        </w:rPr>
        <w:t xml:space="preserve"> skirta</w:t>
      </w:r>
      <w:r w:rsidR="00595554" w:rsidRPr="00700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313" w:rsidRPr="00700767">
        <w:rPr>
          <w:rFonts w:ascii="Times New Roman" w:hAnsi="Times New Roman" w:cs="Times New Roman"/>
          <w:sz w:val="24"/>
          <w:szCs w:val="24"/>
        </w:rPr>
        <w:t>padalom</w:t>
      </w:r>
      <w:r w:rsidR="008C514C">
        <w:rPr>
          <w:rFonts w:ascii="Times New Roman" w:hAnsi="Times New Roman" w:cs="Times New Roman"/>
          <w:sz w:val="24"/>
          <w:szCs w:val="24"/>
        </w:rPr>
        <w:t>ajai</w:t>
      </w:r>
      <w:proofErr w:type="spellEnd"/>
      <w:r w:rsidR="00020313" w:rsidRPr="00700767">
        <w:rPr>
          <w:rFonts w:ascii="Times New Roman" w:hAnsi="Times New Roman" w:cs="Times New Roman"/>
          <w:sz w:val="24"/>
          <w:szCs w:val="24"/>
        </w:rPr>
        <w:t xml:space="preserve"> medžiag</w:t>
      </w:r>
      <w:r w:rsidR="008C514C">
        <w:rPr>
          <w:rFonts w:ascii="Times New Roman" w:hAnsi="Times New Roman" w:cs="Times New Roman"/>
          <w:sz w:val="24"/>
          <w:szCs w:val="24"/>
        </w:rPr>
        <w:t>ai</w:t>
      </w:r>
      <w:r w:rsidR="00020313" w:rsidRPr="00700767">
        <w:rPr>
          <w:rFonts w:ascii="Times New Roman" w:hAnsi="Times New Roman" w:cs="Times New Roman"/>
          <w:sz w:val="24"/>
          <w:szCs w:val="24"/>
        </w:rPr>
        <w:t xml:space="preserve"> </w:t>
      </w:r>
      <w:r w:rsidR="003F152E" w:rsidRPr="00700767">
        <w:rPr>
          <w:rFonts w:ascii="Times New Roman" w:hAnsi="Times New Roman" w:cs="Times New Roman"/>
          <w:sz w:val="24"/>
          <w:szCs w:val="24"/>
        </w:rPr>
        <w:t>kopij</w:t>
      </w:r>
      <w:r w:rsidR="008C514C">
        <w:rPr>
          <w:rFonts w:ascii="Times New Roman" w:hAnsi="Times New Roman" w:cs="Times New Roman"/>
          <w:sz w:val="24"/>
          <w:szCs w:val="24"/>
        </w:rPr>
        <w:t>uot</w:t>
      </w:r>
      <w:r w:rsidR="003F152E" w:rsidRPr="00700767">
        <w:rPr>
          <w:rFonts w:ascii="Times New Roman" w:hAnsi="Times New Roman" w:cs="Times New Roman"/>
          <w:sz w:val="24"/>
          <w:szCs w:val="24"/>
        </w:rPr>
        <w:t>i</w:t>
      </w:r>
      <w:r w:rsidR="00595554" w:rsidRPr="00700767">
        <w:rPr>
          <w:rFonts w:ascii="Times New Roman" w:hAnsi="Times New Roman" w:cs="Times New Roman"/>
          <w:sz w:val="24"/>
          <w:szCs w:val="24"/>
        </w:rPr>
        <w:t>.</w:t>
      </w:r>
    </w:p>
    <w:p w:rsidR="003F152E" w:rsidRDefault="003F152E" w:rsidP="003F152E">
      <w:pPr>
        <w:pStyle w:val="Standard"/>
        <w:jc w:val="both"/>
        <w:rPr>
          <w:lang w:val="lt-LT"/>
        </w:rPr>
      </w:pPr>
    </w:p>
    <w:p w:rsidR="007255F0" w:rsidRPr="00700767" w:rsidRDefault="007255F0" w:rsidP="003F152E">
      <w:pPr>
        <w:pStyle w:val="Standard"/>
        <w:jc w:val="both"/>
        <w:rPr>
          <w:lang w:val="lt-LT"/>
        </w:rPr>
      </w:pPr>
    </w:p>
    <w:p w:rsidR="00644AF7" w:rsidRDefault="009546C1" w:rsidP="00B023F4">
      <w:pPr>
        <w:pStyle w:val="Standard"/>
        <w:rPr>
          <w:lang w:val="lt-LT"/>
        </w:rPr>
      </w:pPr>
      <w:r w:rsidRPr="00700767">
        <w:rPr>
          <w:lang w:val="lt-LT"/>
        </w:rPr>
        <w:t>Gimnazijos</w:t>
      </w:r>
      <w:r w:rsidR="00F95045" w:rsidRPr="00700767">
        <w:rPr>
          <w:lang w:val="lt-LT"/>
        </w:rPr>
        <w:t xml:space="preserve"> direktorius</w:t>
      </w:r>
      <w:r w:rsidRPr="00700767">
        <w:rPr>
          <w:lang w:val="lt-LT"/>
        </w:rPr>
        <w:tab/>
      </w:r>
      <w:r w:rsidRPr="00700767">
        <w:rPr>
          <w:lang w:val="lt-LT"/>
        </w:rPr>
        <w:tab/>
      </w:r>
      <w:r w:rsidRPr="00700767">
        <w:rPr>
          <w:lang w:val="lt-LT"/>
        </w:rPr>
        <w:tab/>
      </w:r>
      <w:r w:rsidRPr="00700767">
        <w:rPr>
          <w:lang w:val="lt-LT"/>
        </w:rPr>
        <w:tab/>
      </w:r>
      <w:r w:rsidRPr="00700767">
        <w:rPr>
          <w:lang w:val="lt-LT"/>
        </w:rPr>
        <w:tab/>
      </w:r>
      <w:r w:rsidRPr="00700767">
        <w:rPr>
          <w:lang w:val="lt-LT"/>
        </w:rPr>
        <w:tab/>
      </w:r>
      <w:r w:rsidRPr="00700767">
        <w:rPr>
          <w:lang w:val="lt-LT"/>
        </w:rPr>
        <w:tab/>
      </w:r>
      <w:r w:rsidRPr="00700767">
        <w:rPr>
          <w:lang w:val="lt-LT"/>
        </w:rPr>
        <w:tab/>
      </w:r>
      <w:r w:rsidRPr="00700767">
        <w:rPr>
          <w:lang w:val="lt-LT"/>
        </w:rPr>
        <w:tab/>
        <w:t xml:space="preserve">Algis </w:t>
      </w:r>
      <w:proofErr w:type="spellStart"/>
      <w:r w:rsidRPr="00700767">
        <w:rPr>
          <w:lang w:val="lt-LT"/>
        </w:rPr>
        <w:t>Adašiūnas</w:t>
      </w:r>
      <w:proofErr w:type="spellEnd"/>
    </w:p>
    <w:p w:rsidR="00A66A2C" w:rsidRDefault="00A66A2C" w:rsidP="00B023F4">
      <w:pPr>
        <w:pStyle w:val="Standard"/>
        <w:rPr>
          <w:lang w:val="lt-LT"/>
        </w:rPr>
      </w:pPr>
    </w:p>
    <w:p w:rsidR="00A66A2C" w:rsidRDefault="00A66A2C" w:rsidP="00A66A2C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A66A2C" w:rsidRDefault="00A66A2C" w:rsidP="00A66A2C">
      <w:pPr>
        <w:pStyle w:val="Standard"/>
        <w:rPr>
          <w:color w:val="auto"/>
        </w:rPr>
      </w:pPr>
    </w:p>
    <w:p w:rsidR="00A66A2C" w:rsidRDefault="00A66A2C" w:rsidP="00A66A2C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A66A2C" w:rsidRDefault="00A66A2C" w:rsidP="00A66A2C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p w:rsidR="00A66A2C" w:rsidRPr="00700767" w:rsidRDefault="00A66A2C" w:rsidP="00B023F4">
      <w:pPr>
        <w:pStyle w:val="Standard"/>
        <w:rPr>
          <w:lang w:val="lt-LT"/>
        </w:rPr>
      </w:pPr>
    </w:p>
    <w:sectPr w:rsidR="00A66A2C" w:rsidRPr="00700767" w:rsidSect="00B02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C09" w:rsidRDefault="00936C09">
      <w:pPr>
        <w:spacing w:after="0" w:line="240" w:lineRule="auto"/>
      </w:pPr>
      <w:r>
        <w:separator/>
      </w:r>
    </w:p>
  </w:endnote>
  <w:endnote w:type="continuationSeparator" w:id="0">
    <w:p w:rsidR="00936C09" w:rsidRDefault="0093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8D" w:rsidRDefault="0099638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8D" w:rsidRDefault="0099638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8D" w:rsidRDefault="0099638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C09" w:rsidRDefault="00936C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36C09" w:rsidRDefault="0093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14C" w:rsidRDefault="008C514C" w:rsidP="000A129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514C" w:rsidRDefault="008C514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14C" w:rsidRDefault="008C514C" w:rsidP="000A129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638D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8C514C" w:rsidRDefault="008C514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8D" w:rsidRDefault="009963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363D"/>
    <w:multiLevelType w:val="multilevel"/>
    <w:tmpl w:val="0C686F54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D963708"/>
    <w:multiLevelType w:val="multilevel"/>
    <w:tmpl w:val="ED081590"/>
    <w:lvl w:ilvl="0">
      <w:start w:val="6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45C13BF"/>
    <w:multiLevelType w:val="multilevel"/>
    <w:tmpl w:val="80329A9A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26A1188D"/>
    <w:multiLevelType w:val="multilevel"/>
    <w:tmpl w:val="18247CC6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5B562BA9"/>
    <w:multiLevelType w:val="multilevel"/>
    <w:tmpl w:val="39828F7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5F1A3634"/>
    <w:multiLevelType w:val="hybridMultilevel"/>
    <w:tmpl w:val="D20A44D8"/>
    <w:lvl w:ilvl="0" w:tplc="15D042E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624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F7"/>
    <w:rsid w:val="00000347"/>
    <w:rsid w:val="00001B95"/>
    <w:rsid w:val="0000594B"/>
    <w:rsid w:val="00007024"/>
    <w:rsid w:val="00010781"/>
    <w:rsid w:val="00020313"/>
    <w:rsid w:val="00020485"/>
    <w:rsid w:val="0002055C"/>
    <w:rsid w:val="00021B4C"/>
    <w:rsid w:val="00023020"/>
    <w:rsid w:val="000238D2"/>
    <w:rsid w:val="0002448E"/>
    <w:rsid w:val="00024FD5"/>
    <w:rsid w:val="00027B75"/>
    <w:rsid w:val="00041126"/>
    <w:rsid w:val="00041CEC"/>
    <w:rsid w:val="00046793"/>
    <w:rsid w:val="0004692B"/>
    <w:rsid w:val="000521EC"/>
    <w:rsid w:val="00055060"/>
    <w:rsid w:val="0005516D"/>
    <w:rsid w:val="0005521D"/>
    <w:rsid w:val="0005726A"/>
    <w:rsid w:val="00057530"/>
    <w:rsid w:val="00063509"/>
    <w:rsid w:val="0007034C"/>
    <w:rsid w:val="0007569D"/>
    <w:rsid w:val="00075970"/>
    <w:rsid w:val="0008207C"/>
    <w:rsid w:val="000832C9"/>
    <w:rsid w:val="00084661"/>
    <w:rsid w:val="0008682C"/>
    <w:rsid w:val="00087343"/>
    <w:rsid w:val="000876FC"/>
    <w:rsid w:val="000945B7"/>
    <w:rsid w:val="000A129E"/>
    <w:rsid w:val="000A1CC8"/>
    <w:rsid w:val="000B1447"/>
    <w:rsid w:val="000B261D"/>
    <w:rsid w:val="000B4AB9"/>
    <w:rsid w:val="000B5260"/>
    <w:rsid w:val="000C3BD8"/>
    <w:rsid w:val="000D0E98"/>
    <w:rsid w:val="000D16C6"/>
    <w:rsid w:val="000D479B"/>
    <w:rsid w:val="000D4A07"/>
    <w:rsid w:val="000D751B"/>
    <w:rsid w:val="000E062E"/>
    <w:rsid w:val="000E1CFA"/>
    <w:rsid w:val="000E2632"/>
    <w:rsid w:val="000E3B73"/>
    <w:rsid w:val="000E52CF"/>
    <w:rsid w:val="000F0A78"/>
    <w:rsid w:val="000F58BE"/>
    <w:rsid w:val="000F5DED"/>
    <w:rsid w:val="001075E0"/>
    <w:rsid w:val="00110D70"/>
    <w:rsid w:val="00112D8A"/>
    <w:rsid w:val="001218C9"/>
    <w:rsid w:val="00122AF6"/>
    <w:rsid w:val="00124194"/>
    <w:rsid w:val="0012606B"/>
    <w:rsid w:val="00126F83"/>
    <w:rsid w:val="0012722B"/>
    <w:rsid w:val="00137D66"/>
    <w:rsid w:val="00141947"/>
    <w:rsid w:val="001442DE"/>
    <w:rsid w:val="001458FD"/>
    <w:rsid w:val="00150E91"/>
    <w:rsid w:val="001574FB"/>
    <w:rsid w:val="0016039C"/>
    <w:rsid w:val="00161B1B"/>
    <w:rsid w:val="00162D58"/>
    <w:rsid w:val="00163C5D"/>
    <w:rsid w:val="001661B5"/>
    <w:rsid w:val="00174EB5"/>
    <w:rsid w:val="00177310"/>
    <w:rsid w:val="0018122D"/>
    <w:rsid w:val="0019059E"/>
    <w:rsid w:val="001910FF"/>
    <w:rsid w:val="001925C9"/>
    <w:rsid w:val="00192935"/>
    <w:rsid w:val="00193D1E"/>
    <w:rsid w:val="00194F0D"/>
    <w:rsid w:val="00195C3F"/>
    <w:rsid w:val="001A2671"/>
    <w:rsid w:val="001A3E46"/>
    <w:rsid w:val="001A5FAD"/>
    <w:rsid w:val="001A6E34"/>
    <w:rsid w:val="001B0C0D"/>
    <w:rsid w:val="001B0C86"/>
    <w:rsid w:val="001B3D24"/>
    <w:rsid w:val="001B41E6"/>
    <w:rsid w:val="001B6848"/>
    <w:rsid w:val="001B7AC9"/>
    <w:rsid w:val="001B7E07"/>
    <w:rsid w:val="001C339F"/>
    <w:rsid w:val="001C45A0"/>
    <w:rsid w:val="001C5E45"/>
    <w:rsid w:val="001D00AB"/>
    <w:rsid w:val="001D50AA"/>
    <w:rsid w:val="001D6C13"/>
    <w:rsid w:val="001E6F08"/>
    <w:rsid w:val="001F11B7"/>
    <w:rsid w:val="001F1255"/>
    <w:rsid w:val="001F1821"/>
    <w:rsid w:val="00202BF3"/>
    <w:rsid w:val="00211F5D"/>
    <w:rsid w:val="00212791"/>
    <w:rsid w:val="00217D4F"/>
    <w:rsid w:val="00227603"/>
    <w:rsid w:val="002429BD"/>
    <w:rsid w:val="00242B5C"/>
    <w:rsid w:val="00243191"/>
    <w:rsid w:val="00243375"/>
    <w:rsid w:val="00244361"/>
    <w:rsid w:val="00252E41"/>
    <w:rsid w:val="002548C2"/>
    <w:rsid w:val="002567DA"/>
    <w:rsid w:val="00260D55"/>
    <w:rsid w:val="0026317D"/>
    <w:rsid w:val="002741C5"/>
    <w:rsid w:val="00276C22"/>
    <w:rsid w:val="00277FAA"/>
    <w:rsid w:val="00280920"/>
    <w:rsid w:val="00281D30"/>
    <w:rsid w:val="00281D98"/>
    <w:rsid w:val="00286CCD"/>
    <w:rsid w:val="002872B2"/>
    <w:rsid w:val="002964F4"/>
    <w:rsid w:val="00297CB2"/>
    <w:rsid w:val="002A1201"/>
    <w:rsid w:val="002A17BD"/>
    <w:rsid w:val="002A5B5B"/>
    <w:rsid w:val="002C1CC8"/>
    <w:rsid w:val="002C4868"/>
    <w:rsid w:val="002C6636"/>
    <w:rsid w:val="002C70AB"/>
    <w:rsid w:val="002D1147"/>
    <w:rsid w:val="002D3DA8"/>
    <w:rsid w:val="002D517E"/>
    <w:rsid w:val="002E1E66"/>
    <w:rsid w:val="002E31C0"/>
    <w:rsid w:val="002E441B"/>
    <w:rsid w:val="002F223E"/>
    <w:rsid w:val="002F302D"/>
    <w:rsid w:val="003003E9"/>
    <w:rsid w:val="0031108A"/>
    <w:rsid w:val="003128E5"/>
    <w:rsid w:val="00320ED8"/>
    <w:rsid w:val="003211ED"/>
    <w:rsid w:val="00323587"/>
    <w:rsid w:val="0032571B"/>
    <w:rsid w:val="0033130D"/>
    <w:rsid w:val="0033169F"/>
    <w:rsid w:val="0033401F"/>
    <w:rsid w:val="00346755"/>
    <w:rsid w:val="00355078"/>
    <w:rsid w:val="003640AE"/>
    <w:rsid w:val="00365E95"/>
    <w:rsid w:val="00380EF2"/>
    <w:rsid w:val="00381FD9"/>
    <w:rsid w:val="00382B75"/>
    <w:rsid w:val="00383B9F"/>
    <w:rsid w:val="00386061"/>
    <w:rsid w:val="00390019"/>
    <w:rsid w:val="003910A6"/>
    <w:rsid w:val="00391382"/>
    <w:rsid w:val="003947D4"/>
    <w:rsid w:val="00397117"/>
    <w:rsid w:val="003A00DA"/>
    <w:rsid w:val="003A10E0"/>
    <w:rsid w:val="003A4D25"/>
    <w:rsid w:val="003A544C"/>
    <w:rsid w:val="003A5733"/>
    <w:rsid w:val="003A599C"/>
    <w:rsid w:val="003A5B22"/>
    <w:rsid w:val="003B49D2"/>
    <w:rsid w:val="003B4AC4"/>
    <w:rsid w:val="003B6220"/>
    <w:rsid w:val="003B6559"/>
    <w:rsid w:val="003B6D02"/>
    <w:rsid w:val="003B72F1"/>
    <w:rsid w:val="003C6ADB"/>
    <w:rsid w:val="003D0F7D"/>
    <w:rsid w:val="003D11EA"/>
    <w:rsid w:val="003D254C"/>
    <w:rsid w:val="003D2DC8"/>
    <w:rsid w:val="003D4889"/>
    <w:rsid w:val="003D7B17"/>
    <w:rsid w:val="003E2F73"/>
    <w:rsid w:val="003E6633"/>
    <w:rsid w:val="003F152E"/>
    <w:rsid w:val="003F31D9"/>
    <w:rsid w:val="00400A7D"/>
    <w:rsid w:val="00401606"/>
    <w:rsid w:val="0040401D"/>
    <w:rsid w:val="004134FB"/>
    <w:rsid w:val="00413AB7"/>
    <w:rsid w:val="00413C51"/>
    <w:rsid w:val="00414128"/>
    <w:rsid w:val="004154C5"/>
    <w:rsid w:val="00421A07"/>
    <w:rsid w:val="00423601"/>
    <w:rsid w:val="0043443C"/>
    <w:rsid w:val="004351C8"/>
    <w:rsid w:val="0044342F"/>
    <w:rsid w:val="00446741"/>
    <w:rsid w:val="0044689B"/>
    <w:rsid w:val="0045309A"/>
    <w:rsid w:val="004647E5"/>
    <w:rsid w:val="00464D0C"/>
    <w:rsid w:val="00465512"/>
    <w:rsid w:val="004705AF"/>
    <w:rsid w:val="00473577"/>
    <w:rsid w:val="00476428"/>
    <w:rsid w:val="00477957"/>
    <w:rsid w:val="00480015"/>
    <w:rsid w:val="004805F2"/>
    <w:rsid w:val="00483C09"/>
    <w:rsid w:val="0049281C"/>
    <w:rsid w:val="004971DB"/>
    <w:rsid w:val="00497C7C"/>
    <w:rsid w:val="004A5115"/>
    <w:rsid w:val="004A574F"/>
    <w:rsid w:val="004A7200"/>
    <w:rsid w:val="004B0B41"/>
    <w:rsid w:val="004B37AA"/>
    <w:rsid w:val="004B56EB"/>
    <w:rsid w:val="004B765A"/>
    <w:rsid w:val="004C7EE4"/>
    <w:rsid w:val="004D10AD"/>
    <w:rsid w:val="004D763E"/>
    <w:rsid w:val="004E5983"/>
    <w:rsid w:val="004F1342"/>
    <w:rsid w:val="004F2229"/>
    <w:rsid w:val="004F5B50"/>
    <w:rsid w:val="004F73D7"/>
    <w:rsid w:val="00502C84"/>
    <w:rsid w:val="005038BB"/>
    <w:rsid w:val="005117D1"/>
    <w:rsid w:val="005234BB"/>
    <w:rsid w:val="00525A65"/>
    <w:rsid w:val="005271BD"/>
    <w:rsid w:val="00527FA2"/>
    <w:rsid w:val="00534C43"/>
    <w:rsid w:val="00540866"/>
    <w:rsid w:val="0054168D"/>
    <w:rsid w:val="005426A8"/>
    <w:rsid w:val="00542859"/>
    <w:rsid w:val="00545828"/>
    <w:rsid w:val="00546BC9"/>
    <w:rsid w:val="00550043"/>
    <w:rsid w:val="00551B59"/>
    <w:rsid w:val="005574CB"/>
    <w:rsid w:val="005634D0"/>
    <w:rsid w:val="005656FA"/>
    <w:rsid w:val="00567399"/>
    <w:rsid w:val="00570DE3"/>
    <w:rsid w:val="005719AF"/>
    <w:rsid w:val="00574017"/>
    <w:rsid w:val="005815D5"/>
    <w:rsid w:val="005824CE"/>
    <w:rsid w:val="005916EF"/>
    <w:rsid w:val="00594F85"/>
    <w:rsid w:val="00595554"/>
    <w:rsid w:val="005A20F9"/>
    <w:rsid w:val="005A3550"/>
    <w:rsid w:val="005B15D1"/>
    <w:rsid w:val="005B1E7D"/>
    <w:rsid w:val="005B315E"/>
    <w:rsid w:val="005B3D2F"/>
    <w:rsid w:val="005B3E65"/>
    <w:rsid w:val="005B43B6"/>
    <w:rsid w:val="005C02EA"/>
    <w:rsid w:val="005C20C5"/>
    <w:rsid w:val="005C513F"/>
    <w:rsid w:val="005E5D31"/>
    <w:rsid w:val="005F0756"/>
    <w:rsid w:val="005F3709"/>
    <w:rsid w:val="005F4425"/>
    <w:rsid w:val="00602EC5"/>
    <w:rsid w:val="0060724D"/>
    <w:rsid w:val="006130E0"/>
    <w:rsid w:val="0061606A"/>
    <w:rsid w:val="00616B68"/>
    <w:rsid w:val="00617EDE"/>
    <w:rsid w:val="00621C42"/>
    <w:rsid w:val="006265C0"/>
    <w:rsid w:val="00636BB5"/>
    <w:rsid w:val="00640F90"/>
    <w:rsid w:val="00642785"/>
    <w:rsid w:val="006435F1"/>
    <w:rsid w:val="00644AF7"/>
    <w:rsid w:val="00653862"/>
    <w:rsid w:val="0065453B"/>
    <w:rsid w:val="0065488C"/>
    <w:rsid w:val="006553C6"/>
    <w:rsid w:val="006577A6"/>
    <w:rsid w:val="006634A3"/>
    <w:rsid w:val="006639C7"/>
    <w:rsid w:val="00664675"/>
    <w:rsid w:val="0066498A"/>
    <w:rsid w:val="00665E80"/>
    <w:rsid w:val="006734B5"/>
    <w:rsid w:val="00673F2B"/>
    <w:rsid w:val="00681A8B"/>
    <w:rsid w:val="00681AB1"/>
    <w:rsid w:val="006866A9"/>
    <w:rsid w:val="00690D3B"/>
    <w:rsid w:val="006B126C"/>
    <w:rsid w:val="006B7613"/>
    <w:rsid w:val="006C0458"/>
    <w:rsid w:val="006C2E4B"/>
    <w:rsid w:val="006C3B49"/>
    <w:rsid w:val="006D4B1B"/>
    <w:rsid w:val="006D4D1A"/>
    <w:rsid w:val="006E2B7D"/>
    <w:rsid w:val="006E3B2E"/>
    <w:rsid w:val="006E3C1F"/>
    <w:rsid w:val="006F583A"/>
    <w:rsid w:val="00700767"/>
    <w:rsid w:val="0070176A"/>
    <w:rsid w:val="0070232D"/>
    <w:rsid w:val="007024F8"/>
    <w:rsid w:val="00703446"/>
    <w:rsid w:val="00710B16"/>
    <w:rsid w:val="00712BD9"/>
    <w:rsid w:val="00714C3E"/>
    <w:rsid w:val="00715108"/>
    <w:rsid w:val="00716F41"/>
    <w:rsid w:val="00717281"/>
    <w:rsid w:val="00721958"/>
    <w:rsid w:val="00722FA3"/>
    <w:rsid w:val="00723AA3"/>
    <w:rsid w:val="00724AD3"/>
    <w:rsid w:val="007255F0"/>
    <w:rsid w:val="00726134"/>
    <w:rsid w:val="00733E5B"/>
    <w:rsid w:val="0073642C"/>
    <w:rsid w:val="0073664B"/>
    <w:rsid w:val="00736813"/>
    <w:rsid w:val="007404AA"/>
    <w:rsid w:val="00747ED2"/>
    <w:rsid w:val="007511E9"/>
    <w:rsid w:val="00755881"/>
    <w:rsid w:val="007607BC"/>
    <w:rsid w:val="0076325F"/>
    <w:rsid w:val="00764845"/>
    <w:rsid w:val="00764F3E"/>
    <w:rsid w:val="00766559"/>
    <w:rsid w:val="00767F26"/>
    <w:rsid w:val="007700D6"/>
    <w:rsid w:val="007724DB"/>
    <w:rsid w:val="00774F28"/>
    <w:rsid w:val="00775A61"/>
    <w:rsid w:val="00781923"/>
    <w:rsid w:val="00784562"/>
    <w:rsid w:val="00784D69"/>
    <w:rsid w:val="00794D61"/>
    <w:rsid w:val="007A0906"/>
    <w:rsid w:val="007A3CE1"/>
    <w:rsid w:val="007A3E35"/>
    <w:rsid w:val="007A77D6"/>
    <w:rsid w:val="007B3EA5"/>
    <w:rsid w:val="007B4D06"/>
    <w:rsid w:val="007B6AC8"/>
    <w:rsid w:val="007C4191"/>
    <w:rsid w:val="007C5475"/>
    <w:rsid w:val="007C655E"/>
    <w:rsid w:val="007D20A5"/>
    <w:rsid w:val="007D29D9"/>
    <w:rsid w:val="007E4D5E"/>
    <w:rsid w:val="007E58FE"/>
    <w:rsid w:val="007F3925"/>
    <w:rsid w:val="008011E8"/>
    <w:rsid w:val="00802261"/>
    <w:rsid w:val="00802F4A"/>
    <w:rsid w:val="00806657"/>
    <w:rsid w:val="00807BB4"/>
    <w:rsid w:val="0081127E"/>
    <w:rsid w:val="008127FD"/>
    <w:rsid w:val="008131A6"/>
    <w:rsid w:val="008216DB"/>
    <w:rsid w:val="0083038C"/>
    <w:rsid w:val="00830686"/>
    <w:rsid w:val="00833429"/>
    <w:rsid w:val="00835B87"/>
    <w:rsid w:val="0084226F"/>
    <w:rsid w:val="0084262D"/>
    <w:rsid w:val="00851BFC"/>
    <w:rsid w:val="00853E85"/>
    <w:rsid w:val="00854460"/>
    <w:rsid w:val="0086274A"/>
    <w:rsid w:val="008655CD"/>
    <w:rsid w:val="008678B6"/>
    <w:rsid w:val="00874A38"/>
    <w:rsid w:val="008754D1"/>
    <w:rsid w:val="00876964"/>
    <w:rsid w:val="00881577"/>
    <w:rsid w:val="00883FAD"/>
    <w:rsid w:val="00886FBC"/>
    <w:rsid w:val="00892D39"/>
    <w:rsid w:val="00894AAC"/>
    <w:rsid w:val="00897493"/>
    <w:rsid w:val="008A0105"/>
    <w:rsid w:val="008A1A56"/>
    <w:rsid w:val="008A541C"/>
    <w:rsid w:val="008A6C35"/>
    <w:rsid w:val="008B198E"/>
    <w:rsid w:val="008B2715"/>
    <w:rsid w:val="008B5992"/>
    <w:rsid w:val="008B6A4C"/>
    <w:rsid w:val="008B7B92"/>
    <w:rsid w:val="008C0DC7"/>
    <w:rsid w:val="008C514C"/>
    <w:rsid w:val="008D2FC1"/>
    <w:rsid w:val="008D3BB7"/>
    <w:rsid w:val="008D64A1"/>
    <w:rsid w:val="008D6678"/>
    <w:rsid w:val="008D70C3"/>
    <w:rsid w:val="008E3568"/>
    <w:rsid w:val="008F1154"/>
    <w:rsid w:val="008F53DE"/>
    <w:rsid w:val="008F6D46"/>
    <w:rsid w:val="00901DC1"/>
    <w:rsid w:val="00903AA9"/>
    <w:rsid w:val="009057E4"/>
    <w:rsid w:val="00905B1C"/>
    <w:rsid w:val="00905E4F"/>
    <w:rsid w:val="00910F0D"/>
    <w:rsid w:val="0091613C"/>
    <w:rsid w:val="00917399"/>
    <w:rsid w:val="009270DE"/>
    <w:rsid w:val="0093351D"/>
    <w:rsid w:val="00934596"/>
    <w:rsid w:val="009350A8"/>
    <w:rsid w:val="00936C09"/>
    <w:rsid w:val="00941CF1"/>
    <w:rsid w:val="00942F1A"/>
    <w:rsid w:val="00945087"/>
    <w:rsid w:val="00951C3F"/>
    <w:rsid w:val="00952FA7"/>
    <w:rsid w:val="009546C1"/>
    <w:rsid w:val="00960F2C"/>
    <w:rsid w:val="00965179"/>
    <w:rsid w:val="009660AF"/>
    <w:rsid w:val="009719DF"/>
    <w:rsid w:val="00973186"/>
    <w:rsid w:val="00973A03"/>
    <w:rsid w:val="00973B1F"/>
    <w:rsid w:val="00975FC6"/>
    <w:rsid w:val="00976F46"/>
    <w:rsid w:val="00977298"/>
    <w:rsid w:val="009779EB"/>
    <w:rsid w:val="009829CC"/>
    <w:rsid w:val="00983504"/>
    <w:rsid w:val="009854AC"/>
    <w:rsid w:val="009933A2"/>
    <w:rsid w:val="00995480"/>
    <w:rsid w:val="00995BCA"/>
    <w:rsid w:val="00995F06"/>
    <w:rsid w:val="0099638D"/>
    <w:rsid w:val="0099689B"/>
    <w:rsid w:val="00996C93"/>
    <w:rsid w:val="009A0375"/>
    <w:rsid w:val="009A0700"/>
    <w:rsid w:val="009A0B99"/>
    <w:rsid w:val="009A2A68"/>
    <w:rsid w:val="009A5D09"/>
    <w:rsid w:val="009A68BB"/>
    <w:rsid w:val="009A726D"/>
    <w:rsid w:val="009A7EA5"/>
    <w:rsid w:val="009B0288"/>
    <w:rsid w:val="009C3B5E"/>
    <w:rsid w:val="009C6971"/>
    <w:rsid w:val="009E0449"/>
    <w:rsid w:val="009E2527"/>
    <w:rsid w:val="009E5DD7"/>
    <w:rsid w:val="009F0388"/>
    <w:rsid w:val="009F2D58"/>
    <w:rsid w:val="009F3674"/>
    <w:rsid w:val="009F47B9"/>
    <w:rsid w:val="009F4DD8"/>
    <w:rsid w:val="009F53D3"/>
    <w:rsid w:val="009F6C89"/>
    <w:rsid w:val="00A02620"/>
    <w:rsid w:val="00A02B54"/>
    <w:rsid w:val="00A040D7"/>
    <w:rsid w:val="00A04AAC"/>
    <w:rsid w:val="00A07803"/>
    <w:rsid w:val="00A11A9F"/>
    <w:rsid w:val="00A122B1"/>
    <w:rsid w:val="00A154B7"/>
    <w:rsid w:val="00A16E9E"/>
    <w:rsid w:val="00A17A70"/>
    <w:rsid w:val="00A203AE"/>
    <w:rsid w:val="00A23776"/>
    <w:rsid w:val="00A2583C"/>
    <w:rsid w:val="00A36F89"/>
    <w:rsid w:val="00A42BB6"/>
    <w:rsid w:val="00A46214"/>
    <w:rsid w:val="00A46D90"/>
    <w:rsid w:val="00A5001B"/>
    <w:rsid w:val="00A523D7"/>
    <w:rsid w:val="00A54F23"/>
    <w:rsid w:val="00A56243"/>
    <w:rsid w:val="00A56C50"/>
    <w:rsid w:val="00A56CD5"/>
    <w:rsid w:val="00A5771C"/>
    <w:rsid w:val="00A622AF"/>
    <w:rsid w:val="00A63DE5"/>
    <w:rsid w:val="00A64579"/>
    <w:rsid w:val="00A64AC9"/>
    <w:rsid w:val="00A66A2C"/>
    <w:rsid w:val="00A67580"/>
    <w:rsid w:val="00A71BF7"/>
    <w:rsid w:val="00A75BE7"/>
    <w:rsid w:val="00A80C3A"/>
    <w:rsid w:val="00A80D9C"/>
    <w:rsid w:val="00A83826"/>
    <w:rsid w:val="00A841E2"/>
    <w:rsid w:val="00A87A2B"/>
    <w:rsid w:val="00A9057B"/>
    <w:rsid w:val="00A91AE3"/>
    <w:rsid w:val="00A93A35"/>
    <w:rsid w:val="00AA0DD5"/>
    <w:rsid w:val="00AA2CF3"/>
    <w:rsid w:val="00AA4229"/>
    <w:rsid w:val="00AA55FD"/>
    <w:rsid w:val="00AA7841"/>
    <w:rsid w:val="00AB3808"/>
    <w:rsid w:val="00AB4B41"/>
    <w:rsid w:val="00AB7AEB"/>
    <w:rsid w:val="00AC0942"/>
    <w:rsid w:val="00AC1BC5"/>
    <w:rsid w:val="00AC23CE"/>
    <w:rsid w:val="00AD1830"/>
    <w:rsid w:val="00AD2DC5"/>
    <w:rsid w:val="00AD642B"/>
    <w:rsid w:val="00AE2B7D"/>
    <w:rsid w:val="00AE66FF"/>
    <w:rsid w:val="00AE6C74"/>
    <w:rsid w:val="00AE71FD"/>
    <w:rsid w:val="00AE779C"/>
    <w:rsid w:val="00AF3F33"/>
    <w:rsid w:val="00AF6F90"/>
    <w:rsid w:val="00B00618"/>
    <w:rsid w:val="00B0155D"/>
    <w:rsid w:val="00B023F4"/>
    <w:rsid w:val="00B04743"/>
    <w:rsid w:val="00B077DA"/>
    <w:rsid w:val="00B10D06"/>
    <w:rsid w:val="00B11995"/>
    <w:rsid w:val="00B1467A"/>
    <w:rsid w:val="00B14CC2"/>
    <w:rsid w:val="00B15310"/>
    <w:rsid w:val="00B17B4D"/>
    <w:rsid w:val="00B21983"/>
    <w:rsid w:val="00B22B45"/>
    <w:rsid w:val="00B30083"/>
    <w:rsid w:val="00B30AC1"/>
    <w:rsid w:val="00B33F51"/>
    <w:rsid w:val="00B377F7"/>
    <w:rsid w:val="00B424BB"/>
    <w:rsid w:val="00B47A6C"/>
    <w:rsid w:val="00B506BA"/>
    <w:rsid w:val="00B54957"/>
    <w:rsid w:val="00B55C76"/>
    <w:rsid w:val="00B6120F"/>
    <w:rsid w:val="00B64D75"/>
    <w:rsid w:val="00B65CC2"/>
    <w:rsid w:val="00B70499"/>
    <w:rsid w:val="00B70A7A"/>
    <w:rsid w:val="00B70E86"/>
    <w:rsid w:val="00B7221C"/>
    <w:rsid w:val="00B74FCC"/>
    <w:rsid w:val="00B75451"/>
    <w:rsid w:val="00B806C5"/>
    <w:rsid w:val="00B82604"/>
    <w:rsid w:val="00B83990"/>
    <w:rsid w:val="00B8520B"/>
    <w:rsid w:val="00B8726F"/>
    <w:rsid w:val="00B9270D"/>
    <w:rsid w:val="00B95F97"/>
    <w:rsid w:val="00BA0E52"/>
    <w:rsid w:val="00BB0874"/>
    <w:rsid w:val="00BB087B"/>
    <w:rsid w:val="00BB5E4B"/>
    <w:rsid w:val="00BB6581"/>
    <w:rsid w:val="00BC3DB3"/>
    <w:rsid w:val="00BC407D"/>
    <w:rsid w:val="00BC5E92"/>
    <w:rsid w:val="00BC688E"/>
    <w:rsid w:val="00BC7220"/>
    <w:rsid w:val="00BD2345"/>
    <w:rsid w:val="00BE323C"/>
    <w:rsid w:val="00BE35F3"/>
    <w:rsid w:val="00BE5A1B"/>
    <w:rsid w:val="00BE5D10"/>
    <w:rsid w:val="00BF3928"/>
    <w:rsid w:val="00C0305C"/>
    <w:rsid w:val="00C031BA"/>
    <w:rsid w:val="00C0495B"/>
    <w:rsid w:val="00C101DD"/>
    <w:rsid w:val="00C109A6"/>
    <w:rsid w:val="00C126F6"/>
    <w:rsid w:val="00C14541"/>
    <w:rsid w:val="00C1556B"/>
    <w:rsid w:val="00C16D97"/>
    <w:rsid w:val="00C17025"/>
    <w:rsid w:val="00C172AC"/>
    <w:rsid w:val="00C23E51"/>
    <w:rsid w:val="00C261FE"/>
    <w:rsid w:val="00C26C5F"/>
    <w:rsid w:val="00C32B83"/>
    <w:rsid w:val="00C34EB7"/>
    <w:rsid w:val="00C36564"/>
    <w:rsid w:val="00C37561"/>
    <w:rsid w:val="00C42C6C"/>
    <w:rsid w:val="00C44BB5"/>
    <w:rsid w:val="00C45214"/>
    <w:rsid w:val="00C52565"/>
    <w:rsid w:val="00C642C8"/>
    <w:rsid w:val="00C6545C"/>
    <w:rsid w:val="00C67986"/>
    <w:rsid w:val="00C71A40"/>
    <w:rsid w:val="00C72D2F"/>
    <w:rsid w:val="00C73F80"/>
    <w:rsid w:val="00C7678A"/>
    <w:rsid w:val="00C76A1F"/>
    <w:rsid w:val="00C77EFF"/>
    <w:rsid w:val="00C803A4"/>
    <w:rsid w:val="00C81B58"/>
    <w:rsid w:val="00C81F2D"/>
    <w:rsid w:val="00C94DC8"/>
    <w:rsid w:val="00C96387"/>
    <w:rsid w:val="00CA1EEB"/>
    <w:rsid w:val="00CA6F30"/>
    <w:rsid w:val="00CA72C2"/>
    <w:rsid w:val="00CB4718"/>
    <w:rsid w:val="00CC0933"/>
    <w:rsid w:val="00CC1728"/>
    <w:rsid w:val="00CC1E5D"/>
    <w:rsid w:val="00CC250F"/>
    <w:rsid w:val="00CC5D31"/>
    <w:rsid w:val="00CD0CBD"/>
    <w:rsid w:val="00CD2914"/>
    <w:rsid w:val="00CD5E9D"/>
    <w:rsid w:val="00CD6042"/>
    <w:rsid w:val="00CE23BB"/>
    <w:rsid w:val="00CE501A"/>
    <w:rsid w:val="00CE5072"/>
    <w:rsid w:val="00CF3D09"/>
    <w:rsid w:val="00CF4D1B"/>
    <w:rsid w:val="00D066CF"/>
    <w:rsid w:val="00D06BD2"/>
    <w:rsid w:val="00D10AA1"/>
    <w:rsid w:val="00D122CF"/>
    <w:rsid w:val="00D1797E"/>
    <w:rsid w:val="00D217A4"/>
    <w:rsid w:val="00D21C0D"/>
    <w:rsid w:val="00D22751"/>
    <w:rsid w:val="00D306B1"/>
    <w:rsid w:val="00D35EF3"/>
    <w:rsid w:val="00D37140"/>
    <w:rsid w:val="00D3753D"/>
    <w:rsid w:val="00D42F32"/>
    <w:rsid w:val="00D46D86"/>
    <w:rsid w:val="00D47B12"/>
    <w:rsid w:val="00D509F5"/>
    <w:rsid w:val="00D510BB"/>
    <w:rsid w:val="00D51AAD"/>
    <w:rsid w:val="00D624EC"/>
    <w:rsid w:val="00D65F03"/>
    <w:rsid w:val="00D66FDA"/>
    <w:rsid w:val="00D70087"/>
    <w:rsid w:val="00D71FE0"/>
    <w:rsid w:val="00D73880"/>
    <w:rsid w:val="00D83C23"/>
    <w:rsid w:val="00D85EC3"/>
    <w:rsid w:val="00D86A10"/>
    <w:rsid w:val="00D878A4"/>
    <w:rsid w:val="00D90428"/>
    <w:rsid w:val="00D92212"/>
    <w:rsid w:val="00D922FC"/>
    <w:rsid w:val="00DA3FF3"/>
    <w:rsid w:val="00DA76A2"/>
    <w:rsid w:val="00DB06BC"/>
    <w:rsid w:val="00DB11AC"/>
    <w:rsid w:val="00DB51E7"/>
    <w:rsid w:val="00DB581C"/>
    <w:rsid w:val="00DC0CB0"/>
    <w:rsid w:val="00DC16F4"/>
    <w:rsid w:val="00DD0EC5"/>
    <w:rsid w:val="00DD3D8A"/>
    <w:rsid w:val="00DD70E2"/>
    <w:rsid w:val="00DE084E"/>
    <w:rsid w:val="00DE4F15"/>
    <w:rsid w:val="00DE5EB5"/>
    <w:rsid w:val="00DE7F2A"/>
    <w:rsid w:val="00DF3A3E"/>
    <w:rsid w:val="00DF52F5"/>
    <w:rsid w:val="00DF5B1D"/>
    <w:rsid w:val="00E0403C"/>
    <w:rsid w:val="00E04327"/>
    <w:rsid w:val="00E064D8"/>
    <w:rsid w:val="00E1157D"/>
    <w:rsid w:val="00E138C9"/>
    <w:rsid w:val="00E13DAE"/>
    <w:rsid w:val="00E1596A"/>
    <w:rsid w:val="00E163C4"/>
    <w:rsid w:val="00E17B09"/>
    <w:rsid w:val="00E23B67"/>
    <w:rsid w:val="00E248A4"/>
    <w:rsid w:val="00E40F9A"/>
    <w:rsid w:val="00E449F2"/>
    <w:rsid w:val="00E45C26"/>
    <w:rsid w:val="00E56CB6"/>
    <w:rsid w:val="00E632A4"/>
    <w:rsid w:val="00E63ACF"/>
    <w:rsid w:val="00E65C46"/>
    <w:rsid w:val="00E66A40"/>
    <w:rsid w:val="00E70674"/>
    <w:rsid w:val="00E707BB"/>
    <w:rsid w:val="00E71831"/>
    <w:rsid w:val="00E77340"/>
    <w:rsid w:val="00E77FA7"/>
    <w:rsid w:val="00E860A6"/>
    <w:rsid w:val="00E86955"/>
    <w:rsid w:val="00E87483"/>
    <w:rsid w:val="00E879A1"/>
    <w:rsid w:val="00EA14F7"/>
    <w:rsid w:val="00EA19E1"/>
    <w:rsid w:val="00EA262F"/>
    <w:rsid w:val="00EB22D7"/>
    <w:rsid w:val="00EB2318"/>
    <w:rsid w:val="00EC0591"/>
    <w:rsid w:val="00EC363D"/>
    <w:rsid w:val="00EC45DC"/>
    <w:rsid w:val="00EC7615"/>
    <w:rsid w:val="00EC780C"/>
    <w:rsid w:val="00EE442E"/>
    <w:rsid w:val="00EF37FA"/>
    <w:rsid w:val="00F0124F"/>
    <w:rsid w:val="00F036DC"/>
    <w:rsid w:val="00F05EC7"/>
    <w:rsid w:val="00F1140C"/>
    <w:rsid w:val="00F1571F"/>
    <w:rsid w:val="00F179C9"/>
    <w:rsid w:val="00F20061"/>
    <w:rsid w:val="00F21784"/>
    <w:rsid w:val="00F2734D"/>
    <w:rsid w:val="00F27F67"/>
    <w:rsid w:val="00F31466"/>
    <w:rsid w:val="00F332D3"/>
    <w:rsid w:val="00F35D2F"/>
    <w:rsid w:val="00F37275"/>
    <w:rsid w:val="00F378F8"/>
    <w:rsid w:val="00F37AC5"/>
    <w:rsid w:val="00F42ACF"/>
    <w:rsid w:val="00F45A38"/>
    <w:rsid w:val="00F46E36"/>
    <w:rsid w:val="00F515C8"/>
    <w:rsid w:val="00F53284"/>
    <w:rsid w:val="00F53EA8"/>
    <w:rsid w:val="00F61289"/>
    <w:rsid w:val="00F61936"/>
    <w:rsid w:val="00F61C22"/>
    <w:rsid w:val="00F625EC"/>
    <w:rsid w:val="00F62886"/>
    <w:rsid w:val="00F630E0"/>
    <w:rsid w:val="00F634B7"/>
    <w:rsid w:val="00F64182"/>
    <w:rsid w:val="00F6669D"/>
    <w:rsid w:val="00F745F0"/>
    <w:rsid w:val="00F77570"/>
    <w:rsid w:val="00F77D1A"/>
    <w:rsid w:val="00F80F79"/>
    <w:rsid w:val="00F826BF"/>
    <w:rsid w:val="00F84822"/>
    <w:rsid w:val="00F87A27"/>
    <w:rsid w:val="00F87B75"/>
    <w:rsid w:val="00F95045"/>
    <w:rsid w:val="00F976B9"/>
    <w:rsid w:val="00FA0A70"/>
    <w:rsid w:val="00FA287F"/>
    <w:rsid w:val="00FA30A4"/>
    <w:rsid w:val="00FA5959"/>
    <w:rsid w:val="00FB0F96"/>
    <w:rsid w:val="00FB1720"/>
    <w:rsid w:val="00FB19FF"/>
    <w:rsid w:val="00FB3F81"/>
    <w:rsid w:val="00FB4EAB"/>
    <w:rsid w:val="00FB59BD"/>
    <w:rsid w:val="00FB6CA8"/>
    <w:rsid w:val="00FB76D1"/>
    <w:rsid w:val="00FC0538"/>
    <w:rsid w:val="00FC3411"/>
    <w:rsid w:val="00FD179F"/>
    <w:rsid w:val="00FD3940"/>
    <w:rsid w:val="00FD3AC4"/>
    <w:rsid w:val="00FD3F99"/>
    <w:rsid w:val="00FD6AF0"/>
    <w:rsid w:val="00FE0C91"/>
    <w:rsid w:val="00FE1DB7"/>
    <w:rsid w:val="00FE3796"/>
    <w:rsid w:val="00FE7FE8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C41C5-AB19-4F00-949C-52E158CF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rat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styleId="Pagrindinistekstas2">
    <w:name w:val="Body Text 2"/>
    <w:basedOn w:val="Standard"/>
    <w:pPr>
      <w:jc w:val="both"/>
    </w:pPr>
    <w:rPr>
      <w:color w:val="FF0000"/>
      <w:lang w:val="lt-LT"/>
    </w:rPr>
  </w:style>
  <w:style w:type="paragraph" w:styleId="Paprastasistekstas">
    <w:name w:val="Plain Text"/>
    <w:basedOn w:val="Standard"/>
    <w:rPr>
      <w:rFonts w:ascii="Courier New" w:hAnsi="Courier New" w:cs="Lucida Handwriting"/>
      <w:sz w:val="20"/>
      <w:szCs w:val="20"/>
    </w:rPr>
  </w:style>
  <w:style w:type="paragraph" w:styleId="Puslapioinaostekstas">
    <w:name w:val="footnote text"/>
    <w:basedOn w:val="Standard"/>
    <w:rPr>
      <w:sz w:val="20"/>
      <w:szCs w:val="20"/>
    </w:rPr>
  </w:style>
  <w:style w:type="paragraph" w:styleId="Antrats">
    <w:name w:val="head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Standar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  <w:lang w:eastAsia="zh-CN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 w:eastAsia="zh-CN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Puslapioinaosnuoroda">
    <w:name w:val="footnote reference"/>
    <w:rPr>
      <w:position w:val="0"/>
      <w:vertAlign w:val="superscript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paragraph" w:styleId="Pagrindiniotekstotrauka3">
    <w:name w:val="Body Text Indent 3"/>
    <w:basedOn w:val="prastasis"/>
    <w:rsid w:val="00465512"/>
    <w:pPr>
      <w:spacing w:after="120"/>
      <w:ind w:left="283"/>
    </w:pPr>
    <w:rPr>
      <w:sz w:val="16"/>
      <w:szCs w:val="16"/>
    </w:rPr>
  </w:style>
  <w:style w:type="character" w:styleId="Puslapionumeris">
    <w:name w:val="page number"/>
    <w:basedOn w:val="Numatytasispastraiposriftas"/>
    <w:rsid w:val="00A02620"/>
  </w:style>
  <w:style w:type="paragraph" w:customStyle="1" w:styleId="Betarp1">
    <w:name w:val="Be tarpų1"/>
    <w:qFormat/>
    <w:rsid w:val="00C76A1F"/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Betarp">
    <w:name w:val="No Spacing"/>
    <w:uiPriority w:val="1"/>
    <w:qFormat/>
    <w:rsid w:val="0099638D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character" w:styleId="Grietas">
    <w:name w:val="Strong"/>
    <w:qFormat/>
    <w:rsid w:val="00996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6138</Words>
  <Characters>3500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</vt:lpstr>
      <vt:lpstr>PANEVĖŽIO R</vt:lpstr>
    </vt:vector>
  </TitlesOfParts>
  <Company/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</dc:title>
  <dc:subject/>
  <dc:creator>Angelika Genevičienė</dc:creator>
  <cp:keywords/>
  <cp:lastModifiedBy>Birute Goberiene</cp:lastModifiedBy>
  <cp:revision>6</cp:revision>
  <cp:lastPrinted>2017-04-18T13:53:00Z</cp:lastPrinted>
  <dcterms:created xsi:type="dcterms:W3CDTF">2017-04-28T11:59:00Z</dcterms:created>
  <dcterms:modified xsi:type="dcterms:W3CDTF">2017-05-05T06:56:00Z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