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59" w:rsidRPr="00BB1159" w:rsidRDefault="00BB1159" w:rsidP="00BB1159">
      <w:pPr>
        <w:pStyle w:val="Betarp"/>
        <w:rPr>
          <w:rStyle w:val="Grietas"/>
          <w:b w:val="0"/>
          <w:color w:val="000000"/>
          <w:szCs w:val="24"/>
        </w:rPr>
      </w:pPr>
      <w:r>
        <w:rPr>
          <w:rFonts w:eastAsia="Times New Roman"/>
          <w:bCs/>
          <w:color w:val="000000"/>
          <w:szCs w:val="24"/>
          <w:lang w:eastAsia="lt-LT"/>
        </w:rPr>
        <w:tab/>
      </w:r>
      <w:r>
        <w:rPr>
          <w:rFonts w:eastAsia="Times New Roman"/>
          <w:bCs/>
          <w:color w:val="000000"/>
          <w:szCs w:val="24"/>
          <w:lang w:eastAsia="lt-LT"/>
        </w:rPr>
        <w:tab/>
      </w:r>
      <w:r>
        <w:rPr>
          <w:rFonts w:eastAsia="Times New Roman"/>
          <w:bCs/>
          <w:color w:val="000000"/>
          <w:szCs w:val="24"/>
          <w:lang w:eastAsia="lt-LT"/>
        </w:rPr>
        <w:tab/>
      </w:r>
      <w:r>
        <w:rPr>
          <w:rFonts w:eastAsia="Times New Roman"/>
          <w:bCs/>
          <w:color w:val="000000"/>
          <w:szCs w:val="24"/>
          <w:lang w:eastAsia="lt-LT"/>
        </w:rPr>
        <w:tab/>
      </w:r>
      <w:r w:rsidRPr="00BB1159">
        <w:rPr>
          <w:rStyle w:val="Grietas"/>
          <w:b w:val="0"/>
          <w:color w:val="000000"/>
          <w:szCs w:val="24"/>
        </w:rPr>
        <w:t>PRITARTA</w:t>
      </w:r>
    </w:p>
    <w:p w:rsidR="00BB1159" w:rsidRPr="00BB1159" w:rsidRDefault="00BB1159" w:rsidP="00BB1159">
      <w:pPr>
        <w:pStyle w:val="Betarp"/>
        <w:rPr>
          <w:rStyle w:val="Grietas"/>
          <w:b w:val="0"/>
          <w:color w:val="000000"/>
          <w:szCs w:val="24"/>
        </w:rPr>
      </w:pPr>
      <w:r w:rsidRPr="00BB1159">
        <w:rPr>
          <w:rStyle w:val="Grietas"/>
          <w:b w:val="0"/>
          <w:color w:val="000000"/>
          <w:szCs w:val="24"/>
        </w:rPr>
        <w:tab/>
      </w:r>
      <w:r w:rsidRPr="00BB1159">
        <w:rPr>
          <w:rStyle w:val="Grietas"/>
          <w:b w:val="0"/>
          <w:color w:val="000000"/>
          <w:szCs w:val="24"/>
        </w:rPr>
        <w:tab/>
      </w:r>
      <w:r w:rsidRPr="00BB1159">
        <w:rPr>
          <w:rStyle w:val="Grietas"/>
          <w:b w:val="0"/>
          <w:color w:val="000000"/>
          <w:szCs w:val="24"/>
        </w:rPr>
        <w:tab/>
      </w:r>
      <w:r w:rsidRPr="00BB1159">
        <w:rPr>
          <w:rStyle w:val="Grietas"/>
          <w:b w:val="0"/>
          <w:color w:val="000000"/>
          <w:szCs w:val="24"/>
        </w:rPr>
        <w:tab/>
        <w:t>Panevėžio rajono savivaldybės tarybos</w:t>
      </w:r>
    </w:p>
    <w:p w:rsidR="00BB1159" w:rsidRPr="00BB1159" w:rsidRDefault="00BB1159" w:rsidP="00BB1159">
      <w:pPr>
        <w:pStyle w:val="Betarp"/>
        <w:rPr>
          <w:rStyle w:val="Grietas"/>
          <w:b w:val="0"/>
          <w:color w:val="000000"/>
          <w:szCs w:val="24"/>
        </w:rPr>
      </w:pPr>
      <w:r w:rsidRPr="00BB1159">
        <w:rPr>
          <w:rStyle w:val="Grietas"/>
          <w:b w:val="0"/>
          <w:color w:val="000000"/>
          <w:szCs w:val="24"/>
        </w:rPr>
        <w:tab/>
      </w:r>
      <w:r w:rsidRPr="00BB1159">
        <w:rPr>
          <w:rStyle w:val="Grietas"/>
          <w:b w:val="0"/>
          <w:color w:val="000000"/>
          <w:szCs w:val="24"/>
        </w:rPr>
        <w:tab/>
      </w:r>
      <w:r w:rsidRPr="00BB1159">
        <w:rPr>
          <w:rStyle w:val="Grietas"/>
          <w:b w:val="0"/>
          <w:color w:val="000000"/>
          <w:szCs w:val="24"/>
        </w:rPr>
        <w:tab/>
      </w:r>
      <w:r w:rsidRPr="00BB1159">
        <w:rPr>
          <w:rStyle w:val="Grietas"/>
          <w:b w:val="0"/>
          <w:color w:val="000000"/>
          <w:szCs w:val="24"/>
        </w:rPr>
        <w:tab/>
        <w:t>2017 m. gegužės 4 d. sprendimu Nr. T-87</w:t>
      </w:r>
    </w:p>
    <w:p w:rsidR="00BB1159" w:rsidRPr="00BB1159" w:rsidRDefault="00BB1159" w:rsidP="00BB1159">
      <w:pPr>
        <w:shd w:val="clear" w:color="auto" w:fill="FFFFFF"/>
        <w:rPr>
          <w:rFonts w:eastAsia="Times New Roman"/>
          <w:bCs/>
          <w:color w:val="000000"/>
          <w:szCs w:val="24"/>
          <w:lang w:eastAsia="lt-LT"/>
        </w:rPr>
      </w:pPr>
    </w:p>
    <w:p w:rsidR="00E1065D" w:rsidRDefault="00A11E67" w:rsidP="00B333C1">
      <w:pPr>
        <w:shd w:val="clear" w:color="auto" w:fill="FFFFFF"/>
        <w:jc w:val="center"/>
        <w:rPr>
          <w:rFonts w:eastAsia="Times New Roman"/>
          <w:b/>
          <w:bCs/>
          <w:color w:val="000000"/>
          <w:szCs w:val="24"/>
          <w:lang w:eastAsia="lt-LT"/>
        </w:rPr>
      </w:pPr>
      <w:r>
        <w:rPr>
          <w:rFonts w:eastAsia="Times New Roman"/>
          <w:b/>
          <w:bCs/>
          <w:color w:val="000000"/>
          <w:szCs w:val="24"/>
          <w:lang w:eastAsia="lt-LT"/>
        </w:rPr>
        <w:t xml:space="preserve">PANEVĖŽIO R. RAGUVOS LOPŠELIO-DARŽELIO „SKRUZDĖLIUKAS“ </w:t>
      </w:r>
      <w:r w:rsidR="005C6FBD">
        <w:rPr>
          <w:rFonts w:eastAsia="Times New Roman"/>
          <w:b/>
          <w:bCs/>
          <w:color w:val="000000"/>
          <w:szCs w:val="24"/>
          <w:lang w:eastAsia="lt-LT"/>
        </w:rPr>
        <w:t xml:space="preserve">DIREKTORĖS AUGUTĖS JANULIENĖS </w:t>
      </w:r>
      <w:r w:rsidR="00E1065D" w:rsidRPr="00241C5A">
        <w:rPr>
          <w:rFonts w:eastAsia="Times New Roman"/>
          <w:b/>
          <w:bCs/>
          <w:color w:val="000000"/>
          <w:szCs w:val="24"/>
          <w:lang w:eastAsia="lt-LT"/>
        </w:rPr>
        <w:t xml:space="preserve">2016 METŲ </w:t>
      </w:r>
      <w:r w:rsidR="005C6FBD">
        <w:rPr>
          <w:rFonts w:eastAsia="Times New Roman"/>
          <w:b/>
          <w:bCs/>
          <w:color w:val="000000"/>
          <w:szCs w:val="24"/>
          <w:lang w:eastAsia="lt-LT"/>
        </w:rPr>
        <w:t xml:space="preserve">VEIKLOS </w:t>
      </w:r>
      <w:r w:rsidR="00E1065D" w:rsidRPr="00241C5A">
        <w:rPr>
          <w:rFonts w:eastAsia="Times New Roman"/>
          <w:b/>
          <w:bCs/>
          <w:color w:val="000000"/>
          <w:szCs w:val="24"/>
          <w:lang w:eastAsia="lt-LT"/>
        </w:rPr>
        <w:t>ATASKA</w:t>
      </w:r>
      <w:r w:rsidR="005C6FBD">
        <w:rPr>
          <w:rFonts w:eastAsia="Times New Roman"/>
          <w:b/>
          <w:bCs/>
          <w:color w:val="000000"/>
          <w:szCs w:val="24"/>
          <w:lang w:eastAsia="lt-LT"/>
        </w:rPr>
        <w:t>I</w:t>
      </w:r>
      <w:r w:rsidR="00E1065D" w:rsidRPr="00241C5A">
        <w:rPr>
          <w:rFonts w:eastAsia="Times New Roman"/>
          <w:b/>
          <w:bCs/>
          <w:color w:val="000000"/>
          <w:szCs w:val="24"/>
          <w:lang w:eastAsia="lt-LT"/>
        </w:rPr>
        <w:t>TA</w:t>
      </w:r>
    </w:p>
    <w:p w:rsidR="00241C5A" w:rsidRPr="00241C5A" w:rsidRDefault="00241C5A" w:rsidP="00B333C1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</w:p>
    <w:p w:rsidR="00BB1159" w:rsidRPr="00BB1159" w:rsidRDefault="00E1065D" w:rsidP="00BB1159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b/>
          <w:bCs/>
          <w:color w:val="000000"/>
          <w:szCs w:val="24"/>
          <w:lang w:eastAsia="lt-LT"/>
        </w:rPr>
        <w:t>I. BENDRA INFORMACIJA APIE MOKYKLOS VADOVĄ IR MOKYKLĄ</w:t>
      </w:r>
    </w:p>
    <w:p w:rsidR="0052543B" w:rsidRPr="00721222" w:rsidRDefault="0052543B" w:rsidP="0052543B">
      <w:pPr>
        <w:ind w:right="133" w:firstLine="851"/>
        <w:rPr>
          <w:szCs w:val="24"/>
        </w:rPr>
      </w:pPr>
      <w:r w:rsidRPr="00721222">
        <w:rPr>
          <w:szCs w:val="24"/>
        </w:rPr>
        <w:t>Raguvos lopšelis-darželis</w:t>
      </w:r>
      <w:r w:rsidR="00822789">
        <w:rPr>
          <w:szCs w:val="24"/>
        </w:rPr>
        <w:t>,</w:t>
      </w:r>
      <w:r w:rsidRPr="00721222">
        <w:rPr>
          <w:szCs w:val="24"/>
        </w:rPr>
        <w:t xml:space="preserve"> Nevėžio g. 5, Raguvos mstl.</w:t>
      </w:r>
      <w:r w:rsidR="00822789">
        <w:rPr>
          <w:szCs w:val="24"/>
        </w:rPr>
        <w:t>,</w:t>
      </w:r>
      <w:r w:rsidRPr="00721222">
        <w:rPr>
          <w:spacing w:val="2"/>
          <w:szCs w:val="24"/>
        </w:rPr>
        <w:t xml:space="preserve"> </w:t>
      </w:r>
      <w:r w:rsidRPr="00721222">
        <w:rPr>
          <w:spacing w:val="-1"/>
          <w:szCs w:val="24"/>
        </w:rPr>
        <w:t>į</w:t>
      </w:r>
      <w:r w:rsidRPr="00721222">
        <w:rPr>
          <w:szCs w:val="24"/>
        </w:rPr>
        <w:t>s</w:t>
      </w:r>
      <w:r w:rsidRPr="00721222">
        <w:rPr>
          <w:spacing w:val="-1"/>
          <w:szCs w:val="24"/>
        </w:rPr>
        <w:t>t</w:t>
      </w:r>
      <w:r w:rsidRPr="00721222">
        <w:rPr>
          <w:szCs w:val="24"/>
        </w:rPr>
        <w:t>a</w:t>
      </w:r>
      <w:r w:rsidRPr="00721222">
        <w:rPr>
          <w:spacing w:val="-1"/>
          <w:szCs w:val="24"/>
        </w:rPr>
        <w:t>i</w:t>
      </w:r>
      <w:r w:rsidRPr="00721222">
        <w:rPr>
          <w:szCs w:val="24"/>
        </w:rPr>
        <w:t>gos</w:t>
      </w:r>
      <w:r w:rsidRPr="00721222">
        <w:rPr>
          <w:spacing w:val="4"/>
          <w:szCs w:val="24"/>
        </w:rPr>
        <w:t xml:space="preserve"> </w:t>
      </w:r>
      <w:r w:rsidRPr="00721222">
        <w:rPr>
          <w:szCs w:val="24"/>
        </w:rPr>
        <w:t>kodas 190390017.</w:t>
      </w:r>
      <w:r w:rsidRPr="00721222">
        <w:rPr>
          <w:spacing w:val="3"/>
          <w:szCs w:val="24"/>
        </w:rPr>
        <w:t xml:space="preserve"> </w:t>
      </w:r>
      <w:r w:rsidRPr="00721222">
        <w:rPr>
          <w:spacing w:val="-1"/>
          <w:szCs w:val="24"/>
        </w:rPr>
        <w:t>G</w:t>
      </w:r>
      <w:r w:rsidRPr="00721222">
        <w:rPr>
          <w:szCs w:val="24"/>
        </w:rPr>
        <w:t>rupė</w:t>
      </w:r>
      <w:r w:rsidRPr="00721222">
        <w:rPr>
          <w:spacing w:val="3"/>
          <w:szCs w:val="24"/>
        </w:rPr>
        <w:t xml:space="preserve"> </w:t>
      </w:r>
      <w:r w:rsidRPr="00721222">
        <w:rPr>
          <w:szCs w:val="24"/>
        </w:rPr>
        <w:t>–</w:t>
      </w:r>
      <w:r w:rsidRPr="00721222">
        <w:rPr>
          <w:spacing w:val="3"/>
          <w:szCs w:val="24"/>
        </w:rPr>
        <w:t xml:space="preserve"> </w:t>
      </w:r>
      <w:r w:rsidRPr="00721222">
        <w:rPr>
          <w:szCs w:val="24"/>
        </w:rPr>
        <w:t xml:space="preserve">ikimokyklinio ugdymo </w:t>
      </w:r>
      <w:r w:rsidRPr="00721222">
        <w:rPr>
          <w:spacing w:val="-3"/>
          <w:szCs w:val="24"/>
        </w:rPr>
        <w:t>m</w:t>
      </w:r>
      <w:r w:rsidRPr="00721222">
        <w:rPr>
          <w:szCs w:val="24"/>
        </w:rPr>
        <w:t>o</w:t>
      </w:r>
      <w:r w:rsidRPr="00721222">
        <w:rPr>
          <w:spacing w:val="2"/>
          <w:szCs w:val="24"/>
        </w:rPr>
        <w:t>k</w:t>
      </w:r>
      <w:r w:rsidRPr="00721222">
        <w:rPr>
          <w:spacing w:val="-6"/>
          <w:szCs w:val="24"/>
        </w:rPr>
        <w:t>y</w:t>
      </w:r>
      <w:r w:rsidRPr="00721222">
        <w:rPr>
          <w:spacing w:val="2"/>
          <w:szCs w:val="24"/>
        </w:rPr>
        <w:t>k</w:t>
      </w:r>
      <w:r w:rsidRPr="00721222">
        <w:rPr>
          <w:spacing w:val="-1"/>
          <w:szCs w:val="24"/>
        </w:rPr>
        <w:t>l</w:t>
      </w:r>
      <w:r w:rsidRPr="00721222">
        <w:rPr>
          <w:spacing w:val="1"/>
          <w:szCs w:val="24"/>
        </w:rPr>
        <w:t>a</w:t>
      </w:r>
      <w:r w:rsidRPr="00721222">
        <w:rPr>
          <w:szCs w:val="24"/>
        </w:rPr>
        <w:t>,</w:t>
      </w:r>
      <w:r w:rsidRPr="00721222">
        <w:rPr>
          <w:spacing w:val="4"/>
          <w:szCs w:val="24"/>
        </w:rPr>
        <w:t xml:space="preserve"> </w:t>
      </w:r>
      <w:r w:rsidRPr="00721222">
        <w:rPr>
          <w:spacing w:val="-1"/>
          <w:szCs w:val="24"/>
        </w:rPr>
        <w:t>ti</w:t>
      </w:r>
      <w:r w:rsidRPr="00721222">
        <w:rPr>
          <w:szCs w:val="24"/>
        </w:rPr>
        <w:t>pas – lopšelis-darželis.</w:t>
      </w:r>
      <w:r w:rsidR="00822789">
        <w:rPr>
          <w:szCs w:val="24"/>
        </w:rPr>
        <w:t xml:space="preserve"> V</w:t>
      </w:r>
      <w:r w:rsidRPr="00721222">
        <w:rPr>
          <w:spacing w:val="-4"/>
          <w:szCs w:val="24"/>
        </w:rPr>
        <w:t>y</w:t>
      </w:r>
      <w:r w:rsidRPr="00721222">
        <w:rPr>
          <w:szCs w:val="24"/>
        </w:rPr>
        <w:t>kd</w:t>
      </w:r>
      <w:r w:rsidRPr="00721222">
        <w:rPr>
          <w:spacing w:val="2"/>
          <w:szCs w:val="24"/>
        </w:rPr>
        <w:t>o</w:t>
      </w:r>
      <w:r w:rsidRPr="00721222">
        <w:rPr>
          <w:spacing w:val="-3"/>
          <w:szCs w:val="24"/>
        </w:rPr>
        <w:t>m</w:t>
      </w:r>
      <w:r w:rsidRPr="00721222">
        <w:rPr>
          <w:szCs w:val="24"/>
        </w:rPr>
        <w:t>os</w:t>
      </w:r>
      <w:r w:rsidRPr="00721222">
        <w:rPr>
          <w:spacing w:val="4"/>
          <w:szCs w:val="24"/>
        </w:rPr>
        <w:t xml:space="preserve"> </w:t>
      </w:r>
      <w:r w:rsidRPr="00721222">
        <w:rPr>
          <w:spacing w:val="-1"/>
          <w:szCs w:val="24"/>
        </w:rPr>
        <w:t>ikimokyklinio ir priešmokyklinio ugdymo</w:t>
      </w:r>
      <w:r w:rsidRPr="00721222">
        <w:rPr>
          <w:spacing w:val="4"/>
          <w:szCs w:val="24"/>
        </w:rPr>
        <w:t xml:space="preserve"> </w:t>
      </w:r>
      <w:r w:rsidRPr="00721222">
        <w:rPr>
          <w:szCs w:val="24"/>
        </w:rPr>
        <w:t>progra</w:t>
      </w:r>
      <w:r w:rsidRPr="00721222">
        <w:rPr>
          <w:spacing w:val="-3"/>
          <w:szCs w:val="24"/>
        </w:rPr>
        <w:t>m</w:t>
      </w:r>
      <w:r w:rsidRPr="00721222">
        <w:rPr>
          <w:szCs w:val="24"/>
        </w:rPr>
        <w:t>os.</w:t>
      </w:r>
    </w:p>
    <w:p w:rsidR="0052543B" w:rsidRPr="00B333C1" w:rsidRDefault="0052543B" w:rsidP="00B333C1">
      <w:pPr>
        <w:ind w:right="-21" w:firstLine="851"/>
        <w:rPr>
          <w:szCs w:val="24"/>
        </w:rPr>
      </w:pPr>
      <w:r w:rsidRPr="00721222">
        <w:rPr>
          <w:szCs w:val="24"/>
        </w:rPr>
        <w:t>D</w:t>
      </w:r>
      <w:r w:rsidRPr="00721222">
        <w:rPr>
          <w:spacing w:val="-1"/>
          <w:szCs w:val="24"/>
        </w:rPr>
        <w:t>i</w:t>
      </w:r>
      <w:r w:rsidRPr="00721222">
        <w:rPr>
          <w:szCs w:val="24"/>
        </w:rPr>
        <w:t>rek</w:t>
      </w:r>
      <w:r w:rsidRPr="00721222">
        <w:rPr>
          <w:spacing w:val="-1"/>
          <w:szCs w:val="24"/>
        </w:rPr>
        <w:t>t</w:t>
      </w:r>
      <w:r w:rsidRPr="00721222">
        <w:rPr>
          <w:szCs w:val="24"/>
        </w:rPr>
        <w:t>or</w:t>
      </w:r>
      <w:r w:rsidRPr="00721222">
        <w:rPr>
          <w:spacing w:val="-1"/>
          <w:szCs w:val="24"/>
        </w:rPr>
        <w:t>ė</w:t>
      </w:r>
      <w:r w:rsidRPr="00721222">
        <w:rPr>
          <w:szCs w:val="24"/>
        </w:rPr>
        <w:t xml:space="preserve"> Augutė Janulienė, va</w:t>
      </w:r>
      <w:r w:rsidRPr="00721222">
        <w:rPr>
          <w:spacing w:val="2"/>
          <w:szCs w:val="24"/>
        </w:rPr>
        <w:t>d</w:t>
      </w:r>
      <w:r w:rsidRPr="00721222">
        <w:rPr>
          <w:spacing w:val="-6"/>
          <w:szCs w:val="24"/>
        </w:rPr>
        <w:t>y</w:t>
      </w:r>
      <w:r w:rsidRPr="00721222">
        <w:rPr>
          <w:spacing w:val="2"/>
          <w:szCs w:val="24"/>
        </w:rPr>
        <w:t>b</w:t>
      </w:r>
      <w:r w:rsidRPr="00721222">
        <w:rPr>
          <w:spacing w:val="-1"/>
          <w:szCs w:val="24"/>
        </w:rPr>
        <w:t>i</w:t>
      </w:r>
      <w:r w:rsidRPr="00721222">
        <w:rPr>
          <w:spacing w:val="2"/>
          <w:szCs w:val="24"/>
        </w:rPr>
        <w:t>n</w:t>
      </w:r>
      <w:r w:rsidRPr="00721222">
        <w:rPr>
          <w:spacing w:val="-1"/>
          <w:szCs w:val="24"/>
        </w:rPr>
        <w:t>i</w:t>
      </w:r>
      <w:r w:rsidRPr="00721222">
        <w:rPr>
          <w:szCs w:val="24"/>
        </w:rPr>
        <w:t>o</w:t>
      </w:r>
      <w:r w:rsidRPr="00721222">
        <w:rPr>
          <w:spacing w:val="2"/>
          <w:szCs w:val="24"/>
        </w:rPr>
        <w:t xml:space="preserve"> </w:t>
      </w:r>
      <w:r w:rsidRPr="00721222">
        <w:rPr>
          <w:szCs w:val="24"/>
        </w:rPr>
        <w:t>darbo s</w:t>
      </w:r>
      <w:r w:rsidRPr="00721222">
        <w:rPr>
          <w:spacing w:val="-1"/>
          <w:szCs w:val="24"/>
        </w:rPr>
        <w:t>t</w:t>
      </w:r>
      <w:r w:rsidRPr="00721222">
        <w:rPr>
          <w:szCs w:val="24"/>
        </w:rPr>
        <w:t xml:space="preserve">ažas 26 metai </w:t>
      </w:r>
      <w:r w:rsidR="00822789">
        <w:rPr>
          <w:szCs w:val="24"/>
        </w:rPr>
        <w:t>(</w:t>
      </w:r>
      <w:r w:rsidRPr="00721222">
        <w:rPr>
          <w:szCs w:val="24"/>
        </w:rPr>
        <w:t>šioje mokykloje</w:t>
      </w:r>
      <w:r>
        <w:rPr>
          <w:szCs w:val="24"/>
        </w:rPr>
        <w:t xml:space="preserve"> – 20 metų</w:t>
      </w:r>
      <w:r w:rsidR="00822789">
        <w:rPr>
          <w:szCs w:val="24"/>
        </w:rPr>
        <w:t>)</w:t>
      </w:r>
      <w:r w:rsidRPr="00721222">
        <w:rPr>
          <w:szCs w:val="24"/>
        </w:rPr>
        <w:t>,</w:t>
      </w:r>
      <w:r w:rsidRPr="00721222">
        <w:rPr>
          <w:spacing w:val="2"/>
          <w:szCs w:val="24"/>
        </w:rPr>
        <w:t xml:space="preserve"> treči</w:t>
      </w:r>
      <w:r w:rsidR="00822789">
        <w:rPr>
          <w:szCs w:val="24"/>
        </w:rPr>
        <w:t>oji</w:t>
      </w:r>
      <w:r w:rsidRPr="00721222">
        <w:rPr>
          <w:spacing w:val="1"/>
          <w:szCs w:val="24"/>
        </w:rPr>
        <w:t xml:space="preserve"> </w:t>
      </w:r>
      <w:r w:rsidRPr="00721222">
        <w:rPr>
          <w:szCs w:val="24"/>
        </w:rPr>
        <w:t>kva</w:t>
      </w:r>
      <w:r w:rsidRPr="00721222">
        <w:rPr>
          <w:spacing w:val="-1"/>
          <w:szCs w:val="24"/>
        </w:rPr>
        <w:t>li</w:t>
      </w:r>
      <w:r w:rsidRPr="00721222">
        <w:rPr>
          <w:szCs w:val="24"/>
        </w:rPr>
        <w:t>f</w:t>
      </w:r>
      <w:r w:rsidRPr="00721222">
        <w:rPr>
          <w:spacing w:val="-1"/>
          <w:szCs w:val="24"/>
        </w:rPr>
        <w:t>i</w:t>
      </w:r>
      <w:r w:rsidRPr="00721222">
        <w:rPr>
          <w:szCs w:val="24"/>
        </w:rPr>
        <w:t>k</w:t>
      </w:r>
      <w:r w:rsidRPr="00721222">
        <w:rPr>
          <w:spacing w:val="1"/>
          <w:szCs w:val="24"/>
        </w:rPr>
        <w:t>a</w:t>
      </w:r>
      <w:r w:rsidRPr="00721222">
        <w:rPr>
          <w:szCs w:val="24"/>
        </w:rPr>
        <w:t>c</w:t>
      </w:r>
      <w:r w:rsidRPr="00721222">
        <w:rPr>
          <w:spacing w:val="-1"/>
          <w:szCs w:val="24"/>
        </w:rPr>
        <w:t>i</w:t>
      </w:r>
      <w:r w:rsidRPr="00721222">
        <w:rPr>
          <w:szCs w:val="24"/>
        </w:rPr>
        <w:t>nė</w:t>
      </w:r>
      <w:r w:rsidRPr="00721222">
        <w:rPr>
          <w:spacing w:val="3"/>
          <w:szCs w:val="24"/>
        </w:rPr>
        <w:t xml:space="preserve"> </w:t>
      </w:r>
      <w:r w:rsidRPr="00721222">
        <w:rPr>
          <w:szCs w:val="24"/>
        </w:rPr>
        <w:t>ka</w:t>
      </w:r>
      <w:r w:rsidRPr="00721222">
        <w:rPr>
          <w:spacing w:val="-1"/>
          <w:szCs w:val="24"/>
        </w:rPr>
        <w:t>t</w:t>
      </w:r>
      <w:r w:rsidRPr="00721222">
        <w:rPr>
          <w:szCs w:val="24"/>
        </w:rPr>
        <w:t>egor</w:t>
      </w:r>
      <w:r w:rsidRPr="00721222">
        <w:rPr>
          <w:spacing w:val="-1"/>
          <w:szCs w:val="24"/>
        </w:rPr>
        <w:t>i</w:t>
      </w:r>
      <w:r w:rsidRPr="00721222">
        <w:rPr>
          <w:spacing w:val="1"/>
          <w:szCs w:val="24"/>
        </w:rPr>
        <w:t>j</w:t>
      </w:r>
      <w:r w:rsidR="00B333C1">
        <w:rPr>
          <w:szCs w:val="24"/>
        </w:rPr>
        <w:t>a.</w:t>
      </w:r>
    </w:p>
    <w:p w:rsidR="00E1065D" w:rsidRPr="00241C5A" w:rsidRDefault="00E1065D" w:rsidP="00B333C1">
      <w:pPr>
        <w:shd w:val="clear" w:color="auto" w:fill="FFFFFF"/>
        <w:ind w:firstLine="851"/>
        <w:jc w:val="left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color w:val="000000"/>
          <w:szCs w:val="24"/>
          <w:lang w:eastAsia="lt-LT"/>
        </w:rPr>
        <w:t>Darbuotojai: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6733"/>
        <w:gridCol w:w="1926"/>
      </w:tblGrid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Eil.</w:t>
            </w:r>
            <w:r w:rsidR="0004471A">
              <w:rPr>
                <w:lang w:eastAsia="lt-LT"/>
              </w:rPr>
              <w:t xml:space="preserve"> </w:t>
            </w:r>
            <w:r w:rsidRPr="00241C5A">
              <w:rPr>
                <w:lang w:eastAsia="lt-LT"/>
              </w:rPr>
              <w:t>Nr.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2016-12-31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1.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Bendras darbuotojų skaičius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19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2.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Pedagoginių darbuotojų skaičius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Iš jų: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vadovų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mokytojų pagrindinėse pareigose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mokytojų nepagrindinėse pareigose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pagalbos moki</w:t>
            </w:r>
            <w:r w:rsidR="00241C5A">
              <w:rPr>
                <w:lang w:eastAsia="lt-LT"/>
              </w:rPr>
              <w:t>niui specialistai (logopedas</w:t>
            </w:r>
            <w:r w:rsidRPr="00241C5A">
              <w:rPr>
                <w:lang w:eastAsia="lt-LT"/>
              </w:rPr>
              <w:t>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3.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Atestuotų pedagoginių darbuotojų skaičius: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Turinčių eksperto kvalifikacinę kategoriją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Turinčių mokytojo metodininko kvalifikacinę kategoriją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Turinčių vyresniojo mokytojo kvalifikacinę kategoriją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Turinčių mokytojo kvalifikacinę kategoriją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E1065D" w:rsidRPr="00241C5A" w:rsidTr="00B333C1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4.</w:t>
            </w:r>
          </w:p>
        </w:tc>
        <w:tc>
          <w:tcPr>
            <w:tcW w:w="6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7161F" w:rsidRDefault="00E1065D" w:rsidP="00B333C1">
            <w:pPr>
              <w:pStyle w:val="Betarp"/>
              <w:rPr>
                <w:lang w:eastAsia="lt-LT"/>
              </w:rPr>
            </w:pPr>
            <w:r w:rsidRPr="00B333C1">
              <w:rPr>
                <w:iCs/>
                <w:lang w:eastAsia="lt-LT"/>
              </w:rPr>
              <w:t>Neatestuotų pedagoginių darbuotojų skaičius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241C5A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</w:tbl>
    <w:p w:rsidR="0052543B" w:rsidRPr="00003F23" w:rsidRDefault="0052543B" w:rsidP="0052543B">
      <w:pPr>
        <w:pStyle w:val="Default"/>
        <w:ind w:firstLine="851"/>
        <w:jc w:val="both"/>
      </w:pPr>
      <w:r w:rsidRPr="00003F23">
        <w:t>Didžiau</w:t>
      </w:r>
      <w:r w:rsidR="006009A6">
        <w:t>sias</w:t>
      </w:r>
      <w:r w:rsidRPr="00003F23">
        <w:t xml:space="preserve"> pasiekimas yra modernizuotas ugdymo procesas priešmokyklinio ugdymo grupėje ir sukurtos sąlygos šiuolaikiškam </w:t>
      </w:r>
      <w:r>
        <w:t xml:space="preserve">ir </w:t>
      </w:r>
      <w:r w:rsidRPr="00003F23">
        <w:t xml:space="preserve">patrauklesniam vaikų ugdymui ir </w:t>
      </w:r>
      <w:r w:rsidR="00DB2677">
        <w:t>ugdymuisi</w:t>
      </w:r>
      <w:r w:rsidR="00282F87">
        <w:t xml:space="preserve">, </w:t>
      </w:r>
      <w:r w:rsidR="006009A6">
        <w:t>pradėta naudoti</w:t>
      </w:r>
      <w:r w:rsidRPr="00003F23">
        <w:t xml:space="preserve"> internetinė sistema „</w:t>
      </w:r>
      <w:r w:rsidRPr="00003F23">
        <w:rPr>
          <w:bCs/>
        </w:rPr>
        <w:t>Mūsų darželis“</w:t>
      </w:r>
      <w:r w:rsidRPr="00003F23">
        <w:t xml:space="preserve">. Ši komunikacinė erdvė sudaro sąlygas vaikų tėvams dalyvauti </w:t>
      </w:r>
      <w:r w:rsidR="00282F87">
        <w:t xml:space="preserve">ugdymo procese. </w:t>
      </w:r>
      <w:r w:rsidR="00DB2677">
        <w:t>Visose grupėse</w:t>
      </w:r>
      <w:r w:rsidRPr="00003F23">
        <w:t xml:space="preserve"> yra nešiojami kompiuteriai, interneto prieiga. </w:t>
      </w:r>
      <w:r w:rsidR="00DB2677">
        <w:t xml:space="preserve">Nuo </w:t>
      </w:r>
      <w:r w:rsidR="00B333C1">
        <w:br/>
      </w:r>
      <w:r w:rsidR="00DB2677">
        <w:t>2017 m. rugsėjo plan</w:t>
      </w:r>
      <w:r w:rsidR="006009A6">
        <w:t>uojam</w:t>
      </w:r>
      <w:r w:rsidR="00E71D85">
        <w:t>a</w:t>
      </w:r>
      <w:r w:rsidR="00DB2677">
        <w:t xml:space="preserve"> naudoti tik elektroninį dienyną.</w:t>
      </w:r>
    </w:p>
    <w:p w:rsidR="0052543B" w:rsidRDefault="006009A6" w:rsidP="00BB1159">
      <w:pPr>
        <w:pStyle w:val="Default"/>
        <w:ind w:firstLine="851"/>
        <w:jc w:val="both"/>
      </w:pPr>
      <w:r>
        <w:t>K</w:t>
      </w:r>
      <w:r w:rsidR="0052543B" w:rsidRPr="00003F23">
        <w:t xml:space="preserve">artu su lopšelio-darželio bendruomene pavyko įgyvendinti edukacinių aplinkų atnaujinimo planą. </w:t>
      </w:r>
      <w:r w:rsidR="00E71D85">
        <w:rPr>
          <w:shd w:val="clear" w:color="auto" w:fill="FFFFFF"/>
        </w:rPr>
        <w:t>E</w:t>
      </w:r>
      <w:r>
        <w:rPr>
          <w:shd w:val="clear" w:color="auto" w:fill="FFFFFF"/>
        </w:rPr>
        <w:t xml:space="preserve">dukacinių erdvių apžiūroje-konkurse </w:t>
      </w:r>
      <w:r w:rsidR="0052543B">
        <w:t>u</w:t>
      </w:r>
      <w:r w:rsidR="0052543B" w:rsidRPr="00003F23">
        <w:t>ž</w:t>
      </w:r>
      <w:r w:rsidR="0052543B">
        <w:t xml:space="preserve"> atnaujintas edukacines erdves</w:t>
      </w:r>
      <w:r w:rsidR="0052543B" w:rsidRPr="00003F23">
        <w:t xml:space="preserve"> </w:t>
      </w:r>
      <w:r w:rsidR="00E71D85">
        <w:t>savivaldybė skyrė</w:t>
      </w:r>
      <w:r w:rsidR="0052543B">
        <w:t xml:space="preserve"> </w:t>
      </w:r>
      <w:r w:rsidR="00B51A6D">
        <w:br/>
      </w:r>
      <w:r w:rsidR="0052543B">
        <w:t xml:space="preserve">300 </w:t>
      </w:r>
      <w:proofErr w:type="spellStart"/>
      <w:r w:rsidR="0052543B">
        <w:t>Eur</w:t>
      </w:r>
      <w:proofErr w:type="spellEnd"/>
      <w:r w:rsidR="0052543B">
        <w:t>.</w:t>
      </w:r>
      <w:r w:rsidR="00BB1159">
        <w:t xml:space="preserve"> </w:t>
      </w:r>
      <w:r>
        <w:t>S</w:t>
      </w:r>
      <w:r w:rsidR="0052543B">
        <w:t>u kitomis rajono ikimokyklin</w:t>
      </w:r>
      <w:r w:rsidR="00E71D85">
        <w:t>io ugdymo</w:t>
      </w:r>
      <w:r w:rsidR="0052543B">
        <w:t xml:space="preserve"> įstaigomis gal</w:t>
      </w:r>
      <w:r w:rsidR="00E71D85">
        <w:t>ima</w:t>
      </w:r>
      <w:r w:rsidR="0052543B">
        <w:t xml:space="preserve"> pasidal</w:t>
      </w:r>
      <w:r w:rsidR="00E71D85">
        <w:t>y</w:t>
      </w:r>
      <w:r w:rsidR="0052543B">
        <w:t>ti savo patirtimi gamti</w:t>
      </w:r>
      <w:r w:rsidR="00B51A6D">
        <w:t>nio ugdymo, tyrinėjimų srityje.</w:t>
      </w:r>
    </w:p>
    <w:p w:rsidR="00B51A6D" w:rsidRPr="00B51A6D" w:rsidRDefault="00B51A6D" w:rsidP="00B51A6D">
      <w:pPr>
        <w:ind w:firstLine="851"/>
        <w:rPr>
          <w:rFonts w:eastAsia="Times New Roman"/>
          <w:bCs/>
          <w:color w:val="000000"/>
          <w:szCs w:val="24"/>
          <w:lang w:eastAsia="lt-LT"/>
        </w:rPr>
      </w:pPr>
      <w:r>
        <w:rPr>
          <w:rFonts w:eastAsia="Times New Roman"/>
          <w:bCs/>
          <w:color w:val="000000"/>
          <w:szCs w:val="24"/>
          <w:lang w:eastAsia="lt-LT"/>
        </w:rPr>
        <w:t>Lopšelis-darželis bendradarbiauja su Raguvos kultūros centru, seniūnija, palaikomi tikslingi ryšiai su Raguvos gimnazijos pradinio ugdymo pedagogais.</w:t>
      </w:r>
    </w:p>
    <w:p w:rsidR="0052543B" w:rsidRDefault="00E71D85" w:rsidP="00B51A6D">
      <w:pPr>
        <w:ind w:firstLine="851"/>
        <w:rPr>
          <w:szCs w:val="24"/>
        </w:rPr>
      </w:pPr>
      <w:r>
        <w:rPr>
          <w:szCs w:val="24"/>
        </w:rPr>
        <w:t>L</w:t>
      </w:r>
      <w:r w:rsidR="0052543B">
        <w:rPr>
          <w:szCs w:val="24"/>
        </w:rPr>
        <w:t>opšelis-darželis yra seniūnijos centre</w:t>
      </w:r>
      <w:r w:rsidR="006009A6">
        <w:rPr>
          <w:szCs w:val="24"/>
        </w:rPr>
        <w:t>,</w:t>
      </w:r>
      <w:r w:rsidR="0052543B">
        <w:rPr>
          <w:szCs w:val="24"/>
        </w:rPr>
        <w:t xml:space="preserve"> Raguvos m</w:t>
      </w:r>
      <w:r>
        <w:rPr>
          <w:szCs w:val="24"/>
        </w:rPr>
        <w:t>stl</w:t>
      </w:r>
      <w:r w:rsidR="0052543B">
        <w:rPr>
          <w:szCs w:val="24"/>
        </w:rPr>
        <w:t>. Raguvos seniūnija – mažiausia ir viena labiausiai nutolus</w:t>
      </w:r>
      <w:r w:rsidR="006009A6">
        <w:rPr>
          <w:szCs w:val="24"/>
        </w:rPr>
        <w:t>i nuo Panevėžio miesto seniūnijų</w:t>
      </w:r>
      <w:r w:rsidR="0052543B">
        <w:rPr>
          <w:szCs w:val="24"/>
        </w:rPr>
        <w:t xml:space="preserve">. </w:t>
      </w:r>
      <w:r w:rsidR="00B333C1">
        <w:rPr>
          <w:szCs w:val="24"/>
        </w:rPr>
        <w:t>Pagrindiniai</w:t>
      </w:r>
      <w:r w:rsidR="0052543B">
        <w:rPr>
          <w:szCs w:val="24"/>
        </w:rPr>
        <w:t xml:space="preserve"> įstaigos klientai – Raguvos m</w:t>
      </w:r>
      <w:r>
        <w:rPr>
          <w:szCs w:val="24"/>
        </w:rPr>
        <w:t>stl.</w:t>
      </w:r>
      <w:r w:rsidR="0052543B">
        <w:rPr>
          <w:szCs w:val="24"/>
        </w:rPr>
        <w:t xml:space="preserve"> ir šalia esančiuose kaimuose gyvenantys vaikai. Iš tolesnių gyvenamųjų vietovių vaikus atveža tik tie tėvai, kurie patys gali tai padaryti, nes lopšelis-darželis vaikų vežimo paslaugos</w:t>
      </w:r>
      <w:r>
        <w:rPr>
          <w:szCs w:val="24"/>
        </w:rPr>
        <w:t xml:space="preserve"> neteikia</w:t>
      </w:r>
      <w:r w:rsidR="0052543B">
        <w:rPr>
          <w:szCs w:val="24"/>
        </w:rPr>
        <w:t xml:space="preserve">. Tai </w:t>
      </w:r>
      <w:r>
        <w:rPr>
          <w:szCs w:val="24"/>
        </w:rPr>
        <w:t xml:space="preserve">turi </w:t>
      </w:r>
      <w:r w:rsidR="0052543B">
        <w:rPr>
          <w:szCs w:val="24"/>
        </w:rPr>
        <w:t>įta</w:t>
      </w:r>
      <w:r>
        <w:rPr>
          <w:szCs w:val="24"/>
        </w:rPr>
        <w:t>kos</w:t>
      </w:r>
      <w:r w:rsidR="0052543B">
        <w:rPr>
          <w:szCs w:val="24"/>
        </w:rPr>
        <w:t xml:space="preserve"> vaikų skaiči</w:t>
      </w:r>
      <w:r>
        <w:rPr>
          <w:szCs w:val="24"/>
        </w:rPr>
        <w:t xml:space="preserve">ui, </w:t>
      </w:r>
      <w:r w:rsidR="0052543B">
        <w:rPr>
          <w:szCs w:val="24"/>
        </w:rPr>
        <w:t>verčia tėvus pasirinkti kitus sprendimus (vaikai vežami į Panevėžio miesto ugdymo įstaigas, renkasi trumpo buvimo grupes artimoje mokykloje arba būna nam</w:t>
      </w:r>
      <w:r>
        <w:rPr>
          <w:szCs w:val="24"/>
        </w:rPr>
        <w:t>i</w:t>
      </w:r>
      <w:r w:rsidR="0052543B">
        <w:rPr>
          <w:szCs w:val="24"/>
        </w:rPr>
        <w:t>e). Nors Raguvoje veikia kelios įmonės, įdarbinančios nemaž</w:t>
      </w:r>
      <w:r>
        <w:rPr>
          <w:szCs w:val="24"/>
        </w:rPr>
        <w:t>ai</w:t>
      </w:r>
      <w:r w:rsidR="0052543B">
        <w:rPr>
          <w:szCs w:val="24"/>
        </w:rPr>
        <w:t xml:space="preserve"> gyventojų, </w:t>
      </w:r>
      <w:r>
        <w:rPr>
          <w:szCs w:val="24"/>
        </w:rPr>
        <w:t>tačiau vykst</w:t>
      </w:r>
      <w:r w:rsidR="0052543B">
        <w:rPr>
          <w:szCs w:val="24"/>
        </w:rPr>
        <w:t>a jaunų žmonių migracija</w:t>
      </w:r>
      <w:r w:rsidR="00B333C1">
        <w:rPr>
          <w:szCs w:val="24"/>
        </w:rPr>
        <w:t>.</w:t>
      </w:r>
    </w:p>
    <w:p w:rsidR="00BB1159" w:rsidRDefault="00BB1159" w:rsidP="00B51A6D">
      <w:pPr>
        <w:ind w:firstLine="851"/>
        <w:rPr>
          <w:szCs w:val="24"/>
        </w:rPr>
      </w:pPr>
    </w:p>
    <w:p w:rsidR="00E1065D" w:rsidRPr="00241C5A" w:rsidRDefault="00E1065D" w:rsidP="00E1065D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b/>
          <w:bCs/>
          <w:color w:val="000000"/>
          <w:szCs w:val="24"/>
          <w:lang w:eastAsia="lt-LT"/>
        </w:rPr>
        <w:t xml:space="preserve">II. </w:t>
      </w:r>
      <w:r w:rsidR="00E71D85">
        <w:rPr>
          <w:rFonts w:eastAsia="Times New Roman"/>
          <w:b/>
          <w:bCs/>
          <w:color w:val="000000"/>
          <w:szCs w:val="24"/>
          <w:lang w:eastAsia="lt-LT"/>
        </w:rPr>
        <w:t>VAIK</w:t>
      </w:r>
      <w:r w:rsidRPr="00241C5A">
        <w:rPr>
          <w:rFonts w:eastAsia="Times New Roman"/>
          <w:b/>
          <w:bCs/>
          <w:color w:val="000000"/>
          <w:szCs w:val="24"/>
          <w:lang w:eastAsia="lt-LT"/>
        </w:rPr>
        <w:t>AI</w:t>
      </w:r>
    </w:p>
    <w:p w:rsidR="00E1065D" w:rsidRPr="00241C5A" w:rsidRDefault="00E71D85" w:rsidP="00DB2677">
      <w:pPr>
        <w:shd w:val="clear" w:color="auto" w:fill="FFFFFF"/>
        <w:ind w:firstLine="851"/>
        <w:jc w:val="left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Vaik</w:t>
      </w:r>
      <w:r w:rsidR="00E1065D" w:rsidRPr="00241C5A">
        <w:rPr>
          <w:rFonts w:eastAsia="Times New Roman"/>
          <w:color w:val="000000"/>
          <w:szCs w:val="24"/>
          <w:lang w:eastAsia="lt-LT"/>
        </w:rPr>
        <w:t>ų skaičius: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488"/>
        <w:gridCol w:w="477"/>
        <w:gridCol w:w="652"/>
        <w:gridCol w:w="652"/>
        <w:gridCol w:w="827"/>
        <w:gridCol w:w="1924"/>
        <w:gridCol w:w="2290"/>
      </w:tblGrid>
      <w:tr w:rsidR="00E1065D" w:rsidRPr="00241C5A" w:rsidTr="0052543B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60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 xml:space="preserve">Iš jų specialiųjų ugdymosi poreikių turinčių </w:t>
            </w:r>
            <w:r w:rsidR="00E71D85">
              <w:rPr>
                <w:rFonts w:eastAsia="Times New Roman"/>
                <w:szCs w:val="24"/>
                <w:lang w:eastAsia="lt-LT"/>
              </w:rPr>
              <w:t>vaik</w:t>
            </w:r>
            <w:r w:rsidRPr="00241C5A">
              <w:rPr>
                <w:rFonts w:eastAsia="Times New Roman"/>
                <w:szCs w:val="24"/>
                <w:lang w:eastAsia="lt-LT"/>
              </w:rPr>
              <w:t>ų</w:t>
            </w:r>
          </w:p>
        </w:tc>
      </w:tr>
      <w:tr w:rsidR="00E1065D" w:rsidRPr="00241C5A" w:rsidTr="005254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65D" w:rsidRPr="00241C5A" w:rsidRDefault="00E1065D" w:rsidP="00E1065D">
            <w:pPr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Ikimokyklinio ugdymo grupė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1</w:t>
            </w:r>
            <w:r w:rsidR="00E71D85">
              <w:rPr>
                <w:rFonts w:eastAsia="Times New Roman"/>
                <w:szCs w:val="24"/>
                <w:lang w:eastAsia="lt-LT"/>
              </w:rPr>
              <w:t>–</w:t>
            </w:r>
            <w:r w:rsidRPr="00241C5A"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5</w:t>
            </w:r>
            <w:r w:rsidR="00E71D85">
              <w:rPr>
                <w:rFonts w:eastAsia="Times New Roman"/>
                <w:szCs w:val="24"/>
                <w:lang w:eastAsia="lt-LT"/>
              </w:rPr>
              <w:t>–</w:t>
            </w:r>
            <w:r w:rsidRPr="00241C5A">
              <w:rPr>
                <w:rFonts w:eastAsia="Times New Roman"/>
                <w:szCs w:val="24"/>
                <w:lang w:eastAsia="lt-LT"/>
              </w:rPr>
              <w:t>8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9</w:t>
            </w:r>
            <w:r w:rsidR="00E71D85">
              <w:rPr>
                <w:rFonts w:eastAsia="Times New Roman"/>
                <w:szCs w:val="24"/>
                <w:lang w:eastAsia="lt-LT"/>
              </w:rPr>
              <w:t>–</w:t>
            </w:r>
            <w:r w:rsidRPr="00241C5A">
              <w:rPr>
                <w:rFonts w:eastAsia="Times New Roman"/>
                <w:szCs w:val="24"/>
                <w:lang w:eastAsia="lt-LT"/>
              </w:rPr>
              <w:t>10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11</w:t>
            </w:r>
            <w:r w:rsidR="00E71D85">
              <w:rPr>
                <w:rFonts w:eastAsia="Times New Roman"/>
                <w:szCs w:val="24"/>
                <w:lang w:eastAsia="lt-LT"/>
              </w:rPr>
              <w:t>–</w:t>
            </w:r>
            <w:r w:rsidRPr="00241C5A">
              <w:rPr>
                <w:rFonts w:eastAsia="Times New Roman"/>
                <w:szCs w:val="24"/>
                <w:lang w:eastAsia="lt-LT"/>
              </w:rPr>
              <w:t>12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Iš viso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</w:tr>
      <w:tr w:rsidR="00E1065D" w:rsidRPr="00241C5A" w:rsidTr="0052543B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left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2015-09-01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47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47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</w:p>
        </w:tc>
      </w:tr>
      <w:tr w:rsidR="00E1065D" w:rsidRPr="00241C5A" w:rsidTr="0052543B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left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szCs w:val="24"/>
                <w:lang w:eastAsia="lt-LT"/>
              </w:rPr>
              <w:t>2016-09-01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36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36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</w:p>
        </w:tc>
      </w:tr>
    </w:tbl>
    <w:p w:rsidR="00D3640F" w:rsidRPr="00241C5A" w:rsidRDefault="00D3640F" w:rsidP="00E1065D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</w:p>
    <w:tbl>
      <w:tblPr>
        <w:tblW w:w="97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2833"/>
        <w:gridCol w:w="2597"/>
      </w:tblGrid>
      <w:tr w:rsidR="00E1065D" w:rsidRPr="00241C5A" w:rsidTr="00386252">
        <w:trPr>
          <w:trHeight w:val="702"/>
          <w:tblCellSpacing w:w="0" w:type="dxa"/>
        </w:trPr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szCs w:val="24"/>
                <w:lang w:eastAsia="lt-LT"/>
              </w:rPr>
              <w:t>Šeimos</w:t>
            </w:r>
          </w:p>
        </w:tc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71D85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Vaik</w:t>
            </w:r>
            <w:r w:rsidR="00E1065D" w:rsidRPr="00241C5A">
              <w:rPr>
                <w:rFonts w:eastAsia="Times New Roman"/>
                <w:b/>
                <w:bCs/>
                <w:szCs w:val="24"/>
                <w:lang w:eastAsia="lt-LT"/>
              </w:rPr>
              <w:t>ų, gyvenančių šeimose</w:t>
            </w:r>
            <w:r>
              <w:rPr>
                <w:rFonts w:eastAsia="Times New Roman"/>
                <w:b/>
                <w:bCs/>
                <w:szCs w:val="24"/>
                <w:lang w:eastAsia="lt-LT"/>
              </w:rPr>
              <w:t>,</w:t>
            </w:r>
            <w:r w:rsidR="00E1065D" w:rsidRPr="00241C5A">
              <w:rPr>
                <w:rFonts w:eastAsia="Times New Roman"/>
                <w:b/>
                <w:bCs/>
                <w:szCs w:val="24"/>
                <w:lang w:eastAsia="lt-LT"/>
              </w:rPr>
              <w:t xml:space="preserve"> skaičius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szCs w:val="24"/>
                <w:lang w:eastAsia="lt-LT"/>
              </w:rPr>
              <w:t xml:space="preserve">Proc. nuo </w:t>
            </w:r>
            <w:r w:rsidR="00E71D85">
              <w:rPr>
                <w:rFonts w:eastAsia="Times New Roman"/>
                <w:b/>
                <w:bCs/>
                <w:szCs w:val="24"/>
                <w:lang w:eastAsia="lt-LT"/>
              </w:rPr>
              <w:t>vaik</w:t>
            </w:r>
            <w:r w:rsidRPr="00241C5A">
              <w:rPr>
                <w:rFonts w:eastAsia="Times New Roman"/>
                <w:b/>
                <w:bCs/>
                <w:szCs w:val="24"/>
                <w:lang w:eastAsia="lt-LT"/>
              </w:rPr>
              <w:t>ų skaičiaus</w:t>
            </w:r>
          </w:p>
        </w:tc>
      </w:tr>
      <w:tr w:rsidR="00E1065D" w:rsidRPr="00241C5A" w:rsidTr="00386252">
        <w:trPr>
          <w:trHeight w:val="422"/>
          <w:tblCellSpacing w:w="0" w:type="dxa"/>
        </w:trPr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left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szCs w:val="24"/>
                <w:lang w:eastAsia="lt-LT"/>
              </w:rPr>
              <w:t>Socialiai remtinos šeimos</w:t>
            </w:r>
          </w:p>
        </w:tc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241C5A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65D" w:rsidRPr="00241C5A" w:rsidRDefault="0052543B" w:rsidP="00241C5A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5,5</w:t>
            </w:r>
          </w:p>
        </w:tc>
      </w:tr>
      <w:tr w:rsidR="00E1065D" w:rsidRPr="00241C5A" w:rsidTr="00386252">
        <w:trPr>
          <w:trHeight w:val="486"/>
          <w:tblCellSpacing w:w="0" w:type="dxa"/>
        </w:trPr>
        <w:tc>
          <w:tcPr>
            <w:tcW w:w="4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386252" w:rsidRDefault="00E1065D" w:rsidP="00386252">
            <w:pPr>
              <w:spacing w:after="100" w:afterAutospacing="1"/>
              <w:jc w:val="left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szCs w:val="24"/>
                <w:lang w:eastAsia="lt-LT"/>
              </w:rPr>
              <w:t>Socialinės rizikos šeimos</w:t>
            </w:r>
          </w:p>
        </w:tc>
        <w:tc>
          <w:tcPr>
            <w:tcW w:w="2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52543B" w:rsidP="0052543B">
            <w:pPr>
              <w:spacing w:after="100" w:afterAutospacing="1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65D" w:rsidRPr="00241C5A" w:rsidRDefault="0052543B" w:rsidP="0052543B">
            <w:pPr>
              <w:spacing w:after="100" w:afterAutospacing="1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0</w:t>
            </w:r>
          </w:p>
        </w:tc>
      </w:tr>
    </w:tbl>
    <w:p w:rsidR="00D3640F" w:rsidRPr="00241C5A" w:rsidRDefault="00D3640F" w:rsidP="00E1065D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3774"/>
        <w:gridCol w:w="2000"/>
      </w:tblGrid>
      <w:tr w:rsidR="00E1065D" w:rsidRPr="00241C5A" w:rsidTr="00386252">
        <w:trPr>
          <w:trHeight w:val="523"/>
          <w:tblCellSpacing w:w="0" w:type="dxa"/>
        </w:trPr>
        <w:tc>
          <w:tcPr>
            <w:tcW w:w="3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E1065D" w:rsidRPr="00241C5A">
              <w:rPr>
                <w:lang w:eastAsia="lt-LT"/>
              </w:rPr>
              <w:t>ai</w:t>
            </w:r>
            <w:r>
              <w:rPr>
                <w:lang w:eastAsia="lt-LT"/>
              </w:rPr>
              <w:t>,</w:t>
            </w:r>
            <w:r w:rsidR="00E1065D" w:rsidRPr="00241C5A">
              <w:rPr>
                <w:lang w:eastAsia="lt-LT"/>
              </w:rPr>
              <w:t xml:space="preserve"> gaunantys nemokamą</w:t>
            </w:r>
          </w:p>
          <w:p w:rsidR="00386252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maitinimą</w:t>
            </w:r>
          </w:p>
          <w:p w:rsidR="00E1065D" w:rsidRPr="00B333C1" w:rsidRDefault="00386252" w:rsidP="00B333C1">
            <w:pPr>
              <w:pStyle w:val="Betarp"/>
              <w:rPr>
                <w:lang w:eastAsia="lt-LT"/>
              </w:rPr>
            </w:pPr>
            <w:r w:rsidRPr="00B333C1">
              <w:rPr>
                <w:lang w:eastAsia="lt-LT"/>
              </w:rPr>
              <w:t>2015</w:t>
            </w:r>
            <w:r w:rsidR="00E71D85">
              <w:rPr>
                <w:lang w:eastAsia="lt-LT"/>
              </w:rPr>
              <w:t>–</w:t>
            </w:r>
            <w:r w:rsidRPr="00B333C1">
              <w:rPr>
                <w:lang w:eastAsia="lt-LT"/>
              </w:rPr>
              <w:t>2016 m. m.</w:t>
            </w:r>
          </w:p>
          <w:p w:rsidR="00386252" w:rsidRPr="00660450" w:rsidRDefault="00660450" w:rsidP="00B333C1">
            <w:pPr>
              <w:pStyle w:val="Betarp"/>
              <w:rPr>
                <w:lang w:eastAsia="lt-LT"/>
              </w:rPr>
            </w:pPr>
            <w:r w:rsidRPr="00B333C1">
              <w:rPr>
                <w:lang w:eastAsia="lt-LT"/>
              </w:rPr>
              <w:t>2016</w:t>
            </w:r>
            <w:r w:rsidR="00E71D85">
              <w:rPr>
                <w:lang w:eastAsia="lt-LT"/>
              </w:rPr>
              <w:t>–</w:t>
            </w:r>
            <w:r w:rsidRPr="00B333C1">
              <w:rPr>
                <w:lang w:eastAsia="lt-LT"/>
              </w:rPr>
              <w:t>2017 m. m.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E1065D" w:rsidRPr="00241C5A">
              <w:rPr>
                <w:lang w:eastAsia="lt-LT"/>
              </w:rPr>
              <w:t>ų</w:t>
            </w:r>
            <w:r>
              <w:rPr>
                <w:lang w:eastAsia="lt-LT"/>
              </w:rPr>
              <w:t xml:space="preserve"> </w:t>
            </w:r>
            <w:r w:rsidR="00E1065D" w:rsidRPr="00241C5A">
              <w:rPr>
                <w:lang w:eastAsia="lt-LT"/>
              </w:rPr>
              <w:t>skaičius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Proc. nuo</w:t>
            </w:r>
          </w:p>
          <w:p w:rsidR="00E1065D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E1065D" w:rsidRPr="00241C5A">
              <w:rPr>
                <w:lang w:eastAsia="lt-LT"/>
              </w:rPr>
              <w:t>ų skaičiaus</w:t>
            </w:r>
          </w:p>
        </w:tc>
      </w:tr>
      <w:tr w:rsidR="00E1065D" w:rsidRPr="00241C5A" w:rsidTr="00386252">
        <w:trPr>
          <w:trHeight w:val="2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065D" w:rsidRPr="00241C5A" w:rsidRDefault="00E1065D" w:rsidP="00E1065D">
            <w:pPr>
              <w:jc w:val="left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450" w:rsidRDefault="00386252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  <w:p w:rsidR="00E1065D" w:rsidRPr="00660450" w:rsidRDefault="00660450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450" w:rsidRDefault="00660450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4,25</w:t>
            </w:r>
          </w:p>
          <w:p w:rsidR="00E1065D" w:rsidRPr="00660450" w:rsidRDefault="00660450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</w:tbl>
    <w:p w:rsidR="00D3640F" w:rsidRDefault="00D3640F" w:rsidP="00E1065D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</w:p>
    <w:p w:rsidR="00D3640F" w:rsidRPr="00241C5A" w:rsidRDefault="00D3640F" w:rsidP="00D3640F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color w:val="000000"/>
          <w:szCs w:val="24"/>
          <w:lang w:eastAsia="lt-LT"/>
        </w:rPr>
        <w:t>Dalyvavimas renginiuose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3092"/>
        <w:gridCol w:w="1244"/>
        <w:gridCol w:w="1326"/>
        <w:gridCol w:w="1464"/>
        <w:gridCol w:w="1097"/>
      </w:tblGrid>
      <w:tr w:rsidR="00D3640F" w:rsidRPr="00241C5A" w:rsidTr="00D44608">
        <w:trPr>
          <w:tblCellSpacing w:w="0" w:type="dxa"/>
        </w:trPr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A00C2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>Rajono (miesto)</w:t>
            </w:r>
          </w:p>
          <w:p w:rsidR="00D3640F" w:rsidRPr="00241C5A" w:rsidRDefault="00D3640F" w:rsidP="00BA00C2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A00C2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>Šalies</w:t>
            </w:r>
          </w:p>
          <w:p w:rsidR="00D3640F" w:rsidRPr="00241C5A" w:rsidRDefault="00D3640F" w:rsidP="00BA00C2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2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A00C2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>Tarptautiniuose</w:t>
            </w:r>
          </w:p>
          <w:p w:rsidR="00D3640F" w:rsidRPr="00241C5A" w:rsidRDefault="00D3640F" w:rsidP="00BA00C2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D3640F" w:rsidRPr="00241C5A" w:rsidTr="00D44608">
        <w:trPr>
          <w:trHeight w:val="945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516FE4" w:rsidRDefault="00D3640F" w:rsidP="00B333C1">
            <w:pPr>
              <w:pStyle w:val="Betarp"/>
              <w:rPr>
                <w:lang w:eastAsia="lt-LT"/>
              </w:rPr>
            </w:pPr>
            <w:r w:rsidRPr="00516FE4">
              <w:rPr>
                <w:lang w:eastAsia="lt-LT"/>
              </w:rPr>
              <w:t>Dalyvavusių</w:t>
            </w:r>
          </w:p>
          <w:p w:rsidR="00D3640F" w:rsidRPr="00516FE4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D3640F" w:rsidRPr="00516FE4">
              <w:rPr>
                <w:lang w:eastAsia="lt-LT"/>
              </w:rPr>
              <w:t>ų</w:t>
            </w:r>
          </w:p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516FE4">
              <w:rPr>
                <w:lang w:eastAsia="lt-LT"/>
              </w:rPr>
              <w:t>skaičius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Prizininkų/</w:t>
            </w:r>
          </w:p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laureatų skaičius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Dalyvavusių</w:t>
            </w:r>
          </w:p>
          <w:p w:rsidR="00D3640F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D3640F" w:rsidRPr="00241C5A">
              <w:rPr>
                <w:lang w:eastAsia="lt-LT"/>
              </w:rPr>
              <w:t>ų</w:t>
            </w:r>
          </w:p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skaičius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Prizininkų/</w:t>
            </w:r>
          </w:p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laureatų skaičius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Dalyvavusių</w:t>
            </w:r>
          </w:p>
          <w:p w:rsidR="00D3640F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D3640F" w:rsidRPr="00241C5A">
              <w:rPr>
                <w:lang w:eastAsia="lt-LT"/>
              </w:rPr>
              <w:t>ų</w:t>
            </w:r>
          </w:p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skaičius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Prizininkų/</w:t>
            </w:r>
          </w:p>
          <w:p w:rsidR="00D3640F" w:rsidRPr="00241C5A" w:rsidRDefault="00D3640F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laureatų skaičius</w:t>
            </w:r>
          </w:p>
        </w:tc>
      </w:tr>
      <w:tr w:rsidR="00D3640F" w:rsidRPr="00241C5A" w:rsidTr="00B333C1">
        <w:trPr>
          <w:trHeight w:val="847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D44608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Default="00D44608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komanda (4 vaikai) I vieta</w:t>
            </w:r>
          </w:p>
          <w:p w:rsidR="00D44608" w:rsidRDefault="00D44608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komanda (4 vaikai) III vieta</w:t>
            </w:r>
          </w:p>
          <w:p w:rsidR="00D44608" w:rsidRPr="00241C5A" w:rsidRDefault="00D44608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komanda (6 vaikai) I vieta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40F" w:rsidRPr="00241C5A" w:rsidRDefault="00E71D8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–</w:t>
            </w:r>
          </w:p>
        </w:tc>
      </w:tr>
    </w:tbl>
    <w:p w:rsidR="00E1065D" w:rsidRPr="00241C5A" w:rsidRDefault="00E1065D" w:rsidP="00E1065D">
      <w:pPr>
        <w:shd w:val="clear" w:color="auto" w:fill="FFFFFF"/>
        <w:jc w:val="left"/>
        <w:rPr>
          <w:rFonts w:eastAsia="Times New Roman"/>
          <w:vanish/>
          <w:color w:val="000000"/>
          <w:szCs w:val="24"/>
          <w:lang w:eastAsia="lt-L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058"/>
        <w:gridCol w:w="1251"/>
        <w:gridCol w:w="1347"/>
        <w:gridCol w:w="1540"/>
        <w:gridCol w:w="1347"/>
        <w:gridCol w:w="1251"/>
      </w:tblGrid>
      <w:tr w:rsidR="00E1065D" w:rsidRPr="00241C5A" w:rsidTr="00E1065D"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BF4232" w:rsidRDefault="00E1065D" w:rsidP="00E1065D">
            <w:pPr>
              <w:spacing w:after="119"/>
              <w:jc w:val="left"/>
              <w:rPr>
                <w:rFonts w:eastAsia="Times New Roman"/>
                <w:b/>
                <w:szCs w:val="24"/>
                <w:lang w:eastAsia="lt-LT"/>
              </w:rPr>
            </w:pPr>
            <w:r w:rsidRPr="00BF4232">
              <w:rPr>
                <w:rFonts w:eastAsia="Times New Roman"/>
                <w:b/>
                <w:bCs/>
                <w:color w:val="000000"/>
                <w:szCs w:val="24"/>
                <w:lang w:eastAsia="lt-LT"/>
              </w:rPr>
              <w:t>Projektai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color w:val="000000"/>
                <w:szCs w:val="24"/>
                <w:lang w:eastAsia="lt-LT"/>
              </w:rPr>
              <w:t>Socialiniai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color w:val="000000"/>
                <w:szCs w:val="24"/>
                <w:shd w:val="clear" w:color="auto" w:fill="FFFFFF"/>
                <w:lang w:eastAsia="lt-LT"/>
              </w:rPr>
              <w:t>Prevenciniai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color w:val="000000"/>
                <w:szCs w:val="24"/>
                <w:lang w:eastAsia="lt-LT"/>
              </w:rPr>
              <w:t>Mokomieji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color w:val="000000"/>
                <w:szCs w:val="24"/>
                <w:lang w:eastAsia="lt-LT"/>
              </w:rPr>
              <w:t>Bendruomenės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color w:val="000000"/>
                <w:szCs w:val="24"/>
                <w:lang w:eastAsia="lt-LT"/>
              </w:rPr>
              <w:t>Tarptautiniai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E1065D" w:rsidP="00E1065D">
            <w:pPr>
              <w:spacing w:after="119"/>
              <w:jc w:val="center"/>
              <w:rPr>
                <w:rFonts w:eastAsia="Times New Roman"/>
                <w:szCs w:val="24"/>
                <w:lang w:eastAsia="lt-LT"/>
              </w:rPr>
            </w:pPr>
            <w:r w:rsidRPr="00241C5A">
              <w:rPr>
                <w:rFonts w:eastAsia="Times New Roman"/>
                <w:color w:val="000000"/>
                <w:szCs w:val="24"/>
                <w:lang w:eastAsia="lt-LT"/>
              </w:rPr>
              <w:t>Kiti</w:t>
            </w:r>
          </w:p>
        </w:tc>
      </w:tr>
      <w:tr w:rsidR="00E1065D" w:rsidRPr="00241C5A" w:rsidTr="00B333C1">
        <w:trPr>
          <w:trHeight w:val="1832"/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BF4232" w:rsidRDefault="00E1065D" w:rsidP="00B333C1">
            <w:pPr>
              <w:pStyle w:val="Betarp"/>
              <w:jc w:val="left"/>
              <w:rPr>
                <w:lang w:eastAsia="lt-LT"/>
              </w:rPr>
            </w:pPr>
            <w:r w:rsidRPr="00BF4232">
              <w:rPr>
                <w:lang w:eastAsia="lt-LT"/>
              </w:rPr>
              <w:t>Vykdytų projektų skaičius ir</w:t>
            </w:r>
          </w:p>
          <w:p w:rsidR="00E1065D" w:rsidRPr="00241C5A" w:rsidRDefault="00E1065D" w:rsidP="00B333C1">
            <w:pPr>
              <w:pStyle w:val="Betarp"/>
              <w:jc w:val="left"/>
              <w:rPr>
                <w:lang w:eastAsia="lt-LT"/>
              </w:rPr>
            </w:pPr>
            <w:r w:rsidRPr="00BF4232">
              <w:rPr>
                <w:lang w:eastAsia="lt-LT"/>
              </w:rPr>
              <w:t xml:space="preserve">dalyvavusių </w:t>
            </w:r>
            <w:r w:rsidR="00E71D85">
              <w:rPr>
                <w:lang w:eastAsia="lt-LT"/>
              </w:rPr>
              <w:t>vaik</w:t>
            </w:r>
            <w:r w:rsidRPr="00BF4232">
              <w:rPr>
                <w:lang w:eastAsia="lt-LT"/>
              </w:rPr>
              <w:t xml:space="preserve">ų skaičius (proc. nuo bendro </w:t>
            </w:r>
            <w:r w:rsidR="00E71D85">
              <w:rPr>
                <w:lang w:eastAsia="lt-LT"/>
              </w:rPr>
              <w:t>vaik</w:t>
            </w:r>
            <w:r w:rsidRPr="00BF4232">
              <w:rPr>
                <w:lang w:eastAsia="lt-LT"/>
              </w:rPr>
              <w:t>ų skaičiaus)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1D85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  <w:p w:rsidR="00D44608" w:rsidRPr="00241C5A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  <w:r w:rsidR="00E71D85">
              <w:rPr>
                <w:lang w:eastAsia="lt-LT"/>
              </w:rPr>
              <w:t xml:space="preserve"> proc.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1D85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  <w:p w:rsidR="00E1065D" w:rsidRPr="00241C5A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22</w:t>
            </w:r>
            <w:r w:rsidR="00E71D85">
              <w:rPr>
                <w:lang w:eastAsia="lt-LT"/>
              </w:rPr>
              <w:t xml:space="preserve"> proc.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1D85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  <w:p w:rsidR="00E1065D" w:rsidRPr="00241C5A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="00E71D85">
              <w:rPr>
                <w:lang w:eastAsia="lt-LT"/>
              </w:rPr>
              <w:t xml:space="preserve"> proc.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1D85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  <w:p w:rsidR="00E1065D" w:rsidRPr="00241C5A" w:rsidRDefault="00EA4025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  <w:r w:rsidR="00E71D85">
              <w:rPr>
                <w:lang w:eastAsia="lt-LT"/>
              </w:rPr>
              <w:t xml:space="preserve"> proc.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65D" w:rsidRPr="00241C5A" w:rsidRDefault="00BF4232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1D85" w:rsidRDefault="00EA4025" w:rsidP="00B333C1">
            <w:pPr>
              <w:pStyle w:val="Betarp"/>
              <w:jc w:val="left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  <w:p w:rsidR="00E1065D" w:rsidRPr="00241C5A" w:rsidRDefault="00EA4025" w:rsidP="00B333C1">
            <w:pPr>
              <w:pStyle w:val="Betarp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100 </w:t>
            </w:r>
            <w:r w:rsidR="00E71D85">
              <w:rPr>
                <w:lang w:eastAsia="lt-LT"/>
              </w:rPr>
              <w:t xml:space="preserve">proc. </w:t>
            </w:r>
            <w:r>
              <w:rPr>
                <w:lang w:eastAsia="lt-LT"/>
              </w:rPr>
              <w:t>(ekologinis)</w:t>
            </w:r>
          </w:p>
        </w:tc>
      </w:tr>
    </w:tbl>
    <w:p w:rsidR="00725CE1" w:rsidRDefault="00725CE1" w:rsidP="00E1065D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</w:p>
    <w:tbl>
      <w:tblPr>
        <w:tblW w:w="966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1361"/>
        <w:gridCol w:w="1331"/>
        <w:gridCol w:w="4093"/>
      </w:tblGrid>
      <w:tr w:rsidR="00725CE1" w:rsidRPr="00241C5A" w:rsidTr="00BF4232">
        <w:trPr>
          <w:tblCellSpacing w:w="7" w:type="dxa"/>
        </w:trPr>
        <w:tc>
          <w:tcPr>
            <w:tcW w:w="28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7A4696" w:rsidP="00B333C1">
            <w:pPr>
              <w:pStyle w:val="Betarp"/>
              <w:jc w:val="left"/>
              <w:rPr>
                <w:lang w:eastAsia="lt-LT"/>
              </w:rPr>
            </w:pPr>
            <w:r>
              <w:rPr>
                <w:lang w:eastAsia="lt-LT"/>
              </w:rPr>
              <w:t>Vaik</w:t>
            </w:r>
            <w:r w:rsidR="00725CE1" w:rsidRPr="00241C5A">
              <w:rPr>
                <w:lang w:eastAsia="lt-LT"/>
              </w:rPr>
              <w:t>ų, turinčių specialiųjų ugdymosi poreikių, skaičius</w:t>
            </w:r>
          </w:p>
        </w:tc>
        <w:tc>
          <w:tcPr>
            <w:tcW w:w="67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 xml:space="preserve">Proc. nuo </w:t>
            </w:r>
            <w:r w:rsidR="007A4696">
              <w:rPr>
                <w:lang w:eastAsia="lt-LT"/>
              </w:rPr>
              <w:t>vaik</w:t>
            </w:r>
            <w:r w:rsidRPr="00241C5A">
              <w:rPr>
                <w:lang w:eastAsia="lt-LT"/>
              </w:rPr>
              <w:t>ų skaičiaus</w:t>
            </w:r>
          </w:p>
        </w:tc>
      </w:tr>
      <w:tr w:rsidR="00725CE1" w:rsidRPr="00241C5A" w:rsidTr="00BF423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Didelių poreikių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Vidutinių poreikių</w:t>
            </w:r>
          </w:p>
        </w:tc>
        <w:tc>
          <w:tcPr>
            <w:tcW w:w="4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  <w:r w:rsidRPr="00241C5A">
              <w:rPr>
                <w:lang w:eastAsia="lt-LT"/>
              </w:rPr>
              <w:t>Nedidelių poreikių</w:t>
            </w:r>
          </w:p>
        </w:tc>
      </w:tr>
      <w:tr w:rsidR="00725CE1" w:rsidRPr="00241C5A" w:rsidTr="00BF4232">
        <w:trPr>
          <w:trHeight w:val="35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C37F39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5,5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725CE1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4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CE1" w:rsidRPr="00241C5A" w:rsidRDefault="00C37F39" w:rsidP="00B333C1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13,8</w:t>
            </w:r>
          </w:p>
        </w:tc>
      </w:tr>
    </w:tbl>
    <w:p w:rsidR="00725CE1" w:rsidRDefault="00725CE1" w:rsidP="00E1065D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</w:p>
    <w:p w:rsidR="00497A70" w:rsidRDefault="007A4696" w:rsidP="007A4696">
      <w:pPr>
        <w:ind w:firstLine="851"/>
      </w:pPr>
      <w:r>
        <w:t>V</w:t>
      </w:r>
      <w:r w:rsidR="00497A70">
        <w:t>aikams, turintiems specialiųjų ugdymosi poreikių</w:t>
      </w:r>
      <w:r>
        <w:t>,</w:t>
      </w:r>
      <w:r w:rsidR="00497A70">
        <w:t xml:space="preserve"> teikiama logopedo pagalba. </w:t>
      </w:r>
      <w:r w:rsidR="000331B5">
        <w:rPr>
          <w:szCs w:val="24"/>
        </w:rPr>
        <w:t xml:space="preserve">Prioritetas teikiamas priešmokyklinio amžiaus vaikams ir vaikams, turintiems didesnių sutrikimų. </w:t>
      </w:r>
      <w:r w:rsidR="00424DB6">
        <w:t>Logopedo</w:t>
      </w:r>
      <w:r w:rsidR="00497A70">
        <w:t xml:space="preserve"> </w:t>
      </w:r>
      <w:r w:rsidR="00424DB6">
        <w:t>k</w:t>
      </w:r>
      <w:r w:rsidR="00497A70">
        <w:t>abinetas aprūpintas reikiamomis priemonėmis.</w:t>
      </w:r>
      <w:r w:rsidR="00A11E67">
        <w:t xml:space="preserve"> </w:t>
      </w:r>
      <w:r>
        <w:t>S</w:t>
      </w:r>
      <w:r w:rsidR="006009A6">
        <w:t xml:space="preserve">utrikimai </w:t>
      </w:r>
      <w:r w:rsidR="00424DB6">
        <w:t>pašalinti</w:t>
      </w:r>
      <w:r w:rsidR="00424DB6" w:rsidRPr="00424DB6">
        <w:t xml:space="preserve"> </w:t>
      </w:r>
      <w:r w:rsidR="00424DB6">
        <w:t>2 vaikams.</w:t>
      </w:r>
      <w:r>
        <w:t xml:space="preserve"> </w:t>
      </w:r>
      <w:r w:rsidR="00BF4232">
        <w:t>Priešmokykli</w:t>
      </w:r>
      <w:r w:rsidR="00B333C1">
        <w:t>ni</w:t>
      </w:r>
      <w:r w:rsidR="00BF4232">
        <w:t xml:space="preserve">o </w:t>
      </w:r>
      <w:r w:rsidR="00BF4232">
        <w:lastRenderedPageBreak/>
        <w:t>ugdymo grupėje</w:t>
      </w:r>
      <w:r w:rsidR="00497A70">
        <w:t xml:space="preserve"> </w:t>
      </w:r>
      <w:r w:rsidR="00BF4232">
        <w:t xml:space="preserve">1 sunkių sutrikimų turintis vaikas </w:t>
      </w:r>
      <w:r w:rsidR="00497A70">
        <w:t>ugdomas pagal pritaikytą Bendrąją priešmokyklinio ugdymo programą.</w:t>
      </w:r>
    </w:p>
    <w:p w:rsidR="00497A70" w:rsidRDefault="00BF4232" w:rsidP="003C18D1">
      <w:pPr>
        <w:ind w:firstLine="851"/>
      </w:pPr>
      <w:r>
        <w:t>Gabūs vaikai skatinami dalyvauti konkursuose, projektuose, p</w:t>
      </w:r>
      <w:r w:rsidR="00A11E67">
        <w:t>asirodyti švenčių, renginių metu</w:t>
      </w:r>
      <w:r>
        <w:t xml:space="preserve">. </w:t>
      </w:r>
      <w:r w:rsidR="007A4696">
        <w:t>O</w:t>
      </w:r>
      <w:r w:rsidR="001863FB">
        <w:t>rganizuota</w:t>
      </w:r>
      <w:r>
        <w:t xml:space="preserve"> vienos </w:t>
      </w:r>
      <w:r w:rsidR="001863FB">
        <w:t>kūrybingai</w:t>
      </w:r>
      <w:r>
        <w:t xml:space="preserve"> piešiančios mergaitės</w:t>
      </w:r>
      <w:r w:rsidR="001863FB">
        <w:t xml:space="preserve"> personalinė paroda.</w:t>
      </w:r>
    </w:p>
    <w:p w:rsidR="00725CE1" w:rsidRPr="00241C5A" w:rsidRDefault="00E1065D" w:rsidP="007A4696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b/>
          <w:bCs/>
          <w:color w:val="000000"/>
          <w:szCs w:val="24"/>
          <w:lang w:eastAsia="lt-LT"/>
        </w:rPr>
        <w:t xml:space="preserve">III. INFORMACIJA APIE </w:t>
      </w:r>
      <w:r w:rsidR="007A4696">
        <w:rPr>
          <w:rFonts w:eastAsia="Times New Roman"/>
          <w:b/>
          <w:bCs/>
          <w:color w:val="000000"/>
          <w:szCs w:val="24"/>
          <w:lang w:eastAsia="lt-LT"/>
        </w:rPr>
        <w:t>VAIK</w:t>
      </w:r>
      <w:r w:rsidRPr="00241C5A">
        <w:rPr>
          <w:rFonts w:eastAsia="Times New Roman"/>
          <w:b/>
          <w:bCs/>
          <w:color w:val="000000"/>
          <w:szCs w:val="24"/>
          <w:lang w:eastAsia="lt-LT"/>
        </w:rPr>
        <w:t>Ų VEIKLOS REZULTATUS</w:t>
      </w:r>
    </w:p>
    <w:p w:rsidR="00AD4941" w:rsidRPr="003C18D1" w:rsidRDefault="00AD4941" w:rsidP="003C18D1">
      <w:pPr>
        <w:autoSpaceDE w:val="0"/>
        <w:autoSpaceDN w:val="0"/>
        <w:adjustRightInd w:val="0"/>
        <w:ind w:firstLine="851"/>
        <w:rPr>
          <w:color w:val="000000"/>
          <w:szCs w:val="24"/>
          <w:lang w:val="pt-BR"/>
        </w:rPr>
      </w:pPr>
      <w:r w:rsidRPr="001B23DE">
        <w:rPr>
          <w:color w:val="000000"/>
          <w:szCs w:val="24"/>
        </w:rPr>
        <w:t>Vaik</w:t>
      </w:r>
      <w:r w:rsidR="000829FF">
        <w:rPr>
          <w:color w:val="000000"/>
          <w:szCs w:val="24"/>
        </w:rPr>
        <w:t>ų pasiekimų lyg</w:t>
      </w:r>
      <w:r w:rsidR="007A4696">
        <w:rPr>
          <w:color w:val="000000"/>
          <w:szCs w:val="24"/>
        </w:rPr>
        <w:t>is</w:t>
      </w:r>
      <w:r w:rsidRPr="001B23DE">
        <w:rPr>
          <w:color w:val="000000"/>
          <w:szCs w:val="24"/>
        </w:rPr>
        <w:t xml:space="preserve"> verti</w:t>
      </w:r>
      <w:r>
        <w:rPr>
          <w:color w:val="000000"/>
          <w:szCs w:val="24"/>
        </w:rPr>
        <w:t>nam</w:t>
      </w:r>
      <w:r w:rsidR="007A4696">
        <w:rPr>
          <w:color w:val="000000"/>
          <w:szCs w:val="24"/>
        </w:rPr>
        <w:t>as</w:t>
      </w:r>
      <w:r>
        <w:rPr>
          <w:color w:val="000000"/>
          <w:szCs w:val="24"/>
        </w:rPr>
        <w:t xml:space="preserve"> kasmet </w:t>
      </w:r>
      <w:r w:rsidRPr="001B23DE">
        <w:rPr>
          <w:color w:val="000000"/>
          <w:szCs w:val="24"/>
        </w:rPr>
        <w:t xml:space="preserve">mokslo metų pradžioje ir pabaigoje, kad būtų galima tinkamai </w:t>
      </w:r>
      <w:r w:rsidR="00DC5BC0">
        <w:rPr>
          <w:color w:val="000000"/>
          <w:szCs w:val="24"/>
        </w:rPr>
        <w:t>planuoti, koreguoti mokslo metų</w:t>
      </w:r>
      <w:r>
        <w:rPr>
          <w:color w:val="000000"/>
          <w:szCs w:val="24"/>
        </w:rPr>
        <w:t xml:space="preserve"> </w:t>
      </w:r>
      <w:r w:rsidR="00DC5BC0">
        <w:rPr>
          <w:color w:val="000000"/>
          <w:szCs w:val="24"/>
        </w:rPr>
        <w:t xml:space="preserve">veiklą, siekius. </w:t>
      </w:r>
      <w:r w:rsidRPr="003624C5">
        <w:rPr>
          <w:color w:val="000000"/>
          <w:szCs w:val="24"/>
          <w:lang w:val="pt-BR"/>
        </w:rPr>
        <w:t>Vertindamas vaiko pažangą ir pasiekimus, pedagogas gali į</w:t>
      </w:r>
      <w:r w:rsidR="007A4696">
        <w:rPr>
          <w:color w:val="000000"/>
          <w:szCs w:val="24"/>
          <w:lang w:val="pt-BR"/>
        </w:rPr>
        <w:t>si</w:t>
      </w:r>
      <w:r w:rsidRPr="003624C5">
        <w:rPr>
          <w:color w:val="000000"/>
          <w:szCs w:val="24"/>
          <w:lang w:val="pt-BR"/>
        </w:rPr>
        <w:t xml:space="preserve">vertinti ir savo darbą, labiau susitelkti ties vaiko privalumais, daugiau dėmesio skirti ne vertinimui, o darbo analizei, pirmuosius darbus palyginti su ankstesniais pasiekimais, kelti skirtingus reikalavimus vaikams, kurie išsiskiria iš kitų, skatinant juos siekti daugiau. </w:t>
      </w:r>
    </w:p>
    <w:p w:rsidR="00DC5BC0" w:rsidRDefault="00E1065D" w:rsidP="00B333C1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b/>
          <w:bCs/>
          <w:color w:val="000000"/>
          <w:szCs w:val="24"/>
          <w:lang w:eastAsia="lt-LT"/>
        </w:rPr>
        <w:t>IV. PEDAGOGAI</w:t>
      </w:r>
    </w:p>
    <w:p w:rsidR="00DC5BC0" w:rsidRPr="003C18D1" w:rsidRDefault="007A4696" w:rsidP="003C18D1">
      <w:pPr>
        <w:shd w:val="clear" w:color="auto" w:fill="FFFFFF"/>
        <w:ind w:firstLine="851"/>
        <w:rPr>
          <w:rFonts w:eastAsia="Times New Roman"/>
          <w:b/>
          <w:color w:val="000000"/>
          <w:szCs w:val="24"/>
          <w:lang w:eastAsia="lt-LT"/>
        </w:rPr>
      </w:pPr>
      <w:r w:rsidRPr="00B333C1">
        <w:rPr>
          <w:rFonts w:eastAsia="Times New Roman"/>
          <w:color w:val="000000"/>
          <w:szCs w:val="24"/>
          <w:lang w:eastAsia="lt-LT"/>
        </w:rPr>
        <w:t>P</w:t>
      </w:r>
      <w:r w:rsidR="00E1065D" w:rsidRPr="00B333C1">
        <w:rPr>
          <w:rFonts w:eastAsia="Times New Roman"/>
          <w:color w:val="000000"/>
          <w:szCs w:val="24"/>
          <w:lang w:eastAsia="lt-LT"/>
        </w:rPr>
        <w:t>edagogų kvalifikacijos tobulinimo prioriteta</w:t>
      </w:r>
      <w:r w:rsidRPr="00B333C1">
        <w:rPr>
          <w:rFonts w:eastAsia="Times New Roman"/>
          <w:bCs/>
          <w:color w:val="000000"/>
          <w:szCs w:val="24"/>
          <w:lang w:eastAsia="lt-LT"/>
        </w:rPr>
        <w:t>s</w:t>
      </w:r>
      <w:r>
        <w:rPr>
          <w:rFonts w:eastAsia="Times New Roman"/>
          <w:bCs/>
          <w:color w:val="000000"/>
          <w:szCs w:val="24"/>
          <w:lang w:eastAsia="lt-LT"/>
        </w:rPr>
        <w:t xml:space="preserve"> – </w:t>
      </w:r>
      <w:r w:rsidR="004F2358">
        <w:rPr>
          <w:rFonts w:eastAsia="Times New Roman"/>
          <w:bCs/>
          <w:color w:val="000000"/>
          <w:szCs w:val="24"/>
          <w:lang w:eastAsia="lt-LT"/>
        </w:rPr>
        <w:t>planavimo tobulinim</w:t>
      </w:r>
      <w:r>
        <w:rPr>
          <w:rFonts w:eastAsia="Times New Roman"/>
          <w:bCs/>
          <w:color w:val="000000"/>
          <w:szCs w:val="24"/>
          <w:lang w:eastAsia="lt-LT"/>
        </w:rPr>
        <w:t>as</w:t>
      </w:r>
      <w:r w:rsidR="004F2358">
        <w:rPr>
          <w:rFonts w:eastAsia="Times New Roman"/>
          <w:bCs/>
          <w:color w:val="000000"/>
          <w:szCs w:val="24"/>
          <w:lang w:eastAsia="lt-LT"/>
        </w:rPr>
        <w:t xml:space="preserve">, vadovaujantis Pasiekimų aprašu. </w:t>
      </w:r>
      <w:r w:rsidR="00BA17BB">
        <w:rPr>
          <w:rFonts w:eastAsia="Times New Roman"/>
          <w:bCs/>
          <w:color w:val="000000"/>
          <w:szCs w:val="24"/>
          <w:lang w:eastAsia="lt-LT"/>
        </w:rPr>
        <w:t>Gr</w:t>
      </w:r>
      <w:r>
        <w:rPr>
          <w:rFonts w:eastAsia="Times New Roman"/>
          <w:bCs/>
          <w:color w:val="000000"/>
          <w:szCs w:val="24"/>
          <w:lang w:eastAsia="lt-LT"/>
        </w:rPr>
        <w:t>į</w:t>
      </w:r>
      <w:r w:rsidR="00BA17BB">
        <w:rPr>
          <w:rFonts w:eastAsia="Times New Roman"/>
          <w:bCs/>
          <w:color w:val="000000"/>
          <w:szCs w:val="24"/>
          <w:lang w:eastAsia="lt-LT"/>
        </w:rPr>
        <w:t>ž</w:t>
      </w:r>
      <w:r>
        <w:rPr>
          <w:rFonts w:eastAsia="Times New Roman"/>
          <w:bCs/>
          <w:color w:val="000000"/>
          <w:szCs w:val="24"/>
          <w:lang w:eastAsia="lt-LT"/>
        </w:rPr>
        <w:t>usios</w:t>
      </w:r>
      <w:r w:rsidR="00BA17BB">
        <w:rPr>
          <w:rFonts w:eastAsia="Times New Roman"/>
          <w:bCs/>
          <w:color w:val="000000"/>
          <w:szCs w:val="24"/>
          <w:lang w:eastAsia="lt-LT"/>
        </w:rPr>
        <w:t xml:space="preserve"> iš seminarų, pedagogės dalijasi gautomis žiniomis su kolegėmis.</w:t>
      </w:r>
      <w:r w:rsidRPr="007A4696"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 xml:space="preserve">62 proc. pedagogių dalyvavo Anykščių, </w:t>
      </w:r>
      <w:r w:rsidRPr="00716360">
        <w:rPr>
          <w:color w:val="222222"/>
          <w:szCs w:val="24"/>
          <w:lang w:eastAsia="lt-LT"/>
        </w:rPr>
        <w:t>Panevėžio rajono ir miesto</w:t>
      </w:r>
      <w:r>
        <w:rPr>
          <w:color w:val="222222"/>
          <w:szCs w:val="24"/>
          <w:lang w:eastAsia="lt-LT"/>
        </w:rPr>
        <w:t xml:space="preserve"> </w:t>
      </w:r>
      <w:r w:rsidRPr="00716360">
        <w:rPr>
          <w:color w:val="222222"/>
          <w:szCs w:val="24"/>
          <w:lang w:eastAsia="lt-LT"/>
        </w:rPr>
        <w:t>bei kitų įstaigų organizuotuose projektuose</w:t>
      </w:r>
      <w:r>
        <w:rPr>
          <w:color w:val="222222"/>
          <w:szCs w:val="24"/>
          <w:lang w:eastAsia="lt-LT"/>
        </w:rPr>
        <w:t>, konkursuose, tačiau</w:t>
      </w:r>
      <w:r w:rsidRPr="00716360">
        <w:rPr>
          <w:color w:val="222222"/>
          <w:szCs w:val="24"/>
          <w:lang w:eastAsia="lt-LT"/>
        </w:rPr>
        <w:t xml:space="preserve"> </w:t>
      </w:r>
      <w:r>
        <w:rPr>
          <w:color w:val="222222"/>
          <w:szCs w:val="24"/>
          <w:lang w:eastAsia="lt-LT"/>
        </w:rPr>
        <w:t>seminarų</w:t>
      </w:r>
      <w:r w:rsidRPr="00716360">
        <w:rPr>
          <w:color w:val="222222"/>
          <w:szCs w:val="24"/>
          <w:lang w:eastAsia="lt-LT"/>
        </w:rPr>
        <w:t xml:space="preserve"> nevedė.</w:t>
      </w:r>
    </w:p>
    <w:p w:rsidR="00816187" w:rsidRPr="00241C5A" w:rsidRDefault="00E1065D" w:rsidP="007A4696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b/>
          <w:bCs/>
          <w:color w:val="000000"/>
          <w:szCs w:val="24"/>
          <w:lang w:eastAsia="lt-LT"/>
        </w:rPr>
        <w:t>V. FINANSAVIMAS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9"/>
        <w:gridCol w:w="3212"/>
        <w:gridCol w:w="3197"/>
      </w:tblGrid>
      <w:tr w:rsidR="000D4945" w:rsidRPr="00923065" w:rsidTr="000D4945">
        <w:trPr>
          <w:trHeight w:val="252"/>
        </w:trPr>
        <w:tc>
          <w:tcPr>
            <w:tcW w:w="3284" w:type="dxa"/>
            <w:vMerge w:val="restart"/>
          </w:tcPr>
          <w:p w:rsidR="000D4945" w:rsidRPr="000D4945" w:rsidRDefault="000D4945" w:rsidP="00B333C1">
            <w:pPr>
              <w:pStyle w:val="Betarp"/>
            </w:pPr>
            <w:r w:rsidRPr="000D4945">
              <w:t>Finansavimo šaltiniai:</w:t>
            </w:r>
          </w:p>
          <w:p w:rsidR="000D4945" w:rsidRPr="000D4945" w:rsidRDefault="000D4945" w:rsidP="00B333C1">
            <w:pPr>
              <w:pStyle w:val="Betarp"/>
            </w:pPr>
          </w:p>
        </w:tc>
        <w:tc>
          <w:tcPr>
            <w:tcW w:w="6570" w:type="dxa"/>
            <w:gridSpan w:val="2"/>
          </w:tcPr>
          <w:p w:rsidR="000D4945" w:rsidRPr="000D4945" w:rsidRDefault="000D4945" w:rsidP="00B333C1">
            <w:pPr>
              <w:pStyle w:val="Betarp"/>
              <w:jc w:val="center"/>
            </w:pPr>
            <w:r w:rsidRPr="000D4945">
              <w:t>Lėšos (tūkst.</w:t>
            </w:r>
            <w:r w:rsidR="00424DB6">
              <w:t xml:space="preserve"> </w:t>
            </w:r>
            <w:proofErr w:type="spellStart"/>
            <w:r w:rsidR="00424DB6">
              <w:t>Eur</w:t>
            </w:r>
            <w:proofErr w:type="spellEnd"/>
            <w:r w:rsidRPr="000D4945">
              <w:t>) 2016 m.</w:t>
            </w:r>
          </w:p>
        </w:tc>
      </w:tr>
      <w:tr w:rsidR="000D4945" w:rsidRPr="00923065" w:rsidTr="000D4945">
        <w:trPr>
          <w:trHeight w:val="251"/>
        </w:trPr>
        <w:tc>
          <w:tcPr>
            <w:tcW w:w="3284" w:type="dxa"/>
            <w:vMerge/>
          </w:tcPr>
          <w:p w:rsidR="000D4945" w:rsidRPr="000D4945" w:rsidRDefault="000D4945" w:rsidP="00B333C1">
            <w:pPr>
              <w:pStyle w:val="Betarp"/>
            </w:pPr>
          </w:p>
        </w:tc>
        <w:tc>
          <w:tcPr>
            <w:tcW w:w="6570" w:type="dxa"/>
            <w:gridSpan w:val="2"/>
          </w:tcPr>
          <w:p w:rsidR="000D4945" w:rsidRPr="000D4945" w:rsidRDefault="000D4945" w:rsidP="00B333C1">
            <w:pPr>
              <w:pStyle w:val="Betarp"/>
            </w:pPr>
            <w:r w:rsidRPr="000D4945">
              <w:t xml:space="preserve">        Gauta                                                        Panaudota</w:t>
            </w:r>
          </w:p>
        </w:tc>
      </w:tr>
      <w:tr w:rsidR="000D4945" w:rsidRPr="00923065" w:rsidTr="000D4945">
        <w:tc>
          <w:tcPr>
            <w:tcW w:w="3284" w:type="dxa"/>
          </w:tcPr>
          <w:p w:rsidR="000D4945" w:rsidRPr="000D4945" w:rsidRDefault="000D4945" w:rsidP="00B333C1">
            <w:pPr>
              <w:pStyle w:val="Betarp"/>
            </w:pPr>
            <w:r w:rsidRPr="000D4945">
              <w:t>Savivaldybės biudžeto lėšos,</w:t>
            </w:r>
          </w:p>
          <w:p w:rsidR="000D4945" w:rsidRPr="000D4945" w:rsidRDefault="007A4696" w:rsidP="00B333C1">
            <w:pPr>
              <w:pStyle w:val="Betarp"/>
            </w:pPr>
            <w:r>
              <w:t>i</w:t>
            </w:r>
            <w:r w:rsidR="00B333C1">
              <w:t>š jų darbo užmokestis su S</w:t>
            </w:r>
            <w:r w:rsidR="000D4945" w:rsidRPr="000D4945">
              <w:t>odra</w:t>
            </w:r>
          </w:p>
        </w:tc>
        <w:tc>
          <w:tcPr>
            <w:tcW w:w="3285" w:type="dxa"/>
          </w:tcPr>
          <w:p w:rsidR="000D4945" w:rsidRPr="000D4945" w:rsidRDefault="000D4945" w:rsidP="00B333C1">
            <w:pPr>
              <w:pStyle w:val="Betarp"/>
            </w:pPr>
            <w:r w:rsidRPr="000D4945">
              <w:t>117,50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89,90</w:t>
            </w:r>
          </w:p>
        </w:tc>
        <w:tc>
          <w:tcPr>
            <w:tcW w:w="3285" w:type="dxa"/>
          </w:tcPr>
          <w:p w:rsidR="000D4945" w:rsidRPr="000D4945" w:rsidRDefault="000D4945" w:rsidP="00B333C1">
            <w:pPr>
              <w:pStyle w:val="Betarp"/>
            </w:pPr>
            <w:r w:rsidRPr="000D4945">
              <w:t>117,22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89,90</w:t>
            </w:r>
          </w:p>
        </w:tc>
      </w:tr>
      <w:tr w:rsidR="000D4945" w:rsidRPr="00923065" w:rsidTr="000D4945">
        <w:tc>
          <w:tcPr>
            <w:tcW w:w="3284" w:type="dxa"/>
          </w:tcPr>
          <w:p w:rsidR="000D4945" w:rsidRPr="000D4945" w:rsidRDefault="000D4945" w:rsidP="00B333C1">
            <w:pPr>
              <w:pStyle w:val="Betarp"/>
            </w:pPr>
            <w:r w:rsidRPr="000D4945">
              <w:t>Valstybės biudžeto specialioji tikslinė dotacija</w:t>
            </w:r>
          </w:p>
        </w:tc>
        <w:tc>
          <w:tcPr>
            <w:tcW w:w="3285" w:type="dxa"/>
          </w:tcPr>
          <w:p w:rsidR="000D4945" w:rsidRPr="000D4945" w:rsidRDefault="000D4945" w:rsidP="00B333C1">
            <w:pPr>
              <w:pStyle w:val="Betarp"/>
            </w:pPr>
            <w:r w:rsidRPr="000D4945">
              <w:t xml:space="preserve">0,50 (nemok. </w:t>
            </w:r>
            <w:proofErr w:type="spellStart"/>
            <w:r w:rsidRPr="000D4945">
              <w:t>maitin</w:t>
            </w:r>
            <w:proofErr w:type="spellEnd"/>
            <w:r w:rsidRPr="000D4945">
              <w:t xml:space="preserve">.) 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1,80 (</w:t>
            </w:r>
            <w:proofErr w:type="spellStart"/>
            <w:r w:rsidRPr="000D4945">
              <w:t>valstyb</w:t>
            </w:r>
            <w:proofErr w:type="spellEnd"/>
            <w:r w:rsidRPr="000D4945">
              <w:t xml:space="preserve">. </w:t>
            </w:r>
            <w:proofErr w:type="spellStart"/>
            <w:r w:rsidRPr="000D4945">
              <w:t>biudž</w:t>
            </w:r>
            <w:proofErr w:type="spellEnd"/>
            <w:r w:rsidRPr="000D4945">
              <w:t>.)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38,5 (MK)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 xml:space="preserve">Iš MK lėšų darbo užmokestis su </w:t>
            </w:r>
            <w:r w:rsidR="007A4696">
              <w:t>S</w:t>
            </w:r>
            <w:r w:rsidRPr="000D4945">
              <w:t>odra 36,4</w:t>
            </w:r>
          </w:p>
        </w:tc>
        <w:tc>
          <w:tcPr>
            <w:tcW w:w="3285" w:type="dxa"/>
          </w:tcPr>
          <w:p w:rsidR="000D4945" w:rsidRPr="000D4945" w:rsidRDefault="000D4945" w:rsidP="00B333C1">
            <w:pPr>
              <w:pStyle w:val="Betarp"/>
            </w:pPr>
            <w:r w:rsidRPr="000D4945">
              <w:t>0,22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1,80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38,5</w:t>
            </w:r>
          </w:p>
          <w:p w:rsidR="000D4945" w:rsidRPr="000D4945" w:rsidRDefault="000D4945" w:rsidP="00B333C1">
            <w:pPr>
              <w:pStyle w:val="Betarp"/>
            </w:pPr>
            <w:r w:rsidRPr="000D4945">
              <w:t>36,4</w:t>
            </w:r>
          </w:p>
        </w:tc>
      </w:tr>
      <w:tr w:rsidR="000D4945" w:rsidRPr="00923065" w:rsidTr="000D4945">
        <w:tc>
          <w:tcPr>
            <w:tcW w:w="3284" w:type="dxa"/>
          </w:tcPr>
          <w:p w:rsidR="000D4945" w:rsidRPr="000D4945" w:rsidRDefault="000D4945" w:rsidP="00B333C1">
            <w:pPr>
              <w:pStyle w:val="Betarp"/>
            </w:pPr>
            <w:r w:rsidRPr="000D4945">
              <w:t>Spec. p</w:t>
            </w:r>
            <w:r w:rsidR="00225E76">
              <w:t>rogramos lėšos (į</w:t>
            </w:r>
            <w:r w:rsidRPr="000D4945">
              <w:t>staigos uždirbtos pajamos)</w:t>
            </w:r>
          </w:p>
        </w:tc>
        <w:tc>
          <w:tcPr>
            <w:tcW w:w="3285" w:type="dxa"/>
          </w:tcPr>
          <w:p w:rsidR="000D4945" w:rsidRPr="000D4945" w:rsidRDefault="000D4945" w:rsidP="00B333C1">
            <w:pPr>
              <w:pStyle w:val="Betarp"/>
            </w:pPr>
            <w:r w:rsidRPr="000D4945">
              <w:t>10,53</w:t>
            </w:r>
          </w:p>
        </w:tc>
        <w:tc>
          <w:tcPr>
            <w:tcW w:w="3285" w:type="dxa"/>
          </w:tcPr>
          <w:p w:rsidR="000D4945" w:rsidRPr="000D4945" w:rsidRDefault="000D4945" w:rsidP="00B333C1">
            <w:pPr>
              <w:pStyle w:val="Betarp"/>
            </w:pPr>
            <w:r w:rsidRPr="000D4945">
              <w:t>8,64</w:t>
            </w:r>
          </w:p>
        </w:tc>
      </w:tr>
      <w:tr w:rsidR="000D4945" w:rsidRPr="00923065" w:rsidTr="000D4945">
        <w:tc>
          <w:tcPr>
            <w:tcW w:w="3284" w:type="dxa"/>
          </w:tcPr>
          <w:p w:rsidR="000D4945" w:rsidRPr="000D4945" w:rsidRDefault="000D4945" w:rsidP="000D494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D4945">
              <w:rPr>
                <w:rFonts w:eastAsia="Times New Roman"/>
              </w:rPr>
              <w:t>Projekto lėšos</w:t>
            </w:r>
          </w:p>
        </w:tc>
        <w:tc>
          <w:tcPr>
            <w:tcW w:w="3285" w:type="dxa"/>
          </w:tcPr>
          <w:p w:rsidR="000D4945" w:rsidRPr="000D4945" w:rsidRDefault="000D4945" w:rsidP="000D494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D4945">
              <w:rPr>
                <w:rFonts w:eastAsia="Times New Roman"/>
              </w:rPr>
              <w:t>0,54</w:t>
            </w:r>
          </w:p>
        </w:tc>
        <w:tc>
          <w:tcPr>
            <w:tcW w:w="3285" w:type="dxa"/>
          </w:tcPr>
          <w:p w:rsidR="000D4945" w:rsidRPr="000D4945" w:rsidRDefault="000D4945" w:rsidP="000D494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D4945">
              <w:rPr>
                <w:rFonts w:eastAsia="Times New Roman"/>
              </w:rPr>
              <w:t>0,54</w:t>
            </w:r>
          </w:p>
        </w:tc>
      </w:tr>
      <w:tr w:rsidR="000D4945" w:rsidRPr="00923065" w:rsidTr="000D4945">
        <w:tc>
          <w:tcPr>
            <w:tcW w:w="3284" w:type="dxa"/>
          </w:tcPr>
          <w:p w:rsidR="000D4945" w:rsidRPr="000D4945" w:rsidRDefault="000D4945" w:rsidP="000D494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D4945">
              <w:rPr>
                <w:rFonts w:eastAsia="Times New Roman"/>
              </w:rPr>
              <w:t>Kitos lėšos (labdara, parama, 2</w:t>
            </w:r>
            <w:r w:rsidR="007A4696">
              <w:rPr>
                <w:rFonts w:eastAsia="Times New Roman"/>
              </w:rPr>
              <w:t xml:space="preserve"> proc.</w:t>
            </w:r>
            <w:r w:rsidRPr="000D4945">
              <w:rPr>
                <w:rFonts w:eastAsia="Times New Roman"/>
              </w:rPr>
              <w:t xml:space="preserve"> G</w:t>
            </w:r>
            <w:r w:rsidR="007A4696">
              <w:rPr>
                <w:rFonts w:eastAsia="Times New Roman"/>
              </w:rPr>
              <w:t>P</w:t>
            </w:r>
            <w:r w:rsidRPr="000D4945">
              <w:rPr>
                <w:rFonts w:eastAsia="Times New Roman"/>
              </w:rPr>
              <w:t>M)</w:t>
            </w:r>
          </w:p>
        </w:tc>
        <w:tc>
          <w:tcPr>
            <w:tcW w:w="3285" w:type="dxa"/>
          </w:tcPr>
          <w:p w:rsidR="000D4945" w:rsidRPr="000D4945" w:rsidRDefault="000D4945" w:rsidP="000D494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D4945">
              <w:rPr>
                <w:rFonts w:eastAsia="Times New Roman"/>
              </w:rPr>
              <w:t>0,37</w:t>
            </w:r>
          </w:p>
        </w:tc>
        <w:tc>
          <w:tcPr>
            <w:tcW w:w="3285" w:type="dxa"/>
          </w:tcPr>
          <w:p w:rsidR="000D4945" w:rsidRPr="000D4945" w:rsidRDefault="000D4945" w:rsidP="000D4945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D4945">
              <w:rPr>
                <w:rFonts w:eastAsia="Times New Roman"/>
              </w:rPr>
              <w:t>0,05</w:t>
            </w:r>
          </w:p>
        </w:tc>
      </w:tr>
    </w:tbl>
    <w:p w:rsidR="000D4945" w:rsidRPr="003C18D1" w:rsidRDefault="005D2739" w:rsidP="003C18D1">
      <w:pPr>
        <w:shd w:val="clear" w:color="auto" w:fill="FFFFFF"/>
        <w:spacing w:line="276" w:lineRule="auto"/>
        <w:ind w:firstLine="851"/>
        <w:rPr>
          <w:color w:val="00000A"/>
          <w:szCs w:val="24"/>
          <w:lang w:eastAsia="lt-LT"/>
        </w:rPr>
      </w:pPr>
      <w:r w:rsidRPr="00B333C1">
        <w:rPr>
          <w:color w:val="00000A"/>
          <w:szCs w:val="24"/>
          <w:lang w:eastAsia="lt-LT"/>
        </w:rPr>
        <w:t xml:space="preserve">2 proc. </w:t>
      </w:r>
      <w:r w:rsidR="007A4696">
        <w:rPr>
          <w:color w:val="00000A"/>
          <w:szCs w:val="24"/>
          <w:lang w:eastAsia="lt-LT"/>
        </w:rPr>
        <w:t xml:space="preserve">GPM </w:t>
      </w:r>
      <w:r w:rsidRPr="00716360">
        <w:rPr>
          <w:color w:val="00000A"/>
          <w:szCs w:val="24"/>
          <w:lang w:eastAsia="lt-LT"/>
        </w:rPr>
        <w:t xml:space="preserve">gauta </w:t>
      </w:r>
      <w:r>
        <w:rPr>
          <w:color w:val="00000A"/>
          <w:szCs w:val="24"/>
          <w:lang w:eastAsia="lt-LT"/>
        </w:rPr>
        <w:t>370</w:t>
      </w:r>
      <w:r w:rsidRPr="00716360">
        <w:rPr>
          <w:color w:val="00000A"/>
          <w:szCs w:val="24"/>
          <w:lang w:eastAsia="lt-LT"/>
        </w:rPr>
        <w:t xml:space="preserve"> </w:t>
      </w:r>
      <w:proofErr w:type="spellStart"/>
      <w:r w:rsidRPr="00716360">
        <w:rPr>
          <w:color w:val="00000A"/>
          <w:szCs w:val="24"/>
          <w:lang w:eastAsia="lt-LT"/>
        </w:rPr>
        <w:t>Eur</w:t>
      </w:r>
      <w:proofErr w:type="spellEnd"/>
      <w:r>
        <w:rPr>
          <w:color w:val="00000A"/>
          <w:szCs w:val="24"/>
          <w:lang w:eastAsia="lt-LT"/>
        </w:rPr>
        <w:t xml:space="preserve">. 50 </w:t>
      </w:r>
      <w:proofErr w:type="spellStart"/>
      <w:r>
        <w:rPr>
          <w:color w:val="00000A"/>
          <w:szCs w:val="24"/>
          <w:lang w:eastAsia="lt-LT"/>
        </w:rPr>
        <w:t>Eur</w:t>
      </w:r>
      <w:proofErr w:type="spellEnd"/>
      <w:r>
        <w:rPr>
          <w:color w:val="00000A"/>
          <w:szCs w:val="24"/>
          <w:lang w:eastAsia="lt-LT"/>
        </w:rPr>
        <w:t xml:space="preserve"> panaudota edukacin</w:t>
      </w:r>
      <w:r w:rsidR="007A4696">
        <w:rPr>
          <w:color w:val="00000A"/>
          <w:szCs w:val="24"/>
          <w:lang w:eastAsia="lt-LT"/>
        </w:rPr>
        <w:t>ei</w:t>
      </w:r>
      <w:r>
        <w:rPr>
          <w:color w:val="00000A"/>
          <w:szCs w:val="24"/>
          <w:lang w:eastAsia="lt-LT"/>
        </w:rPr>
        <w:t xml:space="preserve"> erdv</w:t>
      </w:r>
      <w:r w:rsidR="007A4696">
        <w:rPr>
          <w:color w:val="00000A"/>
          <w:szCs w:val="24"/>
          <w:lang w:eastAsia="lt-LT"/>
        </w:rPr>
        <w:t>ei</w:t>
      </w:r>
      <w:r>
        <w:rPr>
          <w:color w:val="00000A"/>
          <w:szCs w:val="24"/>
          <w:lang w:eastAsia="lt-LT"/>
        </w:rPr>
        <w:t xml:space="preserve"> – darž</w:t>
      </w:r>
      <w:r w:rsidR="007A4696">
        <w:rPr>
          <w:color w:val="00000A"/>
          <w:szCs w:val="24"/>
          <w:lang w:eastAsia="lt-LT"/>
        </w:rPr>
        <w:t>ui įrengti</w:t>
      </w:r>
      <w:r>
        <w:rPr>
          <w:color w:val="00000A"/>
          <w:szCs w:val="24"/>
          <w:lang w:eastAsia="lt-LT"/>
        </w:rPr>
        <w:t>. Kitos lėšos taupomos</w:t>
      </w:r>
      <w:r w:rsidR="007A4696">
        <w:rPr>
          <w:color w:val="00000A"/>
          <w:szCs w:val="24"/>
          <w:lang w:eastAsia="lt-LT"/>
        </w:rPr>
        <w:t>,</w:t>
      </w:r>
      <w:r>
        <w:rPr>
          <w:color w:val="00000A"/>
          <w:szCs w:val="24"/>
          <w:lang w:eastAsia="lt-LT"/>
        </w:rPr>
        <w:t xml:space="preserve"> planuojam</w:t>
      </w:r>
      <w:r w:rsidR="007A4696">
        <w:rPr>
          <w:color w:val="00000A"/>
          <w:szCs w:val="24"/>
          <w:lang w:eastAsia="lt-LT"/>
        </w:rPr>
        <w:t xml:space="preserve">a </w:t>
      </w:r>
      <w:r>
        <w:rPr>
          <w:color w:val="00000A"/>
          <w:szCs w:val="24"/>
          <w:lang w:eastAsia="lt-LT"/>
        </w:rPr>
        <w:t>įsigyti lauko įrengi</w:t>
      </w:r>
      <w:r w:rsidR="007A4696">
        <w:rPr>
          <w:color w:val="00000A"/>
          <w:szCs w:val="24"/>
          <w:lang w:eastAsia="lt-LT"/>
        </w:rPr>
        <w:t>ni</w:t>
      </w:r>
      <w:r>
        <w:rPr>
          <w:color w:val="00000A"/>
          <w:szCs w:val="24"/>
          <w:lang w:eastAsia="lt-LT"/>
        </w:rPr>
        <w:t xml:space="preserve">ų. </w:t>
      </w:r>
      <w:r w:rsidR="007A4696">
        <w:rPr>
          <w:color w:val="00000A"/>
          <w:szCs w:val="24"/>
          <w:lang w:eastAsia="lt-LT"/>
        </w:rPr>
        <w:t>S</w:t>
      </w:r>
      <w:r w:rsidR="00DF3FC9">
        <w:rPr>
          <w:color w:val="00000A"/>
          <w:szCs w:val="24"/>
          <w:lang w:eastAsia="lt-LT"/>
        </w:rPr>
        <w:t>ukaup</w:t>
      </w:r>
      <w:r w:rsidR="007A4696">
        <w:rPr>
          <w:color w:val="00000A"/>
          <w:szCs w:val="24"/>
          <w:lang w:eastAsia="lt-LT"/>
        </w:rPr>
        <w:t>ta</w:t>
      </w:r>
      <w:r w:rsidR="00DF3FC9">
        <w:rPr>
          <w:color w:val="00000A"/>
          <w:szCs w:val="24"/>
          <w:lang w:eastAsia="lt-LT"/>
        </w:rPr>
        <w:t xml:space="preserve"> 1 618,07 </w:t>
      </w:r>
      <w:proofErr w:type="spellStart"/>
      <w:r w:rsidR="00DF3FC9">
        <w:rPr>
          <w:color w:val="00000A"/>
          <w:szCs w:val="24"/>
          <w:lang w:eastAsia="lt-LT"/>
        </w:rPr>
        <w:t>Eur</w:t>
      </w:r>
      <w:proofErr w:type="spellEnd"/>
      <w:r w:rsidR="00DF3FC9">
        <w:rPr>
          <w:color w:val="00000A"/>
          <w:szCs w:val="24"/>
          <w:lang w:eastAsia="lt-LT"/>
        </w:rPr>
        <w:t>.</w:t>
      </w:r>
    </w:p>
    <w:p w:rsidR="00E1065D" w:rsidRDefault="00E1065D" w:rsidP="00B333C1">
      <w:pPr>
        <w:shd w:val="clear" w:color="auto" w:fill="FFFFFF"/>
        <w:jc w:val="center"/>
        <w:rPr>
          <w:rFonts w:eastAsia="Times New Roman"/>
          <w:color w:val="000000"/>
          <w:szCs w:val="24"/>
          <w:lang w:eastAsia="lt-LT"/>
        </w:rPr>
      </w:pPr>
      <w:r w:rsidRPr="00241C5A">
        <w:rPr>
          <w:rFonts w:eastAsia="Times New Roman"/>
          <w:b/>
          <w:bCs/>
          <w:color w:val="000000"/>
          <w:szCs w:val="24"/>
          <w:lang w:eastAsia="lt-LT"/>
        </w:rPr>
        <w:t>VI. PROBLEMOS, SUSIJUSIOS SU ĮSTAIGOS VEIKLA, IR VADOVO SIŪLOMI JŲ SPRENDIMO BŪDAI</w:t>
      </w:r>
    </w:p>
    <w:p w:rsidR="00DF6454" w:rsidRPr="00241C5A" w:rsidRDefault="007A4696" w:rsidP="00077960">
      <w:pPr>
        <w:shd w:val="clear" w:color="auto" w:fill="FFFFFF"/>
        <w:ind w:firstLine="851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A</w:t>
      </w:r>
      <w:r w:rsidR="00DF6454">
        <w:rPr>
          <w:rFonts w:eastAsia="Times New Roman"/>
          <w:color w:val="000000"/>
          <w:szCs w:val="24"/>
          <w:lang w:eastAsia="lt-LT"/>
        </w:rPr>
        <w:t>ktuali vaikų vežimo problema. Tokių vaikų</w:t>
      </w:r>
      <w:r w:rsidR="000D4945">
        <w:rPr>
          <w:rFonts w:eastAsia="Times New Roman"/>
          <w:color w:val="000000"/>
          <w:szCs w:val="24"/>
          <w:lang w:eastAsia="lt-LT"/>
        </w:rPr>
        <w:t>, kuriuos reikėtų atvežti į mokyklą ir parvežti</w:t>
      </w:r>
      <w:r>
        <w:rPr>
          <w:rFonts w:eastAsia="Times New Roman"/>
          <w:color w:val="000000"/>
          <w:szCs w:val="24"/>
          <w:lang w:eastAsia="lt-LT"/>
        </w:rPr>
        <w:t>,</w:t>
      </w:r>
      <w:r w:rsidR="00DF6454">
        <w:rPr>
          <w:rFonts w:eastAsia="Times New Roman"/>
          <w:color w:val="000000"/>
          <w:szCs w:val="24"/>
          <w:lang w:eastAsia="lt-LT"/>
        </w:rPr>
        <w:t xml:space="preserve"> nėra daug, bet per metus pasitaiko keleta</w:t>
      </w:r>
      <w:r>
        <w:rPr>
          <w:rFonts w:eastAsia="Times New Roman"/>
          <w:color w:val="000000"/>
          <w:szCs w:val="24"/>
          <w:lang w:eastAsia="lt-LT"/>
        </w:rPr>
        <w:t>s</w:t>
      </w:r>
      <w:r w:rsidR="00DF6454">
        <w:rPr>
          <w:rFonts w:eastAsia="Times New Roman"/>
          <w:color w:val="000000"/>
          <w:szCs w:val="24"/>
          <w:lang w:eastAsia="lt-LT"/>
        </w:rPr>
        <w:t xml:space="preserve"> vaikų, kurių tėvai patys neturi galimybių atvežti. Transporto problema </w:t>
      </w:r>
      <w:r w:rsidR="00077960">
        <w:rPr>
          <w:rFonts w:eastAsia="Times New Roman"/>
          <w:color w:val="000000"/>
          <w:szCs w:val="24"/>
          <w:lang w:eastAsia="lt-LT"/>
        </w:rPr>
        <w:t>aktuali ir norint išvykti</w:t>
      </w:r>
      <w:r w:rsidR="00DF6454">
        <w:rPr>
          <w:rFonts w:eastAsia="Times New Roman"/>
          <w:color w:val="000000"/>
          <w:szCs w:val="24"/>
          <w:lang w:eastAsia="lt-LT"/>
        </w:rPr>
        <w:t xml:space="preserve"> </w:t>
      </w:r>
      <w:r w:rsidR="00106F42">
        <w:rPr>
          <w:rFonts w:eastAsia="Times New Roman"/>
          <w:color w:val="000000"/>
          <w:szCs w:val="24"/>
          <w:lang w:eastAsia="lt-LT"/>
        </w:rPr>
        <w:t xml:space="preserve">su vaikais į ekskursiją, edukacinius </w:t>
      </w:r>
      <w:proofErr w:type="spellStart"/>
      <w:r w:rsidR="00106F42">
        <w:rPr>
          <w:rFonts w:eastAsia="Times New Roman"/>
          <w:color w:val="000000"/>
          <w:szCs w:val="24"/>
          <w:lang w:eastAsia="lt-LT"/>
        </w:rPr>
        <w:t>už</w:t>
      </w:r>
      <w:r w:rsidR="00D1132D">
        <w:rPr>
          <w:rFonts w:eastAsia="Times New Roman"/>
          <w:color w:val="000000"/>
          <w:szCs w:val="24"/>
          <w:lang w:eastAsia="lt-LT"/>
        </w:rPr>
        <w:t>siėmimus</w:t>
      </w:r>
      <w:proofErr w:type="spellEnd"/>
      <w:r w:rsidR="00D1132D">
        <w:rPr>
          <w:rFonts w:eastAsia="Times New Roman"/>
          <w:color w:val="000000"/>
          <w:szCs w:val="24"/>
          <w:lang w:eastAsia="lt-LT"/>
        </w:rPr>
        <w:t>, teatrą.</w:t>
      </w:r>
      <w:r w:rsidR="00077960"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>V</w:t>
      </w:r>
      <w:r w:rsidR="00077960">
        <w:rPr>
          <w:rFonts w:eastAsia="Times New Roman"/>
          <w:color w:val="000000"/>
          <w:szCs w:val="24"/>
          <w:lang w:eastAsia="lt-LT"/>
        </w:rPr>
        <w:t>ežimo paslaug</w:t>
      </w:r>
      <w:r>
        <w:rPr>
          <w:rFonts w:eastAsia="Times New Roman"/>
          <w:color w:val="000000"/>
          <w:szCs w:val="24"/>
          <w:lang w:eastAsia="lt-LT"/>
        </w:rPr>
        <w:t>os kainuoja brangiai, todėl</w:t>
      </w:r>
      <w:r w:rsidR="00077960">
        <w:rPr>
          <w:rFonts w:eastAsia="Times New Roman"/>
          <w:color w:val="000000"/>
          <w:szCs w:val="24"/>
          <w:lang w:eastAsia="lt-LT"/>
        </w:rPr>
        <w:t xml:space="preserve"> </w:t>
      </w:r>
      <w:r>
        <w:rPr>
          <w:rFonts w:eastAsia="Times New Roman"/>
          <w:color w:val="000000"/>
          <w:szCs w:val="24"/>
          <w:lang w:eastAsia="lt-LT"/>
        </w:rPr>
        <w:t>b</w:t>
      </w:r>
      <w:r w:rsidR="00077960">
        <w:rPr>
          <w:rFonts w:eastAsia="Times New Roman"/>
          <w:color w:val="000000"/>
          <w:szCs w:val="24"/>
          <w:lang w:eastAsia="lt-LT"/>
        </w:rPr>
        <w:t xml:space="preserve">ūtų gerai, jei </w:t>
      </w:r>
      <w:r>
        <w:rPr>
          <w:rFonts w:eastAsia="Times New Roman"/>
          <w:color w:val="000000"/>
          <w:szCs w:val="24"/>
          <w:lang w:eastAsia="lt-LT"/>
        </w:rPr>
        <w:t xml:space="preserve">atsirastų </w:t>
      </w:r>
      <w:r w:rsidR="00077960">
        <w:rPr>
          <w:rFonts w:eastAsia="Times New Roman"/>
          <w:color w:val="000000"/>
          <w:szCs w:val="24"/>
          <w:lang w:eastAsia="lt-LT"/>
        </w:rPr>
        <w:t>gal</w:t>
      </w:r>
      <w:r>
        <w:rPr>
          <w:rFonts w:eastAsia="Times New Roman"/>
          <w:color w:val="000000"/>
          <w:szCs w:val="24"/>
          <w:lang w:eastAsia="lt-LT"/>
        </w:rPr>
        <w:t>imybė</w:t>
      </w:r>
      <w:r w:rsidR="00077960">
        <w:rPr>
          <w:rFonts w:eastAsia="Times New Roman"/>
          <w:color w:val="000000"/>
          <w:szCs w:val="24"/>
          <w:lang w:eastAsia="lt-LT"/>
        </w:rPr>
        <w:t xml:space="preserve"> transportą nuomotis iš Raguvos gimnazijos</w:t>
      </w:r>
      <w:r w:rsidR="00225E76">
        <w:rPr>
          <w:rFonts w:eastAsia="Times New Roman"/>
          <w:color w:val="000000"/>
          <w:szCs w:val="24"/>
          <w:lang w:eastAsia="lt-LT"/>
        </w:rPr>
        <w:t>.</w:t>
      </w:r>
      <w:r w:rsidR="00106F42">
        <w:rPr>
          <w:rFonts w:eastAsia="Times New Roman"/>
          <w:color w:val="000000"/>
          <w:szCs w:val="24"/>
          <w:lang w:eastAsia="lt-LT"/>
        </w:rPr>
        <w:t xml:space="preserve"> </w:t>
      </w:r>
      <w:r w:rsidR="00424DB6">
        <w:rPr>
          <w:rFonts w:eastAsia="Times New Roman"/>
          <w:color w:val="000000"/>
          <w:szCs w:val="24"/>
          <w:lang w:eastAsia="lt-LT"/>
        </w:rPr>
        <w:t xml:space="preserve"> </w:t>
      </w:r>
      <w:r w:rsidR="000D4945">
        <w:rPr>
          <w:rFonts w:eastAsia="Times New Roman"/>
          <w:color w:val="000000"/>
          <w:szCs w:val="24"/>
          <w:lang w:eastAsia="lt-LT"/>
        </w:rPr>
        <w:t xml:space="preserve"> </w:t>
      </w:r>
    </w:p>
    <w:p w:rsidR="000331B5" w:rsidRPr="00F24DDD" w:rsidRDefault="000331B5" w:rsidP="000331B5">
      <w:pPr>
        <w:ind w:firstLine="851"/>
        <w:rPr>
          <w:szCs w:val="24"/>
        </w:rPr>
      </w:pPr>
      <w:r>
        <w:rPr>
          <w:szCs w:val="24"/>
        </w:rPr>
        <w:t>Kita problema – sudėtinga rast</w:t>
      </w:r>
      <w:r w:rsidR="003C18D1">
        <w:rPr>
          <w:szCs w:val="24"/>
        </w:rPr>
        <w:t>i specialistų. Yra</w:t>
      </w:r>
      <w:r>
        <w:rPr>
          <w:szCs w:val="24"/>
        </w:rPr>
        <w:t xml:space="preserve"> 0,25 logoped</w:t>
      </w:r>
      <w:r w:rsidR="003C18D1">
        <w:rPr>
          <w:szCs w:val="24"/>
        </w:rPr>
        <w:t>o pareigybės, tačiau panaudota</w:t>
      </w:r>
      <w:r>
        <w:rPr>
          <w:szCs w:val="24"/>
        </w:rPr>
        <w:t xml:space="preserve"> tik 0,2 pareigybės, nes tik tiek, neviršyd</w:t>
      </w:r>
      <w:r w:rsidR="003C18D1">
        <w:rPr>
          <w:szCs w:val="24"/>
        </w:rPr>
        <w:t xml:space="preserve">ama leistino darbo krūvio, </w:t>
      </w:r>
      <w:r>
        <w:rPr>
          <w:szCs w:val="24"/>
        </w:rPr>
        <w:t>lopšelyje-darželyje gali dirbti logopedė, dar dirbanti Raguvos gimnazijoje. Jei būtų apmokama kelionė iki darbo vietos ir atgal, būtų lengviau atokiau nuo Panevėžio miesto esančio</w:t>
      </w:r>
      <w:r w:rsidR="003C18D1">
        <w:rPr>
          <w:szCs w:val="24"/>
        </w:rPr>
        <w:t xml:space="preserve">ms mokykloms rasti specialistų, </w:t>
      </w:r>
      <w:r>
        <w:rPr>
          <w:szCs w:val="24"/>
        </w:rPr>
        <w:t xml:space="preserve">ir daugiau vaikų gautų reikalingą pagalbą. </w:t>
      </w:r>
    </w:p>
    <w:p w:rsidR="007A4696" w:rsidRDefault="007A4696" w:rsidP="00BB1159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</w:p>
    <w:p w:rsidR="00E1065D" w:rsidRPr="00241C5A" w:rsidRDefault="007A4696" w:rsidP="00E1065D">
      <w:pPr>
        <w:shd w:val="clear" w:color="auto" w:fill="FFFFFF"/>
        <w:jc w:val="left"/>
        <w:rPr>
          <w:rFonts w:eastAsia="Times New Roman"/>
          <w:color w:val="000000"/>
          <w:szCs w:val="24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>Lopšelio-darželio</w:t>
      </w:r>
      <w:r w:rsidR="00E1065D" w:rsidRPr="00241C5A">
        <w:rPr>
          <w:rFonts w:eastAsia="Times New Roman"/>
          <w:color w:val="000000"/>
          <w:szCs w:val="24"/>
          <w:lang w:eastAsia="lt-LT"/>
        </w:rPr>
        <w:t xml:space="preserve"> direktor</w:t>
      </w:r>
      <w:r>
        <w:rPr>
          <w:rFonts w:eastAsia="Times New Roman"/>
          <w:color w:val="000000"/>
          <w:szCs w:val="24"/>
          <w:lang w:eastAsia="lt-LT"/>
        </w:rPr>
        <w:t>ė</w:t>
      </w:r>
      <w:r w:rsidR="00225E76">
        <w:rPr>
          <w:rFonts w:eastAsia="Times New Roman"/>
          <w:color w:val="000000"/>
          <w:szCs w:val="24"/>
          <w:lang w:eastAsia="lt-LT"/>
        </w:rPr>
        <w:t xml:space="preserve">                                                                                       Augutė Janulienė</w:t>
      </w:r>
    </w:p>
    <w:p w:rsidR="0050193E" w:rsidRDefault="0050193E">
      <w:pPr>
        <w:rPr>
          <w:szCs w:val="24"/>
        </w:rPr>
      </w:pPr>
    </w:p>
    <w:p w:rsidR="00662A62" w:rsidRDefault="00662A62" w:rsidP="00662A6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662A62" w:rsidRDefault="00662A62" w:rsidP="00662A62">
      <w:pPr>
        <w:pStyle w:val="Standard"/>
        <w:rPr>
          <w:color w:val="auto"/>
        </w:rPr>
      </w:pPr>
    </w:p>
    <w:p w:rsidR="00662A62" w:rsidRDefault="00662A62" w:rsidP="00662A62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662A62" w:rsidRPr="00BB1159" w:rsidRDefault="00662A62" w:rsidP="00BB1159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bookmarkStart w:id="0" w:name="_GoBack"/>
      <w:bookmarkEnd w:id="0"/>
      <w:proofErr w:type="spellEnd"/>
    </w:p>
    <w:sectPr w:rsidR="00662A62" w:rsidRPr="00BB1159" w:rsidSect="00BB1159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CF6" w:rsidRDefault="00BE3CF6" w:rsidP="00BB1159">
      <w:r>
        <w:separator/>
      </w:r>
    </w:p>
  </w:endnote>
  <w:endnote w:type="continuationSeparator" w:id="0">
    <w:p w:rsidR="00BE3CF6" w:rsidRDefault="00BE3CF6" w:rsidP="00BB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CF6" w:rsidRDefault="00BE3CF6" w:rsidP="00BB1159">
      <w:r>
        <w:separator/>
      </w:r>
    </w:p>
  </w:footnote>
  <w:footnote w:type="continuationSeparator" w:id="0">
    <w:p w:rsidR="00BE3CF6" w:rsidRDefault="00BE3CF6" w:rsidP="00BB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16624"/>
      <w:docPartObj>
        <w:docPartGallery w:val="Page Numbers (Top of Page)"/>
        <w:docPartUnique/>
      </w:docPartObj>
    </w:sdtPr>
    <w:sdtContent>
      <w:p w:rsidR="00BB1159" w:rsidRDefault="00BB11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B1159" w:rsidRDefault="00BB11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5D"/>
    <w:rsid w:val="000331B5"/>
    <w:rsid w:val="0004471A"/>
    <w:rsid w:val="00077960"/>
    <w:rsid w:val="000829FF"/>
    <w:rsid w:val="000D4945"/>
    <w:rsid w:val="00106F42"/>
    <w:rsid w:val="001206D8"/>
    <w:rsid w:val="001863FB"/>
    <w:rsid w:val="00225E76"/>
    <w:rsid w:val="00241C5A"/>
    <w:rsid w:val="0025780B"/>
    <w:rsid w:val="0027161F"/>
    <w:rsid w:val="002755BE"/>
    <w:rsid w:val="00282F87"/>
    <w:rsid w:val="00286E64"/>
    <w:rsid w:val="002D3707"/>
    <w:rsid w:val="00340785"/>
    <w:rsid w:val="00386252"/>
    <w:rsid w:val="003C18D1"/>
    <w:rsid w:val="00424DB6"/>
    <w:rsid w:val="00497A70"/>
    <w:rsid w:val="004F2358"/>
    <w:rsid w:val="0050193E"/>
    <w:rsid w:val="00516FE4"/>
    <w:rsid w:val="0052543B"/>
    <w:rsid w:val="00532582"/>
    <w:rsid w:val="005C6FBD"/>
    <w:rsid w:val="005D2739"/>
    <w:rsid w:val="006009A6"/>
    <w:rsid w:val="00627AAF"/>
    <w:rsid w:val="00660450"/>
    <w:rsid w:val="00662A62"/>
    <w:rsid w:val="006F1BD5"/>
    <w:rsid w:val="00705483"/>
    <w:rsid w:val="00725CE1"/>
    <w:rsid w:val="007A4696"/>
    <w:rsid w:val="00816187"/>
    <w:rsid w:val="00822789"/>
    <w:rsid w:val="008C1E51"/>
    <w:rsid w:val="008E2C7C"/>
    <w:rsid w:val="009E40B1"/>
    <w:rsid w:val="00A11E67"/>
    <w:rsid w:val="00AD4941"/>
    <w:rsid w:val="00AE1BDE"/>
    <w:rsid w:val="00B333C1"/>
    <w:rsid w:val="00B42E4F"/>
    <w:rsid w:val="00B51A6D"/>
    <w:rsid w:val="00BA00C2"/>
    <w:rsid w:val="00BA17BB"/>
    <w:rsid w:val="00BB1159"/>
    <w:rsid w:val="00BE3CF6"/>
    <w:rsid w:val="00BF4232"/>
    <w:rsid w:val="00C10716"/>
    <w:rsid w:val="00C17F45"/>
    <w:rsid w:val="00C37F39"/>
    <w:rsid w:val="00CE7383"/>
    <w:rsid w:val="00D1132D"/>
    <w:rsid w:val="00D3640F"/>
    <w:rsid w:val="00D44608"/>
    <w:rsid w:val="00DB2677"/>
    <w:rsid w:val="00DC5BC0"/>
    <w:rsid w:val="00DF3FC9"/>
    <w:rsid w:val="00DF6454"/>
    <w:rsid w:val="00E1065D"/>
    <w:rsid w:val="00E71D85"/>
    <w:rsid w:val="00EA4025"/>
    <w:rsid w:val="00EA495F"/>
    <w:rsid w:val="00EA63A8"/>
    <w:rsid w:val="00F34D80"/>
    <w:rsid w:val="00F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1CDDC-8961-4C4F-B300-4ACFA284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93E"/>
    <w:pPr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1065D"/>
    <w:pPr>
      <w:spacing w:before="100" w:beforeAutospacing="1" w:after="100" w:afterAutospacing="1"/>
      <w:jc w:val="left"/>
    </w:pPr>
    <w:rPr>
      <w:rFonts w:eastAsia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E1065D"/>
  </w:style>
  <w:style w:type="paragraph" w:customStyle="1" w:styleId="Default">
    <w:name w:val="Default"/>
    <w:rsid w:val="0052543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D49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6F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C6FBD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27161F"/>
    <w:pPr>
      <w:jc w:val="both"/>
    </w:pPr>
    <w:rPr>
      <w:sz w:val="24"/>
      <w:szCs w:val="22"/>
      <w:lang w:eastAsia="en-US"/>
    </w:rPr>
  </w:style>
  <w:style w:type="paragraph" w:customStyle="1" w:styleId="Standard">
    <w:name w:val="Standard"/>
    <w:rsid w:val="00662A62"/>
    <w:pPr>
      <w:suppressAutoHyphens/>
      <w:autoSpaceDN w:val="0"/>
    </w:pPr>
    <w:rPr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BB1159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BB11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1159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11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115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57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4576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Birute Goberiene</cp:lastModifiedBy>
  <cp:revision>8</cp:revision>
  <cp:lastPrinted>2017-04-21T10:44:00Z</cp:lastPrinted>
  <dcterms:created xsi:type="dcterms:W3CDTF">2017-04-28T11:58:00Z</dcterms:created>
  <dcterms:modified xsi:type="dcterms:W3CDTF">2017-05-05T06:54:00Z</dcterms:modified>
</cp:coreProperties>
</file>