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23" w:rsidRDefault="00951F75" w:rsidP="00A41F4D">
      <w:pPr>
        <w:pStyle w:val="Betarp"/>
        <w:rPr>
          <w:rStyle w:val="Grietas"/>
          <w:b w:val="0"/>
          <w:color w:val="000000"/>
          <w:sz w:val="24"/>
          <w:szCs w:val="24"/>
        </w:rPr>
      </w:pP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  <w:t>PRITARTA</w:t>
      </w:r>
    </w:p>
    <w:p w:rsidR="00951F75" w:rsidRDefault="00951F75" w:rsidP="00A41F4D">
      <w:pPr>
        <w:pStyle w:val="Betarp"/>
        <w:rPr>
          <w:rStyle w:val="Grietas"/>
          <w:b w:val="0"/>
          <w:color w:val="000000"/>
          <w:sz w:val="24"/>
          <w:szCs w:val="24"/>
        </w:rPr>
      </w:pP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  <w:t>Panevėžio rajono savivaldybės tarybos</w:t>
      </w:r>
    </w:p>
    <w:p w:rsidR="00951F75" w:rsidRPr="00716360" w:rsidRDefault="00951F75" w:rsidP="00A41F4D">
      <w:pPr>
        <w:pStyle w:val="Betarp"/>
        <w:rPr>
          <w:rStyle w:val="Grietas"/>
          <w:b w:val="0"/>
          <w:color w:val="000000"/>
          <w:sz w:val="24"/>
          <w:szCs w:val="24"/>
        </w:rPr>
      </w:pP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</w:r>
      <w:r>
        <w:rPr>
          <w:rStyle w:val="Grietas"/>
          <w:b w:val="0"/>
          <w:color w:val="000000"/>
          <w:sz w:val="24"/>
          <w:szCs w:val="24"/>
        </w:rPr>
        <w:tab/>
        <w:t>2017 m. gegužės 4 d. sprendimu Nr. T-87</w:t>
      </w:r>
    </w:p>
    <w:p w:rsidR="00951F75" w:rsidRPr="00A41F4D" w:rsidRDefault="00951F75" w:rsidP="00A41F4D">
      <w:pPr>
        <w:pStyle w:val="Betarp"/>
        <w:rPr>
          <w:color w:val="222222"/>
          <w:sz w:val="24"/>
          <w:szCs w:val="24"/>
          <w:lang w:eastAsia="lt-LT"/>
        </w:rPr>
      </w:pPr>
    </w:p>
    <w:p w:rsidR="006337D3" w:rsidRDefault="00D27DED" w:rsidP="00716360">
      <w:pPr>
        <w:shd w:val="clear" w:color="auto" w:fill="FFFFFF"/>
        <w:spacing w:line="276" w:lineRule="auto"/>
        <w:jc w:val="center"/>
        <w:rPr>
          <w:b/>
          <w:bCs/>
          <w:color w:val="222222"/>
          <w:sz w:val="24"/>
          <w:szCs w:val="24"/>
          <w:lang w:eastAsia="lt-LT"/>
        </w:rPr>
      </w:pPr>
      <w:r>
        <w:rPr>
          <w:b/>
          <w:bCs/>
          <w:color w:val="222222"/>
          <w:sz w:val="24"/>
          <w:szCs w:val="24"/>
          <w:lang w:eastAsia="lt-LT"/>
        </w:rPr>
        <w:t xml:space="preserve">PANEVĖŽIO R. </w:t>
      </w:r>
      <w:r w:rsidR="003F7F28" w:rsidRPr="00716360">
        <w:rPr>
          <w:b/>
          <w:bCs/>
          <w:color w:val="222222"/>
          <w:sz w:val="24"/>
          <w:szCs w:val="24"/>
          <w:lang w:eastAsia="lt-LT"/>
        </w:rPr>
        <w:t xml:space="preserve">BERNATONIŲ </w:t>
      </w:r>
      <w:r w:rsidR="000B1EAF" w:rsidRPr="00716360">
        <w:rPr>
          <w:b/>
          <w:bCs/>
          <w:color w:val="222222"/>
          <w:sz w:val="24"/>
          <w:szCs w:val="24"/>
          <w:lang w:eastAsia="lt-LT"/>
        </w:rPr>
        <w:t>MOKYKLOS</w:t>
      </w:r>
      <w:r w:rsidR="003F7F28" w:rsidRPr="00716360">
        <w:rPr>
          <w:b/>
          <w:bCs/>
          <w:color w:val="222222"/>
          <w:sz w:val="24"/>
          <w:szCs w:val="24"/>
          <w:lang w:eastAsia="lt-LT"/>
        </w:rPr>
        <w:t>-DARŽELIO</w:t>
      </w:r>
      <w:r w:rsidR="000B1EAF" w:rsidRPr="00716360">
        <w:rPr>
          <w:b/>
          <w:bCs/>
          <w:color w:val="222222"/>
          <w:sz w:val="24"/>
          <w:szCs w:val="24"/>
          <w:lang w:eastAsia="lt-LT"/>
        </w:rPr>
        <w:t xml:space="preserve"> </w:t>
      </w:r>
      <w:r w:rsidR="00805282">
        <w:rPr>
          <w:b/>
          <w:bCs/>
          <w:color w:val="222222"/>
          <w:sz w:val="24"/>
          <w:szCs w:val="24"/>
          <w:lang w:eastAsia="lt-LT"/>
        </w:rPr>
        <w:t xml:space="preserve">DIREKTORĖS </w:t>
      </w:r>
    </w:p>
    <w:p w:rsidR="000B1EAF" w:rsidRPr="00716360" w:rsidRDefault="00805282" w:rsidP="00716360">
      <w:pPr>
        <w:shd w:val="clear" w:color="auto" w:fill="FFFFFF"/>
        <w:spacing w:line="276" w:lineRule="auto"/>
        <w:jc w:val="center"/>
        <w:rPr>
          <w:b/>
          <w:bCs/>
          <w:color w:val="222222"/>
          <w:sz w:val="24"/>
          <w:szCs w:val="24"/>
          <w:lang w:eastAsia="lt-LT"/>
        </w:rPr>
      </w:pPr>
      <w:r>
        <w:rPr>
          <w:b/>
          <w:bCs/>
          <w:color w:val="222222"/>
          <w:sz w:val="24"/>
          <w:szCs w:val="24"/>
          <w:lang w:eastAsia="lt-LT"/>
        </w:rPr>
        <w:t>IRMOS VAREIKIENĖS</w:t>
      </w:r>
      <w:r w:rsidR="000B1EAF" w:rsidRPr="00716360">
        <w:rPr>
          <w:b/>
          <w:bCs/>
          <w:color w:val="222222"/>
          <w:sz w:val="24"/>
          <w:szCs w:val="24"/>
          <w:lang w:eastAsia="lt-LT"/>
        </w:rPr>
        <w:t xml:space="preserve"> 2016 METŲ </w:t>
      </w:r>
      <w:r>
        <w:rPr>
          <w:b/>
          <w:bCs/>
          <w:color w:val="222222"/>
          <w:sz w:val="24"/>
          <w:szCs w:val="24"/>
          <w:lang w:eastAsia="lt-LT"/>
        </w:rPr>
        <w:t xml:space="preserve">VEIKLOS </w:t>
      </w:r>
      <w:r w:rsidR="000B1EAF" w:rsidRPr="00716360">
        <w:rPr>
          <w:b/>
          <w:bCs/>
          <w:color w:val="222222"/>
          <w:sz w:val="24"/>
          <w:szCs w:val="24"/>
          <w:lang w:eastAsia="lt-LT"/>
        </w:rPr>
        <w:t>ATASKA</w:t>
      </w:r>
      <w:r>
        <w:rPr>
          <w:b/>
          <w:bCs/>
          <w:color w:val="222222"/>
          <w:sz w:val="24"/>
          <w:szCs w:val="24"/>
          <w:lang w:eastAsia="lt-LT"/>
        </w:rPr>
        <w:t>I</w:t>
      </w:r>
      <w:r w:rsidR="000B1EAF" w:rsidRPr="00716360">
        <w:rPr>
          <w:b/>
          <w:bCs/>
          <w:color w:val="222222"/>
          <w:sz w:val="24"/>
          <w:szCs w:val="24"/>
          <w:lang w:eastAsia="lt-LT"/>
        </w:rPr>
        <w:t>TA</w:t>
      </w:r>
    </w:p>
    <w:p w:rsidR="003F7F28" w:rsidRPr="00716360" w:rsidRDefault="003F7F28" w:rsidP="00716360">
      <w:pPr>
        <w:shd w:val="clear" w:color="auto" w:fill="FFFFFF"/>
        <w:spacing w:line="276" w:lineRule="auto"/>
        <w:jc w:val="center"/>
        <w:rPr>
          <w:color w:val="222222"/>
          <w:sz w:val="24"/>
          <w:szCs w:val="24"/>
          <w:lang w:eastAsia="lt-LT"/>
        </w:rPr>
      </w:pPr>
    </w:p>
    <w:p w:rsidR="002B74CA" w:rsidRDefault="000B1EAF" w:rsidP="00D27DED">
      <w:pPr>
        <w:shd w:val="clear" w:color="auto" w:fill="FFFFFF"/>
        <w:spacing w:line="276" w:lineRule="auto"/>
        <w:jc w:val="center"/>
        <w:rPr>
          <w:b/>
          <w:bCs/>
          <w:color w:val="222222"/>
          <w:sz w:val="24"/>
          <w:szCs w:val="24"/>
          <w:lang w:eastAsia="lt-LT"/>
        </w:rPr>
      </w:pPr>
      <w:r w:rsidRPr="00716360">
        <w:rPr>
          <w:b/>
          <w:bCs/>
          <w:color w:val="222222"/>
          <w:sz w:val="24"/>
          <w:szCs w:val="24"/>
          <w:lang w:eastAsia="lt-LT"/>
        </w:rPr>
        <w:t>I. BENDRA INFORMACIJA APIE MOKYKLOS VADOVĄ IR MOKYKLĄ</w:t>
      </w:r>
    </w:p>
    <w:p w:rsidR="00CA24BE" w:rsidRPr="00716360" w:rsidRDefault="00CA24BE" w:rsidP="00D27DED">
      <w:pPr>
        <w:shd w:val="clear" w:color="auto" w:fill="FFFFFF"/>
        <w:spacing w:line="276" w:lineRule="auto"/>
        <w:jc w:val="center"/>
        <w:rPr>
          <w:color w:val="222222"/>
          <w:sz w:val="24"/>
          <w:szCs w:val="24"/>
          <w:lang w:eastAsia="lt-LT"/>
        </w:rPr>
      </w:pPr>
    </w:p>
    <w:p w:rsidR="00805282" w:rsidRPr="00EC1FD4" w:rsidRDefault="002B74CA" w:rsidP="00EC1FD4">
      <w:pPr>
        <w:pStyle w:val="Betarp"/>
        <w:ind w:firstLine="720"/>
        <w:jc w:val="both"/>
        <w:rPr>
          <w:sz w:val="24"/>
          <w:szCs w:val="24"/>
        </w:rPr>
      </w:pPr>
      <w:r w:rsidRPr="00EC1FD4">
        <w:rPr>
          <w:sz w:val="24"/>
          <w:szCs w:val="24"/>
        </w:rPr>
        <w:t xml:space="preserve">Bernatonių mokykla-darželis, </w:t>
      </w:r>
      <w:r w:rsidR="00805282" w:rsidRPr="00EC1FD4">
        <w:rPr>
          <w:sz w:val="24"/>
          <w:szCs w:val="24"/>
          <w:lang w:val="pt-BR"/>
        </w:rPr>
        <w:t xml:space="preserve">Bernatonių k., Sanžilės g. </w:t>
      </w:r>
      <w:r w:rsidRPr="00EC1FD4">
        <w:rPr>
          <w:sz w:val="24"/>
          <w:szCs w:val="24"/>
        </w:rPr>
        <w:t>kodas 190392897.</w:t>
      </w:r>
      <w:r w:rsidR="00805282" w:rsidRPr="00EC1FD4">
        <w:rPr>
          <w:sz w:val="24"/>
          <w:szCs w:val="24"/>
          <w:lang w:val="pt-BR"/>
        </w:rPr>
        <w:t xml:space="preserve"> Grupė – bendrojo ugdymo mokykla, </w:t>
      </w:r>
      <w:r w:rsidR="00592E77" w:rsidRPr="00EC1FD4">
        <w:rPr>
          <w:sz w:val="24"/>
          <w:szCs w:val="24"/>
          <w:lang w:val="pt-BR"/>
        </w:rPr>
        <w:t xml:space="preserve">pagrindinis </w:t>
      </w:r>
      <w:r w:rsidR="00805282" w:rsidRPr="00EC1FD4">
        <w:rPr>
          <w:sz w:val="24"/>
          <w:szCs w:val="24"/>
          <w:lang w:val="pt-BR"/>
        </w:rPr>
        <w:t>tipas – pradinė mokykla</w:t>
      </w:r>
      <w:r w:rsidR="00592E77" w:rsidRPr="00EC1FD4">
        <w:rPr>
          <w:sz w:val="24"/>
          <w:szCs w:val="24"/>
          <w:lang w:val="pt-BR"/>
        </w:rPr>
        <w:t>, k</w:t>
      </w:r>
      <w:proofErr w:type="spellStart"/>
      <w:r w:rsidR="00592E77" w:rsidRPr="00EC1FD4">
        <w:rPr>
          <w:rFonts w:eastAsia="SimSun"/>
          <w:kern w:val="3"/>
          <w:sz w:val="24"/>
          <w:szCs w:val="24"/>
        </w:rPr>
        <w:t>ita</w:t>
      </w:r>
      <w:proofErr w:type="spellEnd"/>
      <w:r w:rsidR="00592E77" w:rsidRPr="00EC1FD4">
        <w:rPr>
          <w:rFonts w:eastAsia="SimSun"/>
          <w:kern w:val="3"/>
          <w:sz w:val="24"/>
          <w:szCs w:val="24"/>
        </w:rPr>
        <w:t xml:space="preserve"> paskirtis – ikimokyklinio ugdymo grupės įstaiga lopšelis-darželis</w:t>
      </w:r>
      <w:r w:rsidR="00805282" w:rsidRPr="00EC1FD4">
        <w:rPr>
          <w:sz w:val="24"/>
          <w:szCs w:val="24"/>
          <w:lang w:val="pt-BR"/>
        </w:rPr>
        <w:t>.</w:t>
      </w:r>
    </w:p>
    <w:p w:rsidR="00805282" w:rsidRPr="00EC1FD4" w:rsidRDefault="00805282" w:rsidP="00EC1FD4">
      <w:pPr>
        <w:pStyle w:val="Betarp"/>
        <w:ind w:firstLine="720"/>
        <w:jc w:val="both"/>
        <w:rPr>
          <w:sz w:val="24"/>
          <w:szCs w:val="24"/>
          <w:lang w:val="pt-BR"/>
        </w:rPr>
      </w:pPr>
      <w:r w:rsidRPr="00EC1FD4">
        <w:rPr>
          <w:sz w:val="24"/>
          <w:szCs w:val="24"/>
          <w:lang w:val="pt-BR"/>
        </w:rPr>
        <w:t>Vykdomos švietimo programos: ikimokyklinio ugdymo programa, priešmokyklinio ugdymo programa, pradinio ugdymo programa ir pradinio ugdymo individualizuota programa.</w:t>
      </w:r>
    </w:p>
    <w:p w:rsidR="003F7F28" w:rsidRPr="00EC1FD4" w:rsidRDefault="00805282" w:rsidP="00EC1FD4">
      <w:pPr>
        <w:pStyle w:val="Betarp"/>
        <w:jc w:val="both"/>
        <w:rPr>
          <w:color w:val="222222"/>
          <w:sz w:val="24"/>
          <w:szCs w:val="24"/>
          <w:lang w:eastAsia="lt-LT"/>
        </w:rPr>
      </w:pPr>
      <w:r w:rsidRPr="00EC1FD4">
        <w:rPr>
          <w:color w:val="222222"/>
          <w:sz w:val="24"/>
          <w:szCs w:val="24"/>
          <w:lang w:eastAsia="lt-LT"/>
        </w:rPr>
        <w:t xml:space="preserve">Direktorė Irma </w:t>
      </w:r>
      <w:proofErr w:type="spellStart"/>
      <w:r w:rsidRPr="00EC1FD4">
        <w:rPr>
          <w:color w:val="222222"/>
          <w:sz w:val="24"/>
          <w:szCs w:val="24"/>
          <w:lang w:eastAsia="lt-LT"/>
        </w:rPr>
        <w:t>Vareikienė</w:t>
      </w:r>
      <w:proofErr w:type="spellEnd"/>
      <w:r w:rsidRPr="00EC1FD4">
        <w:rPr>
          <w:color w:val="222222"/>
          <w:sz w:val="24"/>
          <w:szCs w:val="24"/>
          <w:lang w:eastAsia="lt-LT"/>
        </w:rPr>
        <w:t>, vadybinis darbo stažas – 20 metų, trečioji</w:t>
      </w:r>
      <w:r w:rsidRPr="00EC1FD4">
        <w:rPr>
          <w:sz w:val="24"/>
          <w:szCs w:val="24"/>
          <w:lang w:eastAsia="lt-LT"/>
        </w:rPr>
        <w:t xml:space="preserve"> kvalifikacinė kategorija</w:t>
      </w:r>
      <w:r w:rsidRPr="00EC1FD4">
        <w:rPr>
          <w:color w:val="222222"/>
          <w:sz w:val="24"/>
          <w:szCs w:val="24"/>
          <w:lang w:eastAsia="lt-LT"/>
        </w:rPr>
        <w:t>.</w:t>
      </w:r>
    </w:p>
    <w:p w:rsidR="00D828A6" w:rsidRPr="00EC1FD4" w:rsidRDefault="000B1EAF" w:rsidP="00EC1FD4">
      <w:pPr>
        <w:pStyle w:val="Betarp"/>
        <w:ind w:firstLine="720"/>
        <w:jc w:val="both"/>
        <w:rPr>
          <w:b/>
          <w:color w:val="222222"/>
          <w:sz w:val="24"/>
          <w:szCs w:val="24"/>
          <w:lang w:eastAsia="lt-LT"/>
        </w:rPr>
      </w:pPr>
      <w:r w:rsidRPr="00EC1FD4">
        <w:rPr>
          <w:b/>
          <w:color w:val="222222"/>
          <w:sz w:val="24"/>
          <w:szCs w:val="24"/>
          <w:lang w:eastAsia="lt-LT"/>
        </w:rPr>
        <w:t>Darbuotojai: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5402"/>
        <w:gridCol w:w="3134"/>
      </w:tblGrid>
      <w:tr w:rsidR="00D828A6" w:rsidRPr="00EC1FD4" w:rsidTr="00EF79C9">
        <w:tc>
          <w:tcPr>
            <w:tcW w:w="993" w:type="dxa"/>
          </w:tcPr>
          <w:p w:rsidR="00D828A6" w:rsidRPr="00EC1FD4" w:rsidRDefault="00D828A6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Eil.</w:t>
            </w:r>
            <w:r w:rsidR="00D27DED" w:rsidRPr="00EC1FD4">
              <w:rPr>
                <w:sz w:val="24"/>
                <w:szCs w:val="24"/>
                <w:lang w:eastAsia="lt-LT"/>
              </w:rPr>
              <w:t xml:space="preserve"> </w:t>
            </w:r>
            <w:r w:rsidRPr="00EC1FD4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469" w:type="dxa"/>
          </w:tcPr>
          <w:p w:rsidR="00D828A6" w:rsidRPr="00EC1FD4" w:rsidRDefault="00D828A6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77" w:type="dxa"/>
          </w:tcPr>
          <w:p w:rsidR="00D828A6" w:rsidRPr="00EC1FD4" w:rsidRDefault="00D828A6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2016-12-31</w:t>
            </w:r>
          </w:p>
        </w:tc>
      </w:tr>
      <w:tr w:rsidR="00D828A6" w:rsidRPr="00EC1FD4" w:rsidTr="00EF79C9">
        <w:tc>
          <w:tcPr>
            <w:tcW w:w="993" w:type="dxa"/>
          </w:tcPr>
          <w:p w:rsidR="00D828A6" w:rsidRPr="00EC1FD4" w:rsidRDefault="00D828A6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i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469" w:type="dxa"/>
          </w:tcPr>
          <w:p w:rsidR="00D828A6" w:rsidRPr="00EC1FD4" w:rsidRDefault="00D828A6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iCs/>
                <w:sz w:val="24"/>
                <w:szCs w:val="24"/>
                <w:lang w:eastAsia="lt-LT"/>
              </w:rPr>
              <w:t>Bendras darbuotojų skaičius</w:t>
            </w:r>
          </w:p>
        </w:tc>
        <w:tc>
          <w:tcPr>
            <w:tcW w:w="3177" w:type="dxa"/>
          </w:tcPr>
          <w:p w:rsidR="00D828A6" w:rsidRPr="00EC1FD4" w:rsidRDefault="00D828A6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19</w:t>
            </w:r>
          </w:p>
        </w:tc>
      </w:tr>
      <w:tr w:rsidR="00D828A6" w:rsidRPr="00EC1FD4" w:rsidTr="00EF79C9">
        <w:tc>
          <w:tcPr>
            <w:tcW w:w="993" w:type="dxa"/>
          </w:tcPr>
          <w:p w:rsidR="00D828A6" w:rsidRPr="00EC1FD4" w:rsidRDefault="00D828A6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i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469" w:type="dxa"/>
          </w:tcPr>
          <w:p w:rsidR="00D828A6" w:rsidRPr="00EC1FD4" w:rsidRDefault="00D828A6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iCs/>
                <w:sz w:val="24"/>
                <w:szCs w:val="24"/>
                <w:lang w:eastAsia="lt-LT"/>
              </w:rPr>
              <w:t>Pedagoginių darbuotojų skaičius</w:t>
            </w:r>
          </w:p>
        </w:tc>
        <w:tc>
          <w:tcPr>
            <w:tcW w:w="3177" w:type="dxa"/>
          </w:tcPr>
          <w:p w:rsidR="00D828A6" w:rsidRPr="00EC1FD4" w:rsidRDefault="00D828A6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10</w:t>
            </w: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vadovų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</w:t>
            </w: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mokytojų pagrindinėse pareigose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7</w:t>
            </w: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mokytojų nepagrindinėse pareigose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</w:t>
            </w: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 xml:space="preserve">pagalbos mokiniui specialistai (psichologas, </w:t>
            </w:r>
            <w:proofErr w:type="spellStart"/>
            <w:r w:rsidRPr="00EC1FD4">
              <w:rPr>
                <w:sz w:val="24"/>
                <w:szCs w:val="24"/>
                <w:lang w:eastAsia="lt-LT"/>
              </w:rPr>
              <w:t>soc</w:t>
            </w:r>
            <w:proofErr w:type="spellEnd"/>
            <w:r w:rsidRPr="00EC1FD4">
              <w:rPr>
                <w:sz w:val="24"/>
                <w:szCs w:val="24"/>
                <w:lang w:eastAsia="lt-LT"/>
              </w:rPr>
              <w:t>. pedagogas, spec. pedagogas, logopedas, mokytojo padėjėjas, bibliotekininkas ir t.t.)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</w:t>
            </w:r>
          </w:p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i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iCs/>
                <w:sz w:val="24"/>
                <w:szCs w:val="24"/>
                <w:lang w:eastAsia="lt-LT"/>
              </w:rPr>
              <w:t>Atestuotų pedagoginių darbuotojų skaičius: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Turinčių eksperto kvalifikacinę kategoriją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Turinčių mokytojo metodininko kvalifikacinę kategoriją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-</w:t>
            </w: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Turinčių vyresniojo mokytojo kvalifikacinę kategoriją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7</w:t>
            </w: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Turinčių mokytojo kvalifikacinę kategoriją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2</w:t>
            </w:r>
          </w:p>
        </w:tc>
      </w:tr>
      <w:tr w:rsidR="000A5D3B" w:rsidRPr="00EC1FD4" w:rsidTr="00EF79C9">
        <w:tc>
          <w:tcPr>
            <w:tcW w:w="993" w:type="dxa"/>
          </w:tcPr>
          <w:p w:rsidR="000A5D3B" w:rsidRPr="00EC1FD4" w:rsidRDefault="000A5D3B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bCs/>
                <w:i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469" w:type="dxa"/>
          </w:tcPr>
          <w:p w:rsidR="000A5D3B" w:rsidRPr="00EC1FD4" w:rsidRDefault="000A5D3B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bCs/>
                <w:iCs/>
                <w:sz w:val="24"/>
                <w:szCs w:val="24"/>
                <w:lang w:eastAsia="lt-LT"/>
              </w:rPr>
              <w:t>Neatestuotų pedagoginių darbuotojų skaičius</w:t>
            </w:r>
          </w:p>
        </w:tc>
        <w:tc>
          <w:tcPr>
            <w:tcW w:w="3177" w:type="dxa"/>
          </w:tcPr>
          <w:p w:rsidR="000A5D3B" w:rsidRPr="00EC1FD4" w:rsidRDefault="000A5D3B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-</w:t>
            </w:r>
          </w:p>
        </w:tc>
      </w:tr>
    </w:tbl>
    <w:p w:rsidR="00D828A6" w:rsidRPr="00EC1FD4" w:rsidRDefault="00D828A6" w:rsidP="00EC1FD4">
      <w:pPr>
        <w:pStyle w:val="Betarp"/>
        <w:jc w:val="both"/>
        <w:rPr>
          <w:sz w:val="24"/>
          <w:szCs w:val="24"/>
          <w:lang w:eastAsia="lt-LT"/>
        </w:rPr>
      </w:pPr>
    </w:p>
    <w:p w:rsidR="00D11C51" w:rsidRPr="00EC1FD4" w:rsidRDefault="00422447" w:rsidP="00EC1FD4">
      <w:pPr>
        <w:pStyle w:val="Betarp"/>
        <w:ind w:firstLine="720"/>
        <w:jc w:val="both"/>
        <w:rPr>
          <w:sz w:val="24"/>
          <w:szCs w:val="24"/>
        </w:rPr>
      </w:pPr>
      <w:r w:rsidRPr="00EC1FD4">
        <w:rPr>
          <w:sz w:val="24"/>
          <w:szCs w:val="24"/>
          <w:shd w:val="clear" w:color="auto" w:fill="FFFFFF"/>
          <w:lang w:eastAsia="lt-LT"/>
        </w:rPr>
        <w:t>Darbuotojai motyvuoti</w:t>
      </w:r>
      <w:r w:rsidR="00E97A68" w:rsidRPr="00EC1FD4">
        <w:rPr>
          <w:sz w:val="24"/>
          <w:szCs w:val="24"/>
          <w:shd w:val="clear" w:color="auto" w:fill="FFFFFF"/>
          <w:lang w:eastAsia="lt-LT"/>
        </w:rPr>
        <w:t xml:space="preserve"> </w:t>
      </w:r>
      <w:r w:rsidR="00AE5D22" w:rsidRPr="00EC1FD4">
        <w:rPr>
          <w:sz w:val="24"/>
          <w:szCs w:val="24"/>
          <w:shd w:val="clear" w:color="auto" w:fill="FFFFFF"/>
          <w:lang w:eastAsia="lt-LT"/>
        </w:rPr>
        <w:t>asmeniniam tobulėjimui ir kaitai</w:t>
      </w:r>
      <w:r w:rsidR="00D11C51" w:rsidRPr="00EC1FD4">
        <w:rPr>
          <w:sz w:val="24"/>
          <w:szCs w:val="24"/>
        </w:rPr>
        <w:t xml:space="preserve">, pedagogai aprūpinti reikalinga dalykine ir metodine medžiaga, </w:t>
      </w:r>
      <w:r w:rsidR="00E97A68" w:rsidRPr="00EC1FD4">
        <w:rPr>
          <w:sz w:val="24"/>
          <w:szCs w:val="24"/>
        </w:rPr>
        <w:t>visos darbo vietos aprūpintos informacinėmis technologijomis</w:t>
      </w:r>
      <w:r w:rsidR="00D11C51" w:rsidRPr="00EC1FD4">
        <w:rPr>
          <w:sz w:val="24"/>
          <w:szCs w:val="24"/>
        </w:rPr>
        <w:t xml:space="preserve">. </w:t>
      </w:r>
      <w:r w:rsidRPr="00EC1FD4">
        <w:rPr>
          <w:sz w:val="24"/>
          <w:szCs w:val="24"/>
        </w:rPr>
        <w:t>Inicijuotas pasir</w:t>
      </w:r>
      <w:r w:rsidR="00805282" w:rsidRPr="00EC1FD4">
        <w:rPr>
          <w:sz w:val="24"/>
          <w:szCs w:val="24"/>
        </w:rPr>
        <w:t>eng</w:t>
      </w:r>
      <w:r w:rsidRPr="00EC1FD4">
        <w:rPr>
          <w:sz w:val="24"/>
          <w:szCs w:val="24"/>
        </w:rPr>
        <w:t xml:space="preserve">imas akreditacijai dėl priimamų savanorių iš užsienio. </w:t>
      </w:r>
      <w:r w:rsidR="00D11C51" w:rsidRPr="00EC1FD4">
        <w:rPr>
          <w:sz w:val="24"/>
          <w:szCs w:val="24"/>
        </w:rPr>
        <w:t>Bendradarbiaujant su A</w:t>
      </w:r>
      <w:r w:rsidR="00805282" w:rsidRPr="00EC1FD4">
        <w:rPr>
          <w:sz w:val="24"/>
          <w:szCs w:val="24"/>
        </w:rPr>
        <w:t>lfonso</w:t>
      </w:r>
      <w:r w:rsidR="00D11C51" w:rsidRPr="00EC1FD4">
        <w:rPr>
          <w:sz w:val="24"/>
          <w:szCs w:val="24"/>
        </w:rPr>
        <w:t xml:space="preserve"> </w:t>
      </w:r>
      <w:proofErr w:type="spellStart"/>
      <w:r w:rsidR="00D11C51" w:rsidRPr="00EC1FD4">
        <w:rPr>
          <w:sz w:val="24"/>
          <w:szCs w:val="24"/>
        </w:rPr>
        <w:t>Lipniūno</w:t>
      </w:r>
      <w:proofErr w:type="spellEnd"/>
      <w:r w:rsidR="00D11C51" w:rsidRPr="00EC1FD4">
        <w:rPr>
          <w:sz w:val="24"/>
          <w:szCs w:val="24"/>
        </w:rPr>
        <w:t xml:space="preserve"> kultūros centru </w:t>
      </w:r>
      <w:r w:rsidR="00A72946" w:rsidRPr="00EC1FD4">
        <w:rPr>
          <w:sz w:val="24"/>
          <w:szCs w:val="24"/>
        </w:rPr>
        <w:t xml:space="preserve">ir </w:t>
      </w:r>
      <w:r w:rsidR="00805282" w:rsidRPr="00EC1FD4">
        <w:rPr>
          <w:sz w:val="24"/>
          <w:szCs w:val="24"/>
        </w:rPr>
        <w:t>savivaldybės</w:t>
      </w:r>
      <w:r w:rsidR="00A72946" w:rsidRPr="00EC1FD4">
        <w:rPr>
          <w:sz w:val="24"/>
          <w:szCs w:val="24"/>
        </w:rPr>
        <w:t xml:space="preserve"> v</w:t>
      </w:r>
      <w:r w:rsidRPr="00EC1FD4">
        <w:rPr>
          <w:sz w:val="24"/>
          <w:szCs w:val="24"/>
        </w:rPr>
        <w:t>iešąja</w:t>
      </w:r>
      <w:r w:rsidR="00A72946" w:rsidRPr="00EC1FD4">
        <w:rPr>
          <w:sz w:val="24"/>
          <w:szCs w:val="24"/>
        </w:rPr>
        <w:t xml:space="preserve"> biblioteka n</w:t>
      </w:r>
      <w:r w:rsidR="00E97A68" w:rsidRPr="00EC1FD4">
        <w:rPr>
          <w:sz w:val="24"/>
          <w:szCs w:val="24"/>
        </w:rPr>
        <w:t xml:space="preserve">uo 2017 m. bus vykdomas </w:t>
      </w:r>
      <w:r w:rsidR="00A72946" w:rsidRPr="00EC1FD4">
        <w:rPr>
          <w:sz w:val="24"/>
          <w:szCs w:val="24"/>
        </w:rPr>
        <w:t>E</w:t>
      </w:r>
      <w:r w:rsidR="00D4610C" w:rsidRPr="00EC1FD4">
        <w:rPr>
          <w:sz w:val="24"/>
          <w:szCs w:val="24"/>
        </w:rPr>
        <w:t xml:space="preserve">uropos savanorių tarnybos </w:t>
      </w:r>
      <w:r w:rsidR="00E97A68" w:rsidRPr="00EC1FD4">
        <w:rPr>
          <w:sz w:val="24"/>
          <w:szCs w:val="24"/>
        </w:rPr>
        <w:t>projektas „</w:t>
      </w:r>
      <w:proofErr w:type="spellStart"/>
      <w:r w:rsidR="00E97A68" w:rsidRPr="00EC1FD4">
        <w:rPr>
          <w:sz w:val="24"/>
          <w:szCs w:val="24"/>
        </w:rPr>
        <w:t>Draug</w:t>
      </w:r>
      <w:proofErr w:type="spellEnd"/>
      <w:r w:rsidR="00D41DE4" w:rsidRPr="00EC1FD4">
        <w:rPr>
          <w:sz w:val="24"/>
          <w:szCs w:val="24"/>
        </w:rPr>
        <w:t>(</w:t>
      </w:r>
      <w:r w:rsidR="00E97A68" w:rsidRPr="00EC1FD4">
        <w:rPr>
          <w:sz w:val="24"/>
          <w:szCs w:val="24"/>
        </w:rPr>
        <w:t>e</w:t>
      </w:r>
      <w:r w:rsidR="00D41DE4" w:rsidRPr="00EC1FD4">
        <w:rPr>
          <w:sz w:val="24"/>
          <w:szCs w:val="24"/>
        </w:rPr>
        <w:t>)</w:t>
      </w:r>
      <w:r w:rsidR="00E97A68" w:rsidRPr="00EC1FD4">
        <w:rPr>
          <w:sz w:val="24"/>
          <w:szCs w:val="24"/>
        </w:rPr>
        <w:t>auk“.</w:t>
      </w:r>
    </w:p>
    <w:p w:rsidR="00D11C51" w:rsidRPr="00EC1FD4" w:rsidRDefault="00D11C51" w:rsidP="00EC1FD4">
      <w:pPr>
        <w:pStyle w:val="Betarp"/>
        <w:ind w:firstLine="720"/>
        <w:jc w:val="both"/>
        <w:rPr>
          <w:color w:val="222222"/>
          <w:sz w:val="24"/>
          <w:szCs w:val="24"/>
          <w:lang w:eastAsia="lt-LT"/>
        </w:rPr>
      </w:pPr>
      <w:r w:rsidRPr="00EC1FD4">
        <w:rPr>
          <w:color w:val="222222"/>
          <w:sz w:val="24"/>
          <w:szCs w:val="24"/>
          <w:lang w:eastAsia="lt-LT"/>
        </w:rPr>
        <w:t xml:space="preserve">Mokykla-darželis turi 9 metų darbo su </w:t>
      </w:r>
      <w:r w:rsidRPr="00EC1FD4">
        <w:rPr>
          <w:color w:val="474747"/>
          <w:sz w:val="24"/>
          <w:szCs w:val="24"/>
          <w:shd w:val="clear" w:color="auto" w:fill="FFFFFF"/>
        </w:rPr>
        <w:t>Europos savanorių tarnybos</w:t>
      </w:r>
      <w:r w:rsidR="00E97A68" w:rsidRPr="00EC1FD4">
        <w:rPr>
          <w:color w:val="474747"/>
          <w:sz w:val="24"/>
          <w:szCs w:val="24"/>
          <w:shd w:val="clear" w:color="auto" w:fill="FFFFFF"/>
        </w:rPr>
        <w:t xml:space="preserve"> savanoriais patirtį. </w:t>
      </w:r>
    </w:p>
    <w:p w:rsidR="00141020" w:rsidRPr="00EC1FD4" w:rsidRDefault="00805282" w:rsidP="00EC1FD4">
      <w:pPr>
        <w:pStyle w:val="Betarp"/>
        <w:ind w:firstLine="720"/>
        <w:jc w:val="both"/>
        <w:rPr>
          <w:sz w:val="24"/>
          <w:szCs w:val="24"/>
        </w:rPr>
      </w:pPr>
      <w:r w:rsidRPr="00EC1FD4">
        <w:rPr>
          <w:sz w:val="24"/>
          <w:szCs w:val="24"/>
        </w:rPr>
        <w:t>M</w:t>
      </w:r>
      <w:r w:rsidR="002900F2" w:rsidRPr="00EC1FD4">
        <w:rPr>
          <w:sz w:val="24"/>
          <w:szCs w:val="24"/>
        </w:rPr>
        <w:t>okykla-darželis įsikūręs 3 km nuo Panevėžio miesto. Įstaigoje veikia ikimokyklinio ir jungtinė ugdymo grupės, kurias lanko 36 vaikai</w:t>
      </w:r>
      <w:r w:rsidRPr="00EC1FD4">
        <w:rPr>
          <w:sz w:val="24"/>
          <w:szCs w:val="24"/>
        </w:rPr>
        <w:t>,</w:t>
      </w:r>
      <w:r w:rsidR="002900F2" w:rsidRPr="00EC1FD4">
        <w:rPr>
          <w:sz w:val="24"/>
          <w:szCs w:val="24"/>
        </w:rPr>
        <w:t xml:space="preserve"> </w:t>
      </w:r>
      <w:r w:rsidR="00141020" w:rsidRPr="00EC1FD4">
        <w:rPr>
          <w:sz w:val="24"/>
          <w:szCs w:val="24"/>
        </w:rPr>
        <w:t>bei 2 jungtinės klasės, kuriose mokosi 15 mokinių. Mokykla</w:t>
      </w:r>
      <w:r w:rsidR="00932A4B" w:rsidRPr="00EC1FD4">
        <w:rPr>
          <w:sz w:val="24"/>
          <w:szCs w:val="24"/>
        </w:rPr>
        <w:t>i-darželiui</w:t>
      </w:r>
      <w:r w:rsidR="00141020" w:rsidRPr="00EC1FD4">
        <w:rPr>
          <w:sz w:val="24"/>
          <w:szCs w:val="24"/>
        </w:rPr>
        <w:t xml:space="preserve"> aptar</w:t>
      </w:r>
      <w:r w:rsidR="00932A4B" w:rsidRPr="00EC1FD4">
        <w:rPr>
          <w:sz w:val="24"/>
          <w:szCs w:val="24"/>
        </w:rPr>
        <w:t xml:space="preserve">nauti priskirti Bernatonių, Bliūdžių, </w:t>
      </w:r>
      <w:proofErr w:type="spellStart"/>
      <w:r w:rsidR="00932A4B" w:rsidRPr="00EC1FD4">
        <w:rPr>
          <w:sz w:val="24"/>
          <w:szCs w:val="24"/>
        </w:rPr>
        <w:t>Gasparėlių</w:t>
      </w:r>
      <w:proofErr w:type="spellEnd"/>
      <w:r w:rsidR="00932A4B" w:rsidRPr="00EC1FD4">
        <w:rPr>
          <w:sz w:val="24"/>
          <w:szCs w:val="24"/>
        </w:rPr>
        <w:t xml:space="preserve">, </w:t>
      </w:r>
      <w:proofErr w:type="spellStart"/>
      <w:r w:rsidR="00932A4B" w:rsidRPr="00EC1FD4">
        <w:rPr>
          <w:sz w:val="24"/>
          <w:szCs w:val="24"/>
        </w:rPr>
        <w:t>Lilonių</w:t>
      </w:r>
      <w:proofErr w:type="spellEnd"/>
      <w:r w:rsidR="00932A4B" w:rsidRPr="00EC1FD4">
        <w:rPr>
          <w:sz w:val="24"/>
          <w:szCs w:val="24"/>
        </w:rPr>
        <w:t xml:space="preserve">, </w:t>
      </w:r>
      <w:proofErr w:type="spellStart"/>
      <w:r w:rsidR="00932A4B" w:rsidRPr="00EC1FD4">
        <w:rPr>
          <w:sz w:val="24"/>
          <w:szCs w:val="24"/>
        </w:rPr>
        <w:t>Pakuodžiupių</w:t>
      </w:r>
      <w:proofErr w:type="spellEnd"/>
      <w:r w:rsidR="00932A4B" w:rsidRPr="00EC1FD4">
        <w:rPr>
          <w:sz w:val="24"/>
          <w:szCs w:val="24"/>
        </w:rPr>
        <w:t xml:space="preserve"> ir</w:t>
      </w:r>
      <w:r w:rsidR="008D1BD3" w:rsidRPr="00EC1FD4">
        <w:rPr>
          <w:sz w:val="24"/>
          <w:szCs w:val="24"/>
        </w:rPr>
        <w:t xml:space="preserve"> Rėklių k</w:t>
      </w:r>
      <w:r w:rsidRPr="00EC1FD4">
        <w:rPr>
          <w:sz w:val="24"/>
          <w:szCs w:val="24"/>
        </w:rPr>
        <w:t>.</w:t>
      </w:r>
      <w:r w:rsidR="00932A4B" w:rsidRPr="00EC1FD4">
        <w:rPr>
          <w:sz w:val="24"/>
          <w:szCs w:val="24"/>
        </w:rPr>
        <w:t xml:space="preserve">, tačiau ikimokyklinio ugdymo ir jungtinę grupes lanko ir </w:t>
      </w:r>
      <w:proofErr w:type="spellStart"/>
      <w:r w:rsidR="00932A4B" w:rsidRPr="00EC1FD4">
        <w:rPr>
          <w:sz w:val="24"/>
          <w:szCs w:val="24"/>
        </w:rPr>
        <w:t>Daukniškių</w:t>
      </w:r>
      <w:proofErr w:type="spellEnd"/>
      <w:r w:rsidR="00932A4B" w:rsidRPr="00EC1FD4">
        <w:rPr>
          <w:sz w:val="24"/>
          <w:szCs w:val="24"/>
        </w:rPr>
        <w:t xml:space="preserve">, </w:t>
      </w:r>
      <w:proofErr w:type="spellStart"/>
      <w:r w:rsidR="00716360" w:rsidRPr="00EC1FD4">
        <w:rPr>
          <w:sz w:val="24"/>
          <w:szCs w:val="24"/>
        </w:rPr>
        <w:t>Janeliškių</w:t>
      </w:r>
      <w:proofErr w:type="spellEnd"/>
      <w:r w:rsidR="00716360" w:rsidRPr="00EC1FD4">
        <w:rPr>
          <w:sz w:val="24"/>
          <w:szCs w:val="24"/>
        </w:rPr>
        <w:t xml:space="preserve"> </w:t>
      </w:r>
      <w:r w:rsidR="00932A4B" w:rsidRPr="00EC1FD4">
        <w:rPr>
          <w:sz w:val="24"/>
          <w:szCs w:val="24"/>
        </w:rPr>
        <w:t>bei Skaistgirių k</w:t>
      </w:r>
      <w:r w:rsidRPr="00EC1FD4">
        <w:rPr>
          <w:sz w:val="24"/>
          <w:szCs w:val="24"/>
        </w:rPr>
        <w:t>.</w:t>
      </w:r>
      <w:r w:rsidR="00932A4B" w:rsidRPr="00EC1FD4">
        <w:rPr>
          <w:sz w:val="24"/>
          <w:szCs w:val="24"/>
        </w:rPr>
        <w:t xml:space="preserve"> vaikai. </w:t>
      </w:r>
      <w:r w:rsidRPr="00EC1FD4">
        <w:rPr>
          <w:sz w:val="24"/>
          <w:szCs w:val="24"/>
        </w:rPr>
        <w:t>G</w:t>
      </w:r>
      <w:r w:rsidR="00932A4B" w:rsidRPr="00EC1FD4">
        <w:rPr>
          <w:sz w:val="24"/>
          <w:szCs w:val="24"/>
        </w:rPr>
        <w:t>yventojai renkasi įstaigą dėl jų poreikius atitinkančio mokyklos-darželio da</w:t>
      </w:r>
      <w:r w:rsidR="00502754" w:rsidRPr="00EC1FD4">
        <w:rPr>
          <w:sz w:val="24"/>
          <w:szCs w:val="24"/>
        </w:rPr>
        <w:t>rbo laiko.</w:t>
      </w:r>
    </w:p>
    <w:p w:rsidR="008620E1" w:rsidRPr="00EC1FD4" w:rsidRDefault="008620E1" w:rsidP="00EC1FD4">
      <w:pPr>
        <w:pStyle w:val="Betarp"/>
        <w:ind w:firstLine="720"/>
        <w:jc w:val="both"/>
        <w:rPr>
          <w:sz w:val="24"/>
          <w:szCs w:val="24"/>
        </w:rPr>
      </w:pPr>
      <w:r w:rsidRPr="00EC1FD4">
        <w:rPr>
          <w:sz w:val="24"/>
          <w:szCs w:val="24"/>
        </w:rPr>
        <w:t>Mokykloje-darželyje</w:t>
      </w:r>
      <w:r w:rsidR="00502754" w:rsidRPr="00EC1FD4">
        <w:rPr>
          <w:sz w:val="24"/>
          <w:szCs w:val="24"/>
        </w:rPr>
        <w:t xml:space="preserve"> sukurta palanki </w:t>
      </w:r>
      <w:r w:rsidR="00716360" w:rsidRPr="00EC1FD4">
        <w:rPr>
          <w:sz w:val="24"/>
          <w:szCs w:val="24"/>
        </w:rPr>
        <w:t>ugdymo(</w:t>
      </w:r>
      <w:proofErr w:type="spellStart"/>
      <w:r w:rsidR="00716360" w:rsidRPr="00EC1FD4">
        <w:rPr>
          <w:sz w:val="24"/>
          <w:szCs w:val="24"/>
        </w:rPr>
        <w:t>si</w:t>
      </w:r>
      <w:proofErr w:type="spellEnd"/>
      <w:r w:rsidR="00716360" w:rsidRPr="00EC1FD4">
        <w:rPr>
          <w:sz w:val="24"/>
          <w:szCs w:val="24"/>
        </w:rPr>
        <w:t xml:space="preserve">) </w:t>
      </w:r>
      <w:r w:rsidR="00502754" w:rsidRPr="00EC1FD4">
        <w:rPr>
          <w:sz w:val="24"/>
          <w:szCs w:val="24"/>
        </w:rPr>
        <w:t xml:space="preserve">aplinka </w:t>
      </w:r>
      <w:r w:rsidR="00774466" w:rsidRPr="00EC1FD4">
        <w:rPr>
          <w:sz w:val="24"/>
          <w:szCs w:val="24"/>
        </w:rPr>
        <w:t>vaikams</w:t>
      </w:r>
      <w:r w:rsidR="00502754" w:rsidRPr="00EC1FD4">
        <w:rPr>
          <w:sz w:val="24"/>
          <w:szCs w:val="24"/>
        </w:rPr>
        <w:t xml:space="preserve">, nuolat atnaujinamos edukacinės erdvės. Mažas mokinių skaičius klasėse leidžia </w:t>
      </w:r>
      <w:r w:rsidR="00774466" w:rsidRPr="00EC1FD4">
        <w:rPr>
          <w:sz w:val="24"/>
          <w:szCs w:val="24"/>
        </w:rPr>
        <w:t xml:space="preserve">skirtingų gebėjimų mokiniams </w:t>
      </w:r>
      <w:r w:rsidR="00B07414" w:rsidRPr="00EC1FD4">
        <w:rPr>
          <w:sz w:val="24"/>
          <w:szCs w:val="24"/>
        </w:rPr>
        <w:t>patirti mokymosi sėkmę.</w:t>
      </w:r>
    </w:p>
    <w:p w:rsidR="00A41F4D" w:rsidRDefault="00A41F4D" w:rsidP="00A41F4D">
      <w:pPr>
        <w:pStyle w:val="Betarp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853991" w:rsidRPr="00EC1FD4" w:rsidRDefault="00853991" w:rsidP="00EC1FD4">
      <w:pPr>
        <w:pStyle w:val="Betarp"/>
        <w:ind w:firstLine="720"/>
        <w:jc w:val="both"/>
        <w:rPr>
          <w:sz w:val="24"/>
          <w:szCs w:val="24"/>
        </w:rPr>
      </w:pPr>
      <w:r w:rsidRPr="00EC1FD4">
        <w:rPr>
          <w:sz w:val="24"/>
          <w:szCs w:val="24"/>
        </w:rPr>
        <w:t>Palaikomi glaudūs ryšiai su vietos bendruomene, Paįstrio kultūros centro Bernatonių padaliniu, Bernatonių biblioteka. Vaikai dalyvauja šių įstaigų organizuojamuose renginiuose, projektuose ir kitose veiklose.</w:t>
      </w:r>
    </w:p>
    <w:p w:rsidR="002B74CA" w:rsidRPr="00EC1FD4" w:rsidRDefault="005B3108" w:rsidP="00EC1FD4">
      <w:pPr>
        <w:pStyle w:val="Betarp"/>
        <w:ind w:firstLine="720"/>
        <w:jc w:val="both"/>
        <w:rPr>
          <w:color w:val="222222"/>
          <w:sz w:val="24"/>
          <w:szCs w:val="24"/>
          <w:shd w:val="clear" w:color="auto" w:fill="FFFFFF"/>
          <w:lang w:eastAsia="lt-LT"/>
        </w:rPr>
      </w:pPr>
      <w:r w:rsidRPr="00EC1FD4">
        <w:rPr>
          <w:sz w:val="24"/>
          <w:szCs w:val="24"/>
        </w:rPr>
        <w:t>G</w:t>
      </w:r>
      <w:r w:rsidR="008620E1" w:rsidRPr="00EC1FD4">
        <w:rPr>
          <w:sz w:val="24"/>
          <w:szCs w:val="24"/>
        </w:rPr>
        <w:t>imstamumo mažėjimas Bernatonių k</w:t>
      </w:r>
      <w:r w:rsidR="00805282" w:rsidRPr="00EC1FD4">
        <w:rPr>
          <w:sz w:val="24"/>
          <w:szCs w:val="24"/>
        </w:rPr>
        <w:t>.</w:t>
      </w:r>
      <w:r w:rsidR="008620E1" w:rsidRPr="00EC1FD4">
        <w:rPr>
          <w:sz w:val="24"/>
          <w:szCs w:val="24"/>
        </w:rPr>
        <w:t xml:space="preserve"> </w:t>
      </w:r>
      <w:r w:rsidRPr="00EC1FD4">
        <w:rPr>
          <w:sz w:val="24"/>
          <w:szCs w:val="24"/>
        </w:rPr>
        <w:t xml:space="preserve">kelia grėsmę mokyklos-darželio </w:t>
      </w:r>
      <w:r w:rsidR="008620E1" w:rsidRPr="00EC1FD4">
        <w:rPr>
          <w:sz w:val="24"/>
          <w:szCs w:val="24"/>
        </w:rPr>
        <w:t xml:space="preserve">išlikimui, nes dėl </w:t>
      </w:r>
      <w:r w:rsidR="00D850DA" w:rsidRPr="00EC1FD4">
        <w:rPr>
          <w:sz w:val="24"/>
          <w:szCs w:val="24"/>
        </w:rPr>
        <w:t xml:space="preserve">susisiekimo problemų </w:t>
      </w:r>
      <w:r w:rsidR="00805282" w:rsidRPr="00EC1FD4">
        <w:rPr>
          <w:sz w:val="24"/>
          <w:szCs w:val="24"/>
        </w:rPr>
        <w:t>atsiranda</w:t>
      </w:r>
      <w:r w:rsidR="00D850DA" w:rsidRPr="00EC1FD4">
        <w:rPr>
          <w:sz w:val="24"/>
          <w:szCs w:val="24"/>
        </w:rPr>
        <w:t xml:space="preserve"> nepatraukl</w:t>
      </w:r>
      <w:r w:rsidR="00805282" w:rsidRPr="00EC1FD4">
        <w:rPr>
          <w:sz w:val="24"/>
          <w:szCs w:val="24"/>
        </w:rPr>
        <w:t>uma</w:t>
      </w:r>
      <w:r w:rsidR="00D850DA" w:rsidRPr="00EC1FD4">
        <w:rPr>
          <w:sz w:val="24"/>
          <w:szCs w:val="24"/>
        </w:rPr>
        <w:t>s toliau nuo mokyklos-darželio gyvenantiems mokinių tėvams.</w:t>
      </w:r>
    </w:p>
    <w:p w:rsidR="00A463C2" w:rsidRDefault="000B1EAF" w:rsidP="00805282">
      <w:pPr>
        <w:shd w:val="clear" w:color="auto" w:fill="FFFFFF"/>
        <w:spacing w:line="276" w:lineRule="auto"/>
        <w:jc w:val="center"/>
        <w:rPr>
          <w:b/>
          <w:bCs/>
          <w:color w:val="222222"/>
          <w:sz w:val="24"/>
          <w:szCs w:val="24"/>
          <w:lang w:eastAsia="lt-LT"/>
        </w:rPr>
      </w:pPr>
      <w:r w:rsidRPr="00716360">
        <w:rPr>
          <w:b/>
          <w:bCs/>
          <w:color w:val="222222"/>
          <w:sz w:val="24"/>
          <w:szCs w:val="24"/>
          <w:lang w:eastAsia="lt-LT"/>
        </w:rPr>
        <w:t>II. MOKINIAI</w:t>
      </w:r>
    </w:p>
    <w:p w:rsidR="00A41F4D" w:rsidRPr="00716360" w:rsidRDefault="00A41F4D" w:rsidP="00805282">
      <w:pPr>
        <w:shd w:val="clear" w:color="auto" w:fill="FFFFFF"/>
        <w:spacing w:line="276" w:lineRule="auto"/>
        <w:jc w:val="center"/>
        <w:rPr>
          <w:color w:val="222222"/>
          <w:sz w:val="24"/>
          <w:szCs w:val="24"/>
          <w:lang w:eastAsia="lt-LT"/>
        </w:rPr>
      </w:pPr>
    </w:p>
    <w:p w:rsidR="009A100A" w:rsidRPr="00EC1FD4" w:rsidRDefault="000B1EAF" w:rsidP="00EC1FD4">
      <w:pPr>
        <w:pStyle w:val="Betarp"/>
        <w:jc w:val="both"/>
        <w:rPr>
          <w:sz w:val="24"/>
          <w:szCs w:val="24"/>
          <w:lang w:eastAsia="lt-LT"/>
        </w:rPr>
      </w:pPr>
      <w:r w:rsidRPr="00EC1FD4">
        <w:rPr>
          <w:sz w:val="24"/>
          <w:szCs w:val="24"/>
          <w:lang w:eastAsia="lt-LT"/>
        </w:rPr>
        <w:t>Besimokančių mokinių skaičius: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7"/>
        <w:gridCol w:w="1694"/>
        <w:gridCol w:w="692"/>
        <w:gridCol w:w="692"/>
        <w:gridCol w:w="825"/>
        <w:gridCol w:w="923"/>
        <w:gridCol w:w="617"/>
        <w:gridCol w:w="2839"/>
      </w:tblGrid>
      <w:tr w:rsidR="009A100A" w:rsidRPr="00EC1FD4" w:rsidTr="00D27DED">
        <w:tc>
          <w:tcPr>
            <w:tcW w:w="1383" w:type="dxa"/>
            <w:vMerge w:val="restart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5529" w:type="dxa"/>
            <w:gridSpan w:val="6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2943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Iš jų specialiųjų ugdymosi poreikių turinčių mokinių</w:t>
            </w:r>
          </w:p>
        </w:tc>
      </w:tr>
      <w:tr w:rsidR="009A100A" w:rsidRPr="00EC1FD4" w:rsidTr="00D27DED">
        <w:tc>
          <w:tcPr>
            <w:tcW w:w="1383" w:type="dxa"/>
            <w:vMerge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Ikimokyklinio ugdymo grupė</w:t>
            </w:r>
          </w:p>
        </w:tc>
        <w:tc>
          <w:tcPr>
            <w:tcW w:w="708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</w:t>
            </w:r>
            <w:r w:rsidR="00805282" w:rsidRPr="00EC1FD4">
              <w:rPr>
                <w:sz w:val="24"/>
                <w:szCs w:val="24"/>
                <w:lang w:eastAsia="lt-LT"/>
              </w:rPr>
              <w:t>–</w:t>
            </w:r>
            <w:r w:rsidRPr="00EC1FD4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708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5</w:t>
            </w:r>
            <w:r w:rsidR="00805282" w:rsidRPr="00EC1FD4">
              <w:rPr>
                <w:sz w:val="24"/>
                <w:szCs w:val="24"/>
                <w:lang w:eastAsia="lt-LT"/>
              </w:rPr>
              <w:t>–</w:t>
            </w:r>
            <w:r w:rsidRPr="00EC1FD4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49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9</w:t>
            </w:r>
            <w:r w:rsidR="00805282" w:rsidRPr="00EC1FD4">
              <w:rPr>
                <w:sz w:val="24"/>
                <w:szCs w:val="24"/>
                <w:lang w:eastAsia="lt-LT"/>
              </w:rPr>
              <w:t>–</w:t>
            </w:r>
            <w:r w:rsidRPr="00EC1FD4">
              <w:rPr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946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11</w:t>
            </w:r>
            <w:r w:rsidR="00805282" w:rsidRPr="00EC1FD4">
              <w:rPr>
                <w:sz w:val="24"/>
                <w:szCs w:val="24"/>
                <w:lang w:eastAsia="lt-LT"/>
              </w:rPr>
              <w:t>–</w:t>
            </w:r>
            <w:r w:rsidRPr="00EC1FD4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617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943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9A100A" w:rsidRPr="00EC1FD4" w:rsidTr="00D27DED">
        <w:tc>
          <w:tcPr>
            <w:tcW w:w="1383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2015-09-01</w:t>
            </w:r>
          </w:p>
        </w:tc>
        <w:tc>
          <w:tcPr>
            <w:tcW w:w="1701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708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708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849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946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617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2943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15, iš jų 6 mokinių</w:t>
            </w:r>
          </w:p>
        </w:tc>
      </w:tr>
      <w:tr w:rsidR="009A100A" w:rsidRPr="00EC1FD4" w:rsidTr="00D27DED">
        <w:tc>
          <w:tcPr>
            <w:tcW w:w="1383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2016-09-01</w:t>
            </w:r>
          </w:p>
        </w:tc>
        <w:tc>
          <w:tcPr>
            <w:tcW w:w="1701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3</w:t>
            </w:r>
            <w:r w:rsidR="00422447" w:rsidRPr="00EC1FD4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708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708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849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946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617" w:type="dxa"/>
          </w:tcPr>
          <w:p w:rsidR="009A100A" w:rsidRPr="00EC1FD4" w:rsidRDefault="009A100A" w:rsidP="00EC1FD4">
            <w:pPr>
              <w:pStyle w:val="Betarp"/>
              <w:jc w:val="both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943" w:type="dxa"/>
          </w:tcPr>
          <w:p w:rsidR="00D4610C" w:rsidRPr="00EC1FD4" w:rsidRDefault="009A100A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17, iš jų 6 mokiniai</w:t>
            </w:r>
          </w:p>
          <w:p w:rsidR="009A100A" w:rsidRPr="00EC1FD4" w:rsidRDefault="009A100A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(1 mokiniui nustatytas vidutinis SUP lygis)</w:t>
            </w:r>
          </w:p>
        </w:tc>
      </w:tr>
    </w:tbl>
    <w:p w:rsidR="00A463C2" w:rsidRPr="00EC1FD4" w:rsidRDefault="00A463C2" w:rsidP="00EC1FD4">
      <w:pPr>
        <w:pStyle w:val="Betarp"/>
        <w:jc w:val="both"/>
        <w:rPr>
          <w:b/>
          <w:sz w:val="24"/>
          <w:szCs w:val="24"/>
          <w:shd w:val="clear" w:color="auto" w:fill="FFFFFF"/>
          <w:lang w:eastAsia="lt-LT"/>
        </w:rPr>
      </w:pPr>
    </w:p>
    <w:p w:rsidR="007976EC" w:rsidRPr="00EC1FD4" w:rsidRDefault="009C5B00" w:rsidP="00EC1FD4">
      <w:pPr>
        <w:pStyle w:val="Betarp"/>
        <w:ind w:firstLine="720"/>
        <w:jc w:val="both"/>
        <w:rPr>
          <w:sz w:val="24"/>
          <w:szCs w:val="24"/>
          <w:shd w:val="clear" w:color="auto" w:fill="FFFFFF"/>
          <w:lang w:eastAsia="lt-LT"/>
        </w:rPr>
      </w:pPr>
      <w:r w:rsidRPr="00EC1FD4">
        <w:rPr>
          <w:sz w:val="24"/>
          <w:szCs w:val="24"/>
          <w:shd w:val="clear" w:color="auto" w:fill="FFFFFF"/>
          <w:lang w:eastAsia="lt-LT"/>
        </w:rPr>
        <w:t>Mokykla-darželis savo transporto neturi, t</w:t>
      </w:r>
      <w:r w:rsidR="00CF451B" w:rsidRPr="00EC1FD4">
        <w:rPr>
          <w:sz w:val="24"/>
          <w:szCs w:val="24"/>
          <w:shd w:val="clear" w:color="auto" w:fill="FFFFFF"/>
          <w:lang w:eastAsia="lt-LT"/>
        </w:rPr>
        <w:t>odėl viena 4-os klasės mokinė po pamokų</w:t>
      </w:r>
      <w:r w:rsidRPr="00EC1FD4">
        <w:rPr>
          <w:sz w:val="24"/>
          <w:szCs w:val="24"/>
          <w:shd w:val="clear" w:color="auto" w:fill="FFFFFF"/>
          <w:lang w:eastAsia="lt-LT"/>
        </w:rPr>
        <w:t xml:space="preserve"> vyksta namo B. </w:t>
      </w:r>
      <w:proofErr w:type="spellStart"/>
      <w:r w:rsidRPr="00EC1FD4">
        <w:rPr>
          <w:sz w:val="24"/>
          <w:szCs w:val="24"/>
          <w:shd w:val="clear" w:color="auto" w:fill="FFFFFF"/>
          <w:lang w:eastAsia="lt-LT"/>
        </w:rPr>
        <w:t>Zaronskio</w:t>
      </w:r>
      <w:proofErr w:type="spellEnd"/>
      <w:r w:rsidRPr="00EC1FD4">
        <w:rPr>
          <w:sz w:val="24"/>
          <w:szCs w:val="24"/>
          <w:shd w:val="clear" w:color="auto" w:fill="FFFFFF"/>
          <w:lang w:eastAsia="lt-LT"/>
        </w:rPr>
        <w:t xml:space="preserve"> </w:t>
      </w:r>
      <w:r w:rsidR="00CF451B" w:rsidRPr="00EC1FD4">
        <w:rPr>
          <w:sz w:val="24"/>
          <w:szCs w:val="24"/>
          <w:shd w:val="clear" w:color="auto" w:fill="FFFFFF"/>
          <w:lang w:eastAsia="lt-LT"/>
        </w:rPr>
        <w:t>firmos „</w:t>
      </w:r>
      <w:proofErr w:type="spellStart"/>
      <w:r w:rsidR="00CF451B" w:rsidRPr="00EC1FD4">
        <w:rPr>
          <w:sz w:val="24"/>
          <w:szCs w:val="24"/>
          <w:shd w:val="clear" w:color="auto" w:fill="FFFFFF"/>
          <w:lang w:eastAsia="lt-LT"/>
        </w:rPr>
        <w:t>Zimbravos</w:t>
      </w:r>
      <w:proofErr w:type="spellEnd"/>
      <w:r w:rsidR="006A5C29">
        <w:rPr>
          <w:sz w:val="24"/>
          <w:szCs w:val="24"/>
          <w:shd w:val="clear" w:color="auto" w:fill="FFFFFF"/>
          <w:lang w:eastAsia="lt-LT"/>
        </w:rPr>
        <w:t>“ transportas</w:t>
      </w:r>
      <w:r w:rsidR="00CF451B" w:rsidRPr="00EC1FD4">
        <w:rPr>
          <w:sz w:val="24"/>
          <w:szCs w:val="24"/>
          <w:shd w:val="clear" w:color="auto" w:fill="FFFFFF"/>
          <w:lang w:eastAsia="lt-LT"/>
        </w:rPr>
        <w:t xml:space="preserve"> </w:t>
      </w:r>
      <w:r w:rsidRPr="00EC1FD4">
        <w:rPr>
          <w:sz w:val="24"/>
          <w:szCs w:val="24"/>
          <w:shd w:val="clear" w:color="auto" w:fill="FFFFFF"/>
          <w:lang w:eastAsia="lt-LT"/>
        </w:rPr>
        <w:t>maršrutiniu autobusu</w:t>
      </w:r>
      <w:r w:rsidR="00D27DED" w:rsidRPr="00EC1FD4">
        <w:rPr>
          <w:sz w:val="24"/>
          <w:szCs w:val="24"/>
          <w:shd w:val="clear" w:color="auto" w:fill="FFFFFF"/>
          <w:lang w:eastAsia="lt-LT"/>
        </w:rPr>
        <w:t xml:space="preserve"> (2016 m. panaudota </w:t>
      </w:r>
      <w:r w:rsidR="00EC1FD4">
        <w:rPr>
          <w:sz w:val="24"/>
          <w:szCs w:val="24"/>
          <w:shd w:val="clear" w:color="auto" w:fill="FFFFFF"/>
          <w:lang w:eastAsia="lt-LT"/>
        </w:rPr>
        <w:br/>
      </w:r>
      <w:r w:rsidR="00D27DED" w:rsidRPr="00EC1FD4">
        <w:rPr>
          <w:sz w:val="24"/>
          <w:szCs w:val="24"/>
          <w:shd w:val="clear" w:color="auto" w:fill="FFFFFF"/>
          <w:lang w:eastAsia="lt-LT"/>
        </w:rPr>
        <w:t xml:space="preserve">25,28 </w:t>
      </w:r>
      <w:proofErr w:type="spellStart"/>
      <w:r w:rsidR="00D27DED" w:rsidRPr="00EC1FD4">
        <w:rPr>
          <w:sz w:val="24"/>
          <w:szCs w:val="24"/>
          <w:shd w:val="clear" w:color="auto" w:fill="FFFFFF"/>
          <w:lang w:eastAsia="lt-LT"/>
        </w:rPr>
        <w:t>Eur</w:t>
      </w:r>
      <w:proofErr w:type="spellEnd"/>
      <w:r w:rsidR="00CF451B" w:rsidRPr="00EC1FD4">
        <w:rPr>
          <w:sz w:val="24"/>
          <w:szCs w:val="24"/>
          <w:shd w:val="clear" w:color="auto" w:fill="FFFFFF"/>
          <w:lang w:eastAsia="lt-LT"/>
        </w:rPr>
        <w:t>)</w:t>
      </w:r>
      <w:r w:rsidR="00D27DED" w:rsidRPr="00EC1FD4">
        <w:rPr>
          <w:sz w:val="24"/>
          <w:szCs w:val="24"/>
          <w:shd w:val="clear" w:color="auto" w:fill="FFFFFF"/>
          <w:lang w:eastAsia="lt-LT"/>
        </w:rPr>
        <w:t>.</w:t>
      </w:r>
    </w:p>
    <w:p w:rsidR="000B1EAF" w:rsidRPr="00EC1FD4" w:rsidRDefault="007976EC" w:rsidP="00EC1FD4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EC1FD4">
        <w:rPr>
          <w:sz w:val="24"/>
          <w:szCs w:val="24"/>
          <w:lang w:eastAsia="lt-LT"/>
        </w:rPr>
        <w:t>1–4 klasių mokinių visos praleistos pamokos yra pateisintos medikų arba tėvų.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3543"/>
        <w:gridCol w:w="3205"/>
      </w:tblGrid>
      <w:tr w:rsidR="001A6EB8" w:rsidRPr="00EC1FD4" w:rsidTr="00877D1E">
        <w:tc>
          <w:tcPr>
            <w:tcW w:w="2943" w:type="dxa"/>
          </w:tcPr>
          <w:p w:rsidR="001A6EB8" w:rsidRPr="00EC1FD4" w:rsidRDefault="001A6EB8" w:rsidP="00EC1FD4">
            <w:pPr>
              <w:pStyle w:val="Betarp"/>
              <w:rPr>
                <w:b/>
                <w:sz w:val="24"/>
                <w:szCs w:val="24"/>
                <w:lang w:eastAsia="lt-LT"/>
              </w:rPr>
            </w:pPr>
            <w:r w:rsidRPr="00EC1FD4">
              <w:rPr>
                <w:b/>
                <w:sz w:val="24"/>
                <w:szCs w:val="24"/>
                <w:lang w:eastAsia="lt-LT"/>
              </w:rPr>
              <w:t>Šeimos</w:t>
            </w:r>
          </w:p>
        </w:tc>
        <w:tc>
          <w:tcPr>
            <w:tcW w:w="3627" w:type="dxa"/>
          </w:tcPr>
          <w:p w:rsidR="001A6EB8" w:rsidRPr="00EC1FD4" w:rsidRDefault="001A6EB8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Mokinių, gyvenančių šeimose</w:t>
            </w:r>
            <w:r w:rsidR="00805282" w:rsidRPr="00EC1FD4">
              <w:rPr>
                <w:sz w:val="24"/>
                <w:szCs w:val="24"/>
                <w:lang w:eastAsia="lt-LT"/>
              </w:rPr>
              <w:t>,</w:t>
            </w:r>
            <w:r w:rsidRPr="00EC1FD4">
              <w:rPr>
                <w:sz w:val="24"/>
                <w:szCs w:val="24"/>
                <w:lang w:eastAsia="lt-LT"/>
              </w:rPr>
              <w:t xml:space="preserve"> skaičius</w:t>
            </w:r>
          </w:p>
        </w:tc>
        <w:tc>
          <w:tcPr>
            <w:tcW w:w="3285" w:type="dxa"/>
          </w:tcPr>
          <w:p w:rsidR="001A6EB8" w:rsidRPr="00EC1FD4" w:rsidRDefault="001A6EB8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Proc. nuo mokinių skaičiaus</w:t>
            </w:r>
          </w:p>
        </w:tc>
      </w:tr>
      <w:tr w:rsidR="001A6EB8" w:rsidRPr="00EC1FD4" w:rsidTr="00877D1E">
        <w:tc>
          <w:tcPr>
            <w:tcW w:w="2943" w:type="dxa"/>
          </w:tcPr>
          <w:p w:rsidR="001A6EB8" w:rsidRPr="00EC1FD4" w:rsidRDefault="001A6EB8" w:rsidP="00EC1FD4">
            <w:pPr>
              <w:pStyle w:val="Betarp"/>
              <w:rPr>
                <w:b/>
                <w:sz w:val="24"/>
                <w:szCs w:val="24"/>
                <w:lang w:eastAsia="lt-LT"/>
              </w:rPr>
            </w:pPr>
            <w:r w:rsidRPr="00EC1FD4">
              <w:rPr>
                <w:b/>
                <w:sz w:val="24"/>
                <w:szCs w:val="24"/>
                <w:lang w:eastAsia="lt-LT"/>
              </w:rPr>
              <w:t>Socialiai remtinos šeimos</w:t>
            </w:r>
          </w:p>
        </w:tc>
        <w:tc>
          <w:tcPr>
            <w:tcW w:w="3627" w:type="dxa"/>
          </w:tcPr>
          <w:p w:rsidR="001A6EB8" w:rsidRPr="00EC1FD4" w:rsidRDefault="001A6EB8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285" w:type="dxa"/>
          </w:tcPr>
          <w:p w:rsidR="001A6EB8" w:rsidRPr="00EC1FD4" w:rsidRDefault="001A6EB8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10 proc</w:t>
            </w:r>
            <w:r w:rsidR="00805282" w:rsidRPr="00EC1FD4"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1A6EB8" w:rsidRPr="00EC1FD4" w:rsidTr="00877D1E">
        <w:tc>
          <w:tcPr>
            <w:tcW w:w="2943" w:type="dxa"/>
          </w:tcPr>
          <w:p w:rsidR="001A6EB8" w:rsidRPr="00EC1FD4" w:rsidRDefault="001A6EB8" w:rsidP="00EC1FD4">
            <w:pPr>
              <w:pStyle w:val="Betarp"/>
              <w:rPr>
                <w:b/>
                <w:sz w:val="24"/>
                <w:szCs w:val="24"/>
                <w:lang w:eastAsia="lt-LT"/>
              </w:rPr>
            </w:pPr>
            <w:r w:rsidRPr="00EC1FD4">
              <w:rPr>
                <w:b/>
                <w:sz w:val="24"/>
                <w:szCs w:val="24"/>
                <w:lang w:eastAsia="lt-LT"/>
              </w:rPr>
              <w:t>Socialinės rizikos šeimos</w:t>
            </w:r>
          </w:p>
        </w:tc>
        <w:tc>
          <w:tcPr>
            <w:tcW w:w="3627" w:type="dxa"/>
          </w:tcPr>
          <w:p w:rsidR="001A6EB8" w:rsidRPr="00EC1FD4" w:rsidRDefault="001A6EB8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85" w:type="dxa"/>
          </w:tcPr>
          <w:p w:rsidR="001A6EB8" w:rsidRPr="00EC1FD4" w:rsidRDefault="001A6EB8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6 proc</w:t>
            </w:r>
            <w:r w:rsidR="00805282" w:rsidRPr="00EC1FD4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:rsidR="001A6EB8" w:rsidRPr="00EC1FD4" w:rsidRDefault="001A6EB8" w:rsidP="00EC1FD4">
      <w:pPr>
        <w:pStyle w:val="Betarp"/>
        <w:rPr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8"/>
        <w:gridCol w:w="3161"/>
      </w:tblGrid>
      <w:tr w:rsidR="001A6EB8" w:rsidRPr="00EC1FD4" w:rsidTr="00877D1E">
        <w:tc>
          <w:tcPr>
            <w:tcW w:w="6629" w:type="dxa"/>
          </w:tcPr>
          <w:p w:rsidR="001A6EB8" w:rsidRPr="00EC1FD4" w:rsidRDefault="001A6EB8" w:rsidP="00EC1FD4">
            <w:pPr>
              <w:pStyle w:val="Betarp"/>
              <w:rPr>
                <w:b/>
                <w:sz w:val="24"/>
                <w:szCs w:val="24"/>
                <w:lang w:eastAsia="lt-LT"/>
              </w:rPr>
            </w:pPr>
            <w:r w:rsidRPr="00EC1FD4">
              <w:rPr>
                <w:b/>
                <w:sz w:val="24"/>
                <w:szCs w:val="24"/>
                <w:lang w:eastAsia="lt-LT"/>
              </w:rPr>
              <w:t>Mokinių, paliktų kartoti ugdymo programos kursą, skaičius</w:t>
            </w:r>
          </w:p>
        </w:tc>
        <w:tc>
          <w:tcPr>
            <w:tcW w:w="3226" w:type="dxa"/>
          </w:tcPr>
          <w:p w:rsidR="001A6EB8" w:rsidRPr="00EC1FD4" w:rsidRDefault="001A6EB8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color w:val="000000"/>
                <w:sz w:val="24"/>
                <w:szCs w:val="24"/>
                <w:lang w:eastAsia="lt-LT"/>
              </w:rPr>
              <w:t>Proc. nuo mokinių skaičiaus</w:t>
            </w:r>
          </w:p>
        </w:tc>
      </w:tr>
      <w:tr w:rsidR="001A6EB8" w:rsidRPr="00EC1FD4" w:rsidTr="00877D1E">
        <w:tc>
          <w:tcPr>
            <w:tcW w:w="6629" w:type="dxa"/>
          </w:tcPr>
          <w:p w:rsidR="001A6EB8" w:rsidRPr="00EC1FD4" w:rsidRDefault="006C1203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226" w:type="dxa"/>
          </w:tcPr>
          <w:p w:rsidR="001A6EB8" w:rsidRPr="00EC1FD4" w:rsidRDefault="006C1203" w:rsidP="00EC1FD4">
            <w:pPr>
              <w:pStyle w:val="Betarp"/>
              <w:rPr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13</w:t>
            </w:r>
            <w:r w:rsidR="00D4610C" w:rsidRPr="00EC1FD4">
              <w:rPr>
                <w:sz w:val="24"/>
                <w:szCs w:val="24"/>
                <w:lang w:eastAsia="lt-LT"/>
              </w:rPr>
              <w:t>,3</w:t>
            </w:r>
            <w:r w:rsidR="001A6EB8" w:rsidRPr="00EC1FD4">
              <w:rPr>
                <w:sz w:val="24"/>
                <w:szCs w:val="24"/>
                <w:lang w:eastAsia="lt-LT"/>
              </w:rPr>
              <w:t xml:space="preserve"> proc.</w:t>
            </w:r>
          </w:p>
        </w:tc>
      </w:tr>
    </w:tbl>
    <w:p w:rsidR="00A463C2" w:rsidRPr="00716360" w:rsidRDefault="00A463C2" w:rsidP="00716360">
      <w:pPr>
        <w:shd w:val="clear" w:color="auto" w:fill="FFFFFF"/>
        <w:spacing w:line="276" w:lineRule="auto"/>
        <w:rPr>
          <w:color w:val="222222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1"/>
        <w:gridCol w:w="4418"/>
        <w:gridCol w:w="2600"/>
      </w:tblGrid>
      <w:tr w:rsidR="00C55375" w:rsidRPr="00716360" w:rsidTr="00026418">
        <w:tc>
          <w:tcPr>
            <w:tcW w:w="2660" w:type="dxa"/>
          </w:tcPr>
          <w:p w:rsidR="00C55375" w:rsidRPr="00EC1FD4" w:rsidRDefault="00C55375" w:rsidP="00EC1FD4">
            <w:pPr>
              <w:pStyle w:val="Betarp"/>
              <w:rPr>
                <w:b/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b/>
                <w:sz w:val="24"/>
                <w:szCs w:val="24"/>
                <w:lang w:eastAsia="lt-LT"/>
              </w:rPr>
              <w:t>Mokiniai</w:t>
            </w:r>
            <w:r w:rsidR="00805282" w:rsidRPr="00EC1FD4">
              <w:rPr>
                <w:b/>
                <w:sz w:val="24"/>
                <w:szCs w:val="24"/>
                <w:lang w:eastAsia="lt-LT"/>
              </w:rPr>
              <w:t>,</w:t>
            </w:r>
            <w:r w:rsidRPr="00EC1FD4">
              <w:rPr>
                <w:b/>
                <w:sz w:val="24"/>
                <w:szCs w:val="24"/>
                <w:lang w:eastAsia="lt-LT"/>
              </w:rPr>
              <w:t xml:space="preserve"> gaunantys nemokamą</w:t>
            </w:r>
          </w:p>
          <w:p w:rsidR="00C55375" w:rsidRPr="00EC1FD4" w:rsidRDefault="00C55375" w:rsidP="00EC1FD4">
            <w:pPr>
              <w:pStyle w:val="Betarp"/>
              <w:rPr>
                <w:b/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b/>
                <w:sz w:val="24"/>
                <w:szCs w:val="24"/>
                <w:lang w:eastAsia="lt-LT"/>
              </w:rPr>
              <w:t>maitinimą</w:t>
            </w:r>
          </w:p>
        </w:tc>
        <w:tc>
          <w:tcPr>
            <w:tcW w:w="4536" w:type="dxa"/>
          </w:tcPr>
          <w:p w:rsidR="00C55375" w:rsidRPr="00EC1FD4" w:rsidRDefault="00C55375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Mokinių</w:t>
            </w:r>
          </w:p>
          <w:p w:rsidR="00C55375" w:rsidRPr="00EC1FD4" w:rsidRDefault="00C55375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659" w:type="dxa"/>
          </w:tcPr>
          <w:p w:rsidR="00C55375" w:rsidRPr="00EC1FD4" w:rsidRDefault="00C55375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Proc. nuo</w:t>
            </w:r>
          </w:p>
          <w:p w:rsidR="00C55375" w:rsidRPr="00EC1FD4" w:rsidRDefault="00C55375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mokinių skaičiaus</w:t>
            </w:r>
          </w:p>
        </w:tc>
      </w:tr>
      <w:tr w:rsidR="00C55375" w:rsidRPr="00716360" w:rsidTr="00026418">
        <w:trPr>
          <w:trHeight w:val="382"/>
        </w:trPr>
        <w:tc>
          <w:tcPr>
            <w:tcW w:w="2660" w:type="dxa"/>
          </w:tcPr>
          <w:p w:rsidR="00C55375" w:rsidRPr="00EC1FD4" w:rsidRDefault="00C55375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color w:val="222222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536" w:type="dxa"/>
          </w:tcPr>
          <w:p w:rsidR="00C55375" w:rsidRPr="00EC1FD4" w:rsidRDefault="00C55375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color w:val="222222"/>
                <w:sz w:val="24"/>
                <w:szCs w:val="24"/>
                <w:lang w:eastAsia="lt-LT"/>
              </w:rPr>
              <w:t>8, iš jų 3 gauna ir nemokamus pusryčius</w:t>
            </w:r>
          </w:p>
        </w:tc>
        <w:tc>
          <w:tcPr>
            <w:tcW w:w="2659" w:type="dxa"/>
          </w:tcPr>
          <w:p w:rsidR="00C55375" w:rsidRPr="00EC1FD4" w:rsidRDefault="00C55375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color w:val="222222"/>
                <w:sz w:val="24"/>
                <w:szCs w:val="24"/>
                <w:lang w:eastAsia="lt-LT"/>
              </w:rPr>
              <w:t>16 proc.</w:t>
            </w:r>
          </w:p>
        </w:tc>
      </w:tr>
    </w:tbl>
    <w:p w:rsidR="000B1EAF" w:rsidRPr="00716360" w:rsidRDefault="000B1EAF" w:rsidP="00716360">
      <w:pPr>
        <w:spacing w:line="276" w:lineRule="auto"/>
        <w:rPr>
          <w:vanish/>
          <w:sz w:val="24"/>
          <w:szCs w:val="24"/>
          <w:lang w:eastAsia="lt-LT"/>
        </w:rPr>
      </w:pPr>
    </w:p>
    <w:tbl>
      <w:tblPr>
        <w:tblW w:w="98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2977"/>
        <w:gridCol w:w="3260"/>
      </w:tblGrid>
      <w:tr w:rsidR="000B1EAF" w:rsidRPr="00EC1FD4" w:rsidTr="00026418">
        <w:trPr>
          <w:tblCellSpacing w:w="0" w:type="dxa"/>
        </w:trPr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54C1" w:rsidRPr="00EC1FD4" w:rsidRDefault="000B1EAF" w:rsidP="00EC1FD4">
            <w:pPr>
              <w:pStyle w:val="Betarp"/>
              <w:rPr>
                <w:b/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b/>
                <w:sz w:val="24"/>
                <w:szCs w:val="24"/>
                <w:lang w:eastAsia="lt-LT"/>
              </w:rPr>
              <w:t>Neformalusis švietimas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1EAF" w:rsidRPr="00EC1FD4" w:rsidRDefault="000B1EAF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Mokykloje</w:t>
            </w:r>
          </w:p>
          <w:p w:rsidR="006D54C1" w:rsidRPr="00EC1FD4" w:rsidRDefault="000B1EAF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Proc. nuo mokinių skaičiaus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1EAF" w:rsidRPr="00EC1FD4" w:rsidRDefault="000B1EAF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Už mokyklos ribų</w:t>
            </w:r>
          </w:p>
          <w:p w:rsidR="006D54C1" w:rsidRPr="00EC1FD4" w:rsidRDefault="000B1EAF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sz w:val="24"/>
                <w:szCs w:val="24"/>
                <w:lang w:eastAsia="lt-LT"/>
              </w:rPr>
              <w:t>Proc. nuo mokinių skaičiaus</w:t>
            </w:r>
          </w:p>
        </w:tc>
      </w:tr>
      <w:tr w:rsidR="000B1EAF" w:rsidRPr="00EC1FD4" w:rsidTr="00026418">
        <w:trPr>
          <w:tblCellSpacing w:w="0" w:type="dxa"/>
        </w:trPr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54C1" w:rsidRPr="00EC1FD4" w:rsidRDefault="000B1EAF" w:rsidP="00EC1FD4">
            <w:pPr>
              <w:pStyle w:val="Betarp"/>
              <w:rPr>
                <w:b/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b/>
                <w:color w:val="222222"/>
                <w:sz w:val="24"/>
                <w:szCs w:val="24"/>
                <w:lang w:eastAsia="lt-LT"/>
              </w:rPr>
              <w:t>Lankančiųjų mokinių skaičius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54C1" w:rsidRPr="00EC1FD4" w:rsidRDefault="00DA3F30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color w:val="222222"/>
                <w:sz w:val="24"/>
                <w:szCs w:val="24"/>
                <w:lang w:eastAsia="lt-LT"/>
              </w:rPr>
              <w:t>15</w:t>
            </w:r>
            <w:r w:rsidR="00D807B6" w:rsidRPr="00EC1FD4">
              <w:rPr>
                <w:color w:val="222222"/>
                <w:sz w:val="24"/>
                <w:szCs w:val="24"/>
                <w:lang w:eastAsia="lt-LT"/>
              </w:rPr>
              <w:t xml:space="preserve"> (100 proc.)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54C1" w:rsidRPr="00EC1FD4" w:rsidRDefault="004C36F5" w:rsidP="00EC1FD4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EC1FD4">
              <w:rPr>
                <w:color w:val="222222"/>
                <w:sz w:val="24"/>
                <w:szCs w:val="24"/>
                <w:lang w:eastAsia="lt-LT"/>
              </w:rPr>
              <w:t>11</w:t>
            </w:r>
            <w:r w:rsidR="00D807B6" w:rsidRPr="00EC1FD4">
              <w:rPr>
                <w:color w:val="222222"/>
                <w:sz w:val="24"/>
                <w:szCs w:val="24"/>
                <w:lang w:eastAsia="lt-LT"/>
              </w:rPr>
              <w:t xml:space="preserve"> (73 proc.)</w:t>
            </w:r>
          </w:p>
        </w:tc>
      </w:tr>
    </w:tbl>
    <w:p w:rsidR="00742109" w:rsidRPr="00716360" w:rsidRDefault="000B1EAF" w:rsidP="00CA24BE">
      <w:pPr>
        <w:shd w:val="clear" w:color="auto" w:fill="FFFFFF"/>
        <w:spacing w:line="276" w:lineRule="auto"/>
        <w:ind w:firstLine="720"/>
        <w:rPr>
          <w:color w:val="000000"/>
          <w:sz w:val="24"/>
          <w:szCs w:val="24"/>
          <w:lang w:eastAsia="lt-LT"/>
        </w:rPr>
      </w:pPr>
      <w:r w:rsidRPr="00716360">
        <w:rPr>
          <w:color w:val="222222"/>
          <w:sz w:val="24"/>
          <w:szCs w:val="24"/>
          <w:lang w:eastAsia="lt-LT"/>
        </w:rPr>
        <w:t>Dalyvavimas </w:t>
      </w:r>
      <w:r w:rsidRPr="00716360">
        <w:rPr>
          <w:color w:val="000000"/>
          <w:sz w:val="24"/>
          <w:szCs w:val="24"/>
          <w:lang w:eastAsia="lt-LT"/>
        </w:rPr>
        <w:t>renginiuose: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1559"/>
        <w:gridCol w:w="1574"/>
        <w:gridCol w:w="1556"/>
        <w:gridCol w:w="1812"/>
        <w:gridCol w:w="1550"/>
      </w:tblGrid>
      <w:tr w:rsidR="00742109" w:rsidRPr="00CA24BE" w:rsidTr="00877D1E">
        <w:tc>
          <w:tcPr>
            <w:tcW w:w="3202" w:type="dxa"/>
            <w:gridSpan w:val="2"/>
          </w:tcPr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Rajono (miesto)</w:t>
            </w:r>
          </w:p>
        </w:tc>
        <w:tc>
          <w:tcPr>
            <w:tcW w:w="3193" w:type="dxa"/>
            <w:gridSpan w:val="2"/>
          </w:tcPr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Šalies</w:t>
            </w:r>
          </w:p>
        </w:tc>
        <w:tc>
          <w:tcPr>
            <w:tcW w:w="3460" w:type="dxa"/>
            <w:gridSpan w:val="2"/>
          </w:tcPr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Tarptautiniuose</w:t>
            </w:r>
          </w:p>
        </w:tc>
      </w:tr>
      <w:tr w:rsidR="00742109" w:rsidRPr="00CA24BE" w:rsidTr="00877D1E">
        <w:tc>
          <w:tcPr>
            <w:tcW w:w="1601" w:type="dxa"/>
          </w:tcPr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Dalyvavusių</w:t>
            </w:r>
          </w:p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mokinių</w:t>
            </w:r>
          </w:p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601" w:type="dxa"/>
          </w:tcPr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Prizininkų/</w:t>
            </w:r>
          </w:p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laureatų skaičius</w:t>
            </w:r>
          </w:p>
        </w:tc>
        <w:tc>
          <w:tcPr>
            <w:tcW w:w="1596" w:type="dxa"/>
          </w:tcPr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Dalyvavusių</w:t>
            </w:r>
          </w:p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mokinių</w:t>
            </w:r>
          </w:p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97" w:type="dxa"/>
          </w:tcPr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Prizininkų/</w:t>
            </w:r>
          </w:p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laureatų skaičius</w:t>
            </w:r>
          </w:p>
        </w:tc>
        <w:tc>
          <w:tcPr>
            <w:tcW w:w="1870" w:type="dxa"/>
          </w:tcPr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Dalyvavusių</w:t>
            </w:r>
          </w:p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mokinių</w:t>
            </w:r>
          </w:p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90" w:type="dxa"/>
          </w:tcPr>
          <w:p w:rsidR="00742109" w:rsidRPr="00CA24BE" w:rsidRDefault="00742109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Prizininkų/</w:t>
            </w:r>
          </w:p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laureatų skaičius</w:t>
            </w:r>
          </w:p>
        </w:tc>
      </w:tr>
      <w:tr w:rsidR="00742109" w:rsidRPr="00CA24BE" w:rsidTr="00877D1E">
        <w:tc>
          <w:tcPr>
            <w:tcW w:w="1601" w:type="dxa"/>
          </w:tcPr>
          <w:p w:rsidR="00742109" w:rsidRPr="00CA24BE" w:rsidRDefault="009D6EAE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01" w:type="dxa"/>
          </w:tcPr>
          <w:p w:rsidR="00742109" w:rsidRPr="00CA24BE" w:rsidRDefault="009D6EAE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96" w:type="dxa"/>
          </w:tcPr>
          <w:p w:rsidR="00742109" w:rsidRPr="00CA24BE" w:rsidRDefault="009D6EAE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97" w:type="dxa"/>
          </w:tcPr>
          <w:p w:rsidR="00742109" w:rsidRPr="00CA24BE" w:rsidRDefault="009D6EAE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70" w:type="dxa"/>
          </w:tcPr>
          <w:p w:rsidR="00742109" w:rsidRPr="00CA24BE" w:rsidRDefault="009D6EAE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90" w:type="dxa"/>
          </w:tcPr>
          <w:p w:rsidR="00742109" w:rsidRPr="00CA24BE" w:rsidRDefault="009D6EAE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-</w:t>
            </w:r>
          </w:p>
        </w:tc>
      </w:tr>
    </w:tbl>
    <w:p w:rsidR="00742109" w:rsidRDefault="00742109" w:rsidP="00716360">
      <w:pPr>
        <w:shd w:val="clear" w:color="auto" w:fill="FFFFFF"/>
        <w:spacing w:line="276" w:lineRule="auto"/>
        <w:rPr>
          <w:color w:val="000000"/>
          <w:sz w:val="24"/>
          <w:szCs w:val="24"/>
          <w:lang w:eastAsia="lt-LT"/>
        </w:rPr>
      </w:pPr>
    </w:p>
    <w:p w:rsidR="00D82636" w:rsidRDefault="00D82636" w:rsidP="00716360">
      <w:pPr>
        <w:shd w:val="clear" w:color="auto" w:fill="FFFFFF"/>
        <w:spacing w:line="276" w:lineRule="auto"/>
        <w:rPr>
          <w:color w:val="000000"/>
          <w:sz w:val="24"/>
          <w:szCs w:val="24"/>
          <w:lang w:eastAsia="lt-LT"/>
        </w:rPr>
      </w:pPr>
    </w:p>
    <w:p w:rsidR="00D82636" w:rsidRDefault="00D82636" w:rsidP="00716360">
      <w:pPr>
        <w:shd w:val="clear" w:color="auto" w:fill="FFFFFF"/>
        <w:spacing w:line="276" w:lineRule="auto"/>
        <w:rPr>
          <w:color w:val="000000"/>
          <w:sz w:val="24"/>
          <w:szCs w:val="24"/>
          <w:lang w:eastAsia="lt-LT"/>
        </w:rPr>
      </w:pPr>
    </w:p>
    <w:p w:rsidR="00D82636" w:rsidRPr="00716360" w:rsidRDefault="00D82636" w:rsidP="00D82636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lastRenderedPageBreak/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4"/>
        <w:gridCol w:w="1324"/>
        <w:gridCol w:w="1416"/>
        <w:gridCol w:w="1344"/>
        <w:gridCol w:w="1656"/>
        <w:gridCol w:w="1456"/>
        <w:gridCol w:w="989"/>
      </w:tblGrid>
      <w:tr w:rsidR="00742109" w:rsidRPr="00CA24BE" w:rsidTr="00877D1E">
        <w:tc>
          <w:tcPr>
            <w:tcW w:w="1407" w:type="dxa"/>
          </w:tcPr>
          <w:p w:rsidR="00742109" w:rsidRPr="00CA24BE" w:rsidRDefault="00742109" w:rsidP="00CA24BE">
            <w:pPr>
              <w:pStyle w:val="Betarp"/>
              <w:rPr>
                <w:b/>
                <w:sz w:val="24"/>
                <w:szCs w:val="24"/>
                <w:lang w:eastAsia="lt-LT"/>
              </w:rPr>
            </w:pPr>
            <w:r w:rsidRPr="00CA24BE">
              <w:rPr>
                <w:b/>
                <w:sz w:val="24"/>
                <w:szCs w:val="24"/>
                <w:lang w:eastAsia="lt-LT"/>
              </w:rPr>
              <w:t>Projektai</w:t>
            </w:r>
          </w:p>
        </w:tc>
        <w:tc>
          <w:tcPr>
            <w:tcW w:w="1408" w:type="dxa"/>
          </w:tcPr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Socialiniai</w:t>
            </w:r>
          </w:p>
        </w:tc>
        <w:tc>
          <w:tcPr>
            <w:tcW w:w="1408" w:type="dxa"/>
          </w:tcPr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Prevenciniai</w:t>
            </w:r>
          </w:p>
        </w:tc>
        <w:tc>
          <w:tcPr>
            <w:tcW w:w="1408" w:type="dxa"/>
          </w:tcPr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Mokomieji</w:t>
            </w:r>
          </w:p>
        </w:tc>
        <w:tc>
          <w:tcPr>
            <w:tcW w:w="1408" w:type="dxa"/>
          </w:tcPr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Bendruomenės</w:t>
            </w:r>
          </w:p>
        </w:tc>
        <w:tc>
          <w:tcPr>
            <w:tcW w:w="1408" w:type="dxa"/>
          </w:tcPr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Tarptautiniai</w:t>
            </w:r>
          </w:p>
        </w:tc>
        <w:tc>
          <w:tcPr>
            <w:tcW w:w="1408" w:type="dxa"/>
          </w:tcPr>
          <w:p w:rsidR="00742109" w:rsidRPr="00CA24BE" w:rsidRDefault="00742109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Kiti</w:t>
            </w:r>
          </w:p>
        </w:tc>
      </w:tr>
      <w:tr w:rsidR="00742109" w:rsidRPr="00CA24BE" w:rsidTr="00877D1E">
        <w:tc>
          <w:tcPr>
            <w:tcW w:w="1407" w:type="dxa"/>
          </w:tcPr>
          <w:p w:rsidR="00742109" w:rsidRPr="00CA24BE" w:rsidRDefault="00742109" w:rsidP="00CA24BE">
            <w:pPr>
              <w:pStyle w:val="Betarp"/>
              <w:rPr>
                <w:b/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b/>
                <w:sz w:val="24"/>
                <w:szCs w:val="24"/>
                <w:lang w:eastAsia="lt-LT"/>
              </w:rPr>
              <w:t>Vykdytų projektų skaičius ir</w:t>
            </w:r>
          </w:p>
          <w:p w:rsidR="00742109" w:rsidRPr="00CA24BE" w:rsidRDefault="00742109" w:rsidP="00CA24BE">
            <w:pPr>
              <w:pStyle w:val="Betarp"/>
              <w:rPr>
                <w:b/>
                <w:sz w:val="24"/>
                <w:szCs w:val="24"/>
                <w:lang w:eastAsia="lt-LT"/>
              </w:rPr>
            </w:pPr>
            <w:r w:rsidRPr="00CA24BE">
              <w:rPr>
                <w:b/>
                <w:sz w:val="24"/>
                <w:szCs w:val="24"/>
                <w:lang w:eastAsia="lt-LT"/>
              </w:rPr>
              <w:t>dalyvavusių mokinių skaičius (proc. nuo bendro mokinių skaičiaus)</w:t>
            </w:r>
          </w:p>
        </w:tc>
        <w:tc>
          <w:tcPr>
            <w:tcW w:w="1408" w:type="dxa"/>
          </w:tcPr>
          <w:p w:rsidR="00742109" w:rsidRPr="00CA24BE" w:rsidRDefault="00D57F0D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 xml:space="preserve">4 </w:t>
            </w:r>
            <w:r w:rsidR="00F0188B" w:rsidRPr="00CA24BE">
              <w:rPr>
                <w:sz w:val="24"/>
                <w:szCs w:val="24"/>
                <w:lang w:eastAsia="lt-LT"/>
              </w:rPr>
              <w:t>/ 100</w:t>
            </w:r>
            <w:r w:rsidR="007D49B4" w:rsidRPr="00CA24BE">
              <w:rPr>
                <w:sz w:val="24"/>
                <w:szCs w:val="24"/>
                <w:lang w:eastAsia="lt-LT"/>
              </w:rPr>
              <w:t xml:space="preserve"> proc.</w:t>
            </w:r>
          </w:p>
        </w:tc>
        <w:tc>
          <w:tcPr>
            <w:tcW w:w="1408" w:type="dxa"/>
          </w:tcPr>
          <w:p w:rsidR="00742109" w:rsidRPr="00CA24BE" w:rsidRDefault="00D57F0D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2</w:t>
            </w:r>
            <w:r w:rsidR="00CB378C" w:rsidRPr="00CA24BE">
              <w:rPr>
                <w:sz w:val="24"/>
                <w:szCs w:val="24"/>
                <w:lang w:eastAsia="lt-LT"/>
              </w:rPr>
              <w:t xml:space="preserve"> / 68 proc</w:t>
            </w:r>
            <w:r w:rsidR="007D49B4" w:rsidRPr="00CA24BE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08" w:type="dxa"/>
          </w:tcPr>
          <w:p w:rsidR="00742109" w:rsidRPr="00CA24BE" w:rsidRDefault="00D57F0D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2</w:t>
            </w:r>
            <w:r w:rsidR="009D6EAE" w:rsidRPr="00CA24BE">
              <w:rPr>
                <w:sz w:val="24"/>
                <w:szCs w:val="24"/>
                <w:lang w:eastAsia="lt-LT"/>
              </w:rPr>
              <w:t>/ 48 proc</w:t>
            </w:r>
            <w:r w:rsidR="007D49B4" w:rsidRPr="00CA24BE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08" w:type="dxa"/>
          </w:tcPr>
          <w:p w:rsidR="00742109" w:rsidRPr="00CA24BE" w:rsidRDefault="00D57F0D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2</w:t>
            </w:r>
            <w:r w:rsidR="00CB378C" w:rsidRPr="00CA24BE">
              <w:rPr>
                <w:sz w:val="24"/>
                <w:szCs w:val="24"/>
                <w:lang w:eastAsia="lt-LT"/>
              </w:rPr>
              <w:t xml:space="preserve"> / 100 proc.</w:t>
            </w:r>
          </w:p>
        </w:tc>
        <w:tc>
          <w:tcPr>
            <w:tcW w:w="1408" w:type="dxa"/>
          </w:tcPr>
          <w:p w:rsidR="00D57F0D" w:rsidRPr="00CA24BE" w:rsidRDefault="00F0188B" w:rsidP="00CA24BE">
            <w:pPr>
              <w:pStyle w:val="Betarp"/>
              <w:rPr>
                <w:sz w:val="24"/>
                <w:szCs w:val="24"/>
                <w:shd w:val="clear" w:color="auto" w:fill="FFFFFF"/>
              </w:rPr>
            </w:pPr>
            <w:r w:rsidRPr="00CA24BE">
              <w:rPr>
                <w:sz w:val="24"/>
                <w:szCs w:val="24"/>
                <w:shd w:val="clear" w:color="auto" w:fill="FFFFFF"/>
              </w:rPr>
              <w:t>3</w:t>
            </w:r>
            <w:r w:rsidR="009D6EAE" w:rsidRPr="00CA24BE">
              <w:rPr>
                <w:sz w:val="24"/>
                <w:szCs w:val="24"/>
                <w:shd w:val="clear" w:color="auto" w:fill="FFFFFF"/>
              </w:rPr>
              <w:t xml:space="preserve"> / 30 proc</w:t>
            </w:r>
            <w:r w:rsidR="007D49B4" w:rsidRPr="00CA24BE">
              <w:rPr>
                <w:sz w:val="24"/>
                <w:szCs w:val="24"/>
                <w:shd w:val="clear" w:color="auto" w:fill="FFFFFF"/>
              </w:rPr>
              <w:t>.</w:t>
            </w:r>
          </w:p>
          <w:p w:rsidR="009D6EAE" w:rsidRPr="00CA24BE" w:rsidRDefault="009D6EAE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color w:val="474747"/>
                <w:sz w:val="24"/>
                <w:szCs w:val="24"/>
                <w:shd w:val="clear" w:color="auto" w:fill="FFFFFF"/>
              </w:rPr>
              <w:t>1 / 100</w:t>
            </w:r>
          </w:p>
        </w:tc>
        <w:tc>
          <w:tcPr>
            <w:tcW w:w="1408" w:type="dxa"/>
          </w:tcPr>
          <w:p w:rsidR="00742109" w:rsidRPr="00CA24BE" w:rsidRDefault="00D4610C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-</w:t>
            </w:r>
          </w:p>
        </w:tc>
      </w:tr>
    </w:tbl>
    <w:p w:rsidR="00742109" w:rsidRPr="00716360" w:rsidRDefault="00742109" w:rsidP="00716360">
      <w:pPr>
        <w:shd w:val="clear" w:color="auto" w:fill="FFFFFF"/>
        <w:spacing w:line="276" w:lineRule="auto"/>
        <w:rPr>
          <w:color w:val="000000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2401"/>
        <w:gridCol w:w="2407"/>
        <w:gridCol w:w="2408"/>
      </w:tblGrid>
      <w:tr w:rsidR="00B459E5" w:rsidRPr="00716360" w:rsidTr="00877D1E">
        <w:tc>
          <w:tcPr>
            <w:tcW w:w="2463" w:type="dxa"/>
            <w:vMerge w:val="restart"/>
          </w:tcPr>
          <w:p w:rsidR="00B459E5" w:rsidRPr="00CA24BE" w:rsidRDefault="00B459E5" w:rsidP="00CA24BE">
            <w:pPr>
              <w:pStyle w:val="Betarp"/>
              <w:rPr>
                <w:b/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b/>
                <w:sz w:val="24"/>
                <w:szCs w:val="24"/>
                <w:lang w:eastAsia="lt-LT"/>
              </w:rPr>
              <w:t>Mokinių, turinčių specialiųjų ugdymosi poreikių, skaičius</w:t>
            </w:r>
          </w:p>
          <w:p w:rsidR="00B459E5" w:rsidRPr="00CA24BE" w:rsidRDefault="00B459E5" w:rsidP="00CA24BE">
            <w:pPr>
              <w:pStyle w:val="Betarp"/>
              <w:rPr>
                <w:b/>
                <w:sz w:val="24"/>
                <w:szCs w:val="24"/>
                <w:lang w:eastAsia="lt-LT"/>
              </w:rPr>
            </w:pPr>
            <w:r w:rsidRPr="00CA24BE">
              <w:rPr>
                <w:b/>
                <w:sz w:val="24"/>
                <w:szCs w:val="24"/>
                <w:lang w:eastAsia="lt-LT"/>
              </w:rPr>
              <w:t>mokykloje</w:t>
            </w:r>
          </w:p>
        </w:tc>
        <w:tc>
          <w:tcPr>
            <w:tcW w:w="7392" w:type="dxa"/>
            <w:gridSpan w:val="3"/>
          </w:tcPr>
          <w:p w:rsidR="00B459E5" w:rsidRPr="00CA24BE" w:rsidRDefault="00B459E5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Proc. nuo mokinių skaičiaus</w:t>
            </w:r>
          </w:p>
        </w:tc>
      </w:tr>
      <w:tr w:rsidR="00B459E5" w:rsidRPr="00716360" w:rsidTr="00877D1E">
        <w:tc>
          <w:tcPr>
            <w:tcW w:w="2463" w:type="dxa"/>
            <w:vMerge/>
          </w:tcPr>
          <w:p w:rsidR="00B459E5" w:rsidRPr="00CA24BE" w:rsidRDefault="00B459E5" w:rsidP="00CA24BE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464" w:type="dxa"/>
          </w:tcPr>
          <w:p w:rsidR="00B459E5" w:rsidRPr="00CA24BE" w:rsidRDefault="00B459E5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color w:val="222222"/>
                <w:sz w:val="24"/>
                <w:szCs w:val="24"/>
                <w:lang w:eastAsia="lt-LT"/>
              </w:rPr>
              <w:t>Didelių poreikių</w:t>
            </w:r>
          </w:p>
        </w:tc>
        <w:tc>
          <w:tcPr>
            <w:tcW w:w="2464" w:type="dxa"/>
          </w:tcPr>
          <w:p w:rsidR="00B459E5" w:rsidRPr="00CA24BE" w:rsidRDefault="00B459E5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color w:val="222222"/>
                <w:sz w:val="24"/>
                <w:szCs w:val="24"/>
                <w:lang w:eastAsia="lt-LT"/>
              </w:rPr>
              <w:t>Vidutinių poreikių</w:t>
            </w:r>
          </w:p>
        </w:tc>
        <w:tc>
          <w:tcPr>
            <w:tcW w:w="2464" w:type="dxa"/>
          </w:tcPr>
          <w:p w:rsidR="00B459E5" w:rsidRPr="00CA24BE" w:rsidRDefault="00B459E5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color w:val="222222"/>
                <w:sz w:val="24"/>
                <w:szCs w:val="24"/>
                <w:lang w:eastAsia="lt-LT"/>
              </w:rPr>
              <w:t>Nedidelių poreikių</w:t>
            </w:r>
          </w:p>
        </w:tc>
      </w:tr>
      <w:tr w:rsidR="00B459E5" w:rsidRPr="00716360" w:rsidTr="00877D1E"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B459E5" w:rsidRPr="00CA24BE" w:rsidRDefault="00B459E5" w:rsidP="00CA24BE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459E5" w:rsidRPr="00CA24BE" w:rsidRDefault="00B459E5" w:rsidP="00CA24BE">
            <w:pPr>
              <w:pStyle w:val="Betarp"/>
              <w:rPr>
                <w:sz w:val="24"/>
                <w:szCs w:val="24"/>
                <w:lang w:eastAsia="lt-LT"/>
              </w:rPr>
            </w:pPr>
            <w:r w:rsidRPr="00CA24BE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64" w:type="dxa"/>
          </w:tcPr>
          <w:p w:rsidR="00B459E5" w:rsidRPr="00CA24BE" w:rsidRDefault="00B459E5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color w:val="222222"/>
                <w:sz w:val="24"/>
                <w:szCs w:val="24"/>
                <w:lang w:eastAsia="lt-LT"/>
              </w:rPr>
              <w:t>4 proc.</w:t>
            </w:r>
          </w:p>
          <w:p w:rsidR="00B459E5" w:rsidRPr="00CA24BE" w:rsidRDefault="00B459E5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color w:val="222222"/>
                <w:sz w:val="24"/>
                <w:szCs w:val="24"/>
                <w:lang w:eastAsia="lt-LT"/>
              </w:rPr>
              <w:t>(2 vaikai)</w:t>
            </w:r>
          </w:p>
        </w:tc>
        <w:tc>
          <w:tcPr>
            <w:tcW w:w="2464" w:type="dxa"/>
          </w:tcPr>
          <w:p w:rsidR="00B459E5" w:rsidRPr="00CA24BE" w:rsidRDefault="00B459E5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color w:val="222222"/>
                <w:sz w:val="24"/>
                <w:szCs w:val="24"/>
                <w:lang w:eastAsia="lt-LT"/>
              </w:rPr>
              <w:t>30 proc.</w:t>
            </w:r>
          </w:p>
          <w:p w:rsidR="00B459E5" w:rsidRPr="00CA24BE" w:rsidRDefault="00B459E5" w:rsidP="00CA24BE">
            <w:pPr>
              <w:pStyle w:val="Betarp"/>
              <w:rPr>
                <w:color w:val="222222"/>
                <w:sz w:val="24"/>
                <w:szCs w:val="24"/>
                <w:lang w:eastAsia="lt-LT"/>
              </w:rPr>
            </w:pPr>
            <w:r w:rsidRPr="00CA24BE">
              <w:rPr>
                <w:color w:val="222222"/>
                <w:sz w:val="24"/>
                <w:szCs w:val="24"/>
                <w:lang w:eastAsia="lt-LT"/>
              </w:rPr>
              <w:t>(15 vaikų)</w:t>
            </w:r>
          </w:p>
        </w:tc>
      </w:tr>
    </w:tbl>
    <w:p w:rsidR="00742109" w:rsidRPr="00716360" w:rsidRDefault="00742109" w:rsidP="00716360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eastAsia="lt-LT"/>
        </w:rPr>
      </w:pPr>
    </w:p>
    <w:p w:rsidR="00777F4F" w:rsidRPr="00CA24BE" w:rsidRDefault="00705521" w:rsidP="00CA24BE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>Specialiųjų ugdymosi</w:t>
      </w:r>
      <w:r w:rsidR="00777F4F" w:rsidRPr="00CA24BE">
        <w:rPr>
          <w:sz w:val="24"/>
          <w:szCs w:val="24"/>
          <w:lang w:eastAsia="lt-LT"/>
        </w:rPr>
        <w:t xml:space="preserve"> poreikių</w:t>
      </w:r>
      <w:r w:rsidRPr="00CA24BE">
        <w:rPr>
          <w:sz w:val="24"/>
          <w:szCs w:val="24"/>
          <w:lang w:eastAsia="lt-LT"/>
        </w:rPr>
        <w:t xml:space="preserve"> turintiems ugdytiniams mokykloje-darželyje</w:t>
      </w:r>
      <w:r w:rsidR="00777F4F" w:rsidRPr="00CA24BE">
        <w:rPr>
          <w:sz w:val="24"/>
          <w:szCs w:val="24"/>
          <w:lang w:eastAsia="lt-LT"/>
        </w:rPr>
        <w:t xml:space="preserve"> tinkamai pritaikyta aplinka, individualizuoti vaiko poreikiai, numatyti skirtingi ugdymo tikslai, atitinkantys </w:t>
      </w:r>
      <w:r w:rsidRPr="00CA24BE">
        <w:rPr>
          <w:sz w:val="24"/>
          <w:szCs w:val="24"/>
          <w:lang w:eastAsia="lt-LT"/>
        </w:rPr>
        <w:t xml:space="preserve">vaikų gebėjimus. </w:t>
      </w:r>
    </w:p>
    <w:p w:rsidR="007D49B4" w:rsidRPr="00CA24BE" w:rsidRDefault="007D49B4" w:rsidP="00CA24BE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 xml:space="preserve">Gabūs </w:t>
      </w:r>
      <w:r w:rsidR="00A72946" w:rsidRPr="00CA24BE">
        <w:rPr>
          <w:sz w:val="24"/>
          <w:szCs w:val="24"/>
          <w:lang w:eastAsia="lt-LT"/>
        </w:rPr>
        <w:t xml:space="preserve">ir talentingi </w:t>
      </w:r>
      <w:r w:rsidRPr="00CA24BE">
        <w:rPr>
          <w:sz w:val="24"/>
          <w:szCs w:val="24"/>
          <w:lang w:eastAsia="lt-LT"/>
        </w:rPr>
        <w:t>ugdytiniai skatinami dalyvauti projektuose, konkursuose ir kituose renginiuose.</w:t>
      </w:r>
    </w:p>
    <w:p w:rsidR="00777F4F" w:rsidRPr="00CA24BE" w:rsidRDefault="00777F4F" w:rsidP="00CA24BE">
      <w:pPr>
        <w:pStyle w:val="Betarp"/>
        <w:jc w:val="both"/>
        <w:rPr>
          <w:sz w:val="24"/>
          <w:szCs w:val="24"/>
          <w:lang w:eastAsia="lt-LT"/>
        </w:rPr>
      </w:pPr>
    </w:p>
    <w:p w:rsidR="00D807B6" w:rsidRDefault="000B1EAF" w:rsidP="00805282">
      <w:pPr>
        <w:shd w:val="clear" w:color="auto" w:fill="FFFFFF"/>
        <w:spacing w:line="276" w:lineRule="auto"/>
        <w:jc w:val="center"/>
        <w:rPr>
          <w:b/>
          <w:bCs/>
          <w:color w:val="222222"/>
          <w:sz w:val="24"/>
          <w:szCs w:val="24"/>
          <w:lang w:eastAsia="lt-LT"/>
        </w:rPr>
      </w:pPr>
      <w:r w:rsidRPr="00716360">
        <w:rPr>
          <w:b/>
          <w:bCs/>
          <w:color w:val="222222"/>
          <w:sz w:val="24"/>
          <w:szCs w:val="24"/>
          <w:lang w:eastAsia="lt-LT"/>
        </w:rPr>
        <w:t>III. INFORMACIJA APIE MOKINIŲ VEIKLOS REZULTATUS</w:t>
      </w:r>
    </w:p>
    <w:p w:rsidR="00DA4F3A" w:rsidRPr="00716360" w:rsidRDefault="00DA4F3A" w:rsidP="00805282">
      <w:pPr>
        <w:shd w:val="clear" w:color="auto" w:fill="FFFFFF"/>
        <w:spacing w:line="276" w:lineRule="auto"/>
        <w:jc w:val="center"/>
        <w:rPr>
          <w:color w:val="222222"/>
          <w:sz w:val="24"/>
          <w:szCs w:val="24"/>
          <w:lang w:eastAsia="lt-LT"/>
        </w:rPr>
      </w:pPr>
    </w:p>
    <w:p w:rsidR="00B00842" w:rsidRPr="00CA24BE" w:rsidRDefault="000B1EAF" w:rsidP="00CA24BE">
      <w:pPr>
        <w:pStyle w:val="Betarp"/>
        <w:ind w:firstLine="720"/>
        <w:jc w:val="both"/>
        <w:rPr>
          <w:color w:val="222222"/>
          <w:sz w:val="24"/>
          <w:szCs w:val="24"/>
          <w:lang w:eastAsia="lt-LT"/>
        </w:rPr>
      </w:pPr>
      <w:r w:rsidRPr="00CA24BE">
        <w:rPr>
          <w:b/>
          <w:sz w:val="24"/>
          <w:szCs w:val="24"/>
          <w:lang w:eastAsia="lt-LT"/>
        </w:rPr>
        <w:t>Stand</w:t>
      </w:r>
      <w:r w:rsidR="00B00842" w:rsidRPr="00CA24BE">
        <w:rPr>
          <w:b/>
          <w:sz w:val="24"/>
          <w:szCs w:val="24"/>
          <w:lang w:eastAsia="lt-LT"/>
        </w:rPr>
        <w:t>artizuotų testų rezultatai 2015–</w:t>
      </w:r>
      <w:r w:rsidRPr="00CA24BE">
        <w:rPr>
          <w:b/>
          <w:sz w:val="24"/>
          <w:szCs w:val="24"/>
          <w:lang w:eastAsia="lt-LT"/>
        </w:rPr>
        <w:t>2016 m.</w:t>
      </w:r>
      <w:r w:rsidR="00D807B6" w:rsidRPr="00CA24BE">
        <w:rPr>
          <w:b/>
          <w:sz w:val="24"/>
          <w:szCs w:val="24"/>
          <w:lang w:eastAsia="lt-LT"/>
        </w:rPr>
        <w:t xml:space="preserve"> </w:t>
      </w:r>
      <w:r w:rsidR="00946E6D" w:rsidRPr="00CA24BE">
        <w:rPr>
          <w:b/>
          <w:sz w:val="24"/>
          <w:szCs w:val="24"/>
          <w:lang w:eastAsia="lt-LT"/>
        </w:rPr>
        <w:t>m.</w:t>
      </w:r>
      <w:r w:rsidR="00805282" w:rsidRPr="00CA24BE">
        <w:rPr>
          <w:color w:val="222222"/>
          <w:sz w:val="24"/>
          <w:szCs w:val="24"/>
          <w:lang w:eastAsia="lt-LT"/>
        </w:rPr>
        <w:t xml:space="preserve"> </w:t>
      </w:r>
      <w:r w:rsidR="00815733" w:rsidRPr="00CA24BE">
        <w:rPr>
          <w:color w:val="222222"/>
          <w:sz w:val="24"/>
          <w:szCs w:val="24"/>
          <w:lang w:eastAsia="lt-LT"/>
        </w:rPr>
        <w:t>4 kl</w:t>
      </w:r>
      <w:r w:rsidR="00805282" w:rsidRPr="00CA24BE">
        <w:rPr>
          <w:color w:val="222222"/>
          <w:sz w:val="24"/>
          <w:szCs w:val="24"/>
          <w:lang w:eastAsia="lt-LT"/>
        </w:rPr>
        <w:t>. mokinių</w:t>
      </w:r>
      <w:r w:rsidR="00815733" w:rsidRPr="00CA24BE">
        <w:rPr>
          <w:color w:val="222222"/>
          <w:sz w:val="24"/>
          <w:szCs w:val="24"/>
          <w:lang w:eastAsia="lt-LT"/>
        </w:rPr>
        <w:t xml:space="preserve"> rezultatai atitiko </w:t>
      </w:r>
      <w:r w:rsidR="00805282" w:rsidRPr="00CA24BE">
        <w:rPr>
          <w:color w:val="222222"/>
          <w:sz w:val="24"/>
          <w:szCs w:val="24"/>
          <w:lang w:eastAsia="lt-LT"/>
        </w:rPr>
        <w:t>šalie</w:t>
      </w:r>
      <w:r w:rsidR="00815733" w:rsidRPr="00CA24BE">
        <w:rPr>
          <w:color w:val="222222"/>
          <w:sz w:val="24"/>
          <w:szCs w:val="24"/>
          <w:lang w:eastAsia="lt-LT"/>
        </w:rPr>
        <w:t xml:space="preserve">s vidurkį. </w:t>
      </w:r>
      <w:r w:rsidR="00815733" w:rsidRPr="00CA24BE">
        <w:rPr>
          <w:sz w:val="24"/>
          <w:szCs w:val="24"/>
        </w:rPr>
        <w:t xml:space="preserve">Testų rezultatai aptarti </w:t>
      </w:r>
      <w:r w:rsidR="00805282" w:rsidRPr="00CA24BE">
        <w:rPr>
          <w:sz w:val="24"/>
          <w:szCs w:val="24"/>
        </w:rPr>
        <w:t>m</w:t>
      </w:r>
      <w:r w:rsidR="00815733" w:rsidRPr="00CA24BE">
        <w:rPr>
          <w:sz w:val="24"/>
          <w:szCs w:val="24"/>
        </w:rPr>
        <w:t>okytojų, mokyklos-darželio tarybų posėdžiuose, metodinėje taryboje. Testai išanalizuoti ir aptarti su vaikais ir jų tėvais, numatytos tobulintinos sritys, pateiktos rekomendacijos</w:t>
      </w:r>
      <w:r w:rsidR="00A72946" w:rsidRPr="00CA24BE">
        <w:rPr>
          <w:sz w:val="24"/>
          <w:szCs w:val="24"/>
        </w:rPr>
        <w:t>.</w:t>
      </w:r>
    </w:p>
    <w:p w:rsidR="00D807B6" w:rsidRPr="00CA24BE" w:rsidRDefault="00815733" w:rsidP="00CA24BE">
      <w:pPr>
        <w:pStyle w:val="Betarp"/>
        <w:ind w:firstLine="720"/>
        <w:jc w:val="both"/>
        <w:rPr>
          <w:color w:val="000000"/>
          <w:sz w:val="24"/>
          <w:szCs w:val="24"/>
        </w:rPr>
      </w:pPr>
      <w:r w:rsidRPr="00CA24BE">
        <w:rPr>
          <w:color w:val="222222"/>
          <w:sz w:val="24"/>
          <w:szCs w:val="24"/>
          <w:lang w:eastAsia="lt-LT"/>
        </w:rPr>
        <w:t xml:space="preserve">Ikimokyklinio ir priešmokyklinio amžiaus vaikų pasiekimai fiksuojami naudojantis </w:t>
      </w:r>
      <w:r w:rsidR="00805282" w:rsidRPr="00CA24BE">
        <w:rPr>
          <w:color w:val="222222"/>
          <w:sz w:val="24"/>
          <w:szCs w:val="24"/>
          <w:lang w:eastAsia="lt-LT"/>
        </w:rPr>
        <w:t>Š</w:t>
      </w:r>
      <w:r w:rsidRPr="00CA24BE">
        <w:rPr>
          <w:color w:val="222222"/>
          <w:sz w:val="24"/>
          <w:szCs w:val="24"/>
          <w:lang w:eastAsia="lt-LT"/>
        </w:rPr>
        <w:t xml:space="preserve">vietimo ir mokslo ministerijos parengtu </w:t>
      </w:r>
      <w:r w:rsidRPr="00CA24BE">
        <w:rPr>
          <w:sz w:val="24"/>
          <w:szCs w:val="24"/>
        </w:rPr>
        <w:t xml:space="preserve">Ikimokyklinio amžiaus vaikų pasiekimų aprašu, mokinių pasiekimai </w:t>
      </w:r>
      <w:r w:rsidR="00805282" w:rsidRPr="00CA24BE">
        <w:rPr>
          <w:sz w:val="24"/>
          <w:szCs w:val="24"/>
        </w:rPr>
        <w:t>–</w:t>
      </w:r>
      <w:r w:rsidR="00260586" w:rsidRPr="00CA24BE">
        <w:rPr>
          <w:color w:val="000000"/>
          <w:sz w:val="24"/>
          <w:szCs w:val="24"/>
        </w:rPr>
        <w:t xml:space="preserve"> </w:t>
      </w:r>
      <w:r w:rsidR="009E208B" w:rsidRPr="00CA24BE">
        <w:rPr>
          <w:color w:val="000000"/>
          <w:sz w:val="24"/>
          <w:szCs w:val="24"/>
        </w:rPr>
        <w:t>Mokinių pažangos ir pasiekimų vertinimo apra</w:t>
      </w:r>
      <w:r w:rsidR="00260586" w:rsidRPr="00CA24BE">
        <w:rPr>
          <w:color w:val="000000"/>
          <w:sz w:val="24"/>
          <w:szCs w:val="24"/>
        </w:rPr>
        <w:t>šu.</w:t>
      </w:r>
    </w:p>
    <w:p w:rsidR="00D27DED" w:rsidRPr="00CA24BE" w:rsidRDefault="00D27DED" w:rsidP="00CA24BE">
      <w:pPr>
        <w:pStyle w:val="Betarp"/>
        <w:jc w:val="both"/>
        <w:rPr>
          <w:b/>
          <w:bCs/>
          <w:color w:val="222222"/>
          <w:sz w:val="24"/>
          <w:szCs w:val="24"/>
          <w:lang w:eastAsia="lt-LT"/>
        </w:rPr>
      </w:pPr>
    </w:p>
    <w:p w:rsidR="001975BA" w:rsidRDefault="000B1EAF" w:rsidP="00D27DED">
      <w:pPr>
        <w:shd w:val="clear" w:color="auto" w:fill="FFFFFF"/>
        <w:spacing w:line="276" w:lineRule="auto"/>
        <w:jc w:val="center"/>
        <w:rPr>
          <w:b/>
          <w:bCs/>
          <w:color w:val="222222"/>
          <w:sz w:val="24"/>
          <w:szCs w:val="24"/>
          <w:lang w:eastAsia="lt-LT"/>
        </w:rPr>
      </w:pPr>
      <w:r w:rsidRPr="00716360">
        <w:rPr>
          <w:b/>
          <w:bCs/>
          <w:color w:val="222222"/>
          <w:sz w:val="24"/>
          <w:szCs w:val="24"/>
          <w:lang w:eastAsia="lt-LT"/>
        </w:rPr>
        <w:t>IV. PEDAGOGAI</w:t>
      </w:r>
    </w:p>
    <w:p w:rsidR="00DA4F3A" w:rsidRPr="00716360" w:rsidRDefault="00DA4F3A" w:rsidP="00D27DED">
      <w:pPr>
        <w:shd w:val="clear" w:color="auto" w:fill="FFFFFF"/>
        <w:spacing w:line="276" w:lineRule="auto"/>
        <w:jc w:val="center"/>
        <w:rPr>
          <w:color w:val="222222"/>
          <w:sz w:val="24"/>
          <w:szCs w:val="24"/>
          <w:lang w:eastAsia="lt-LT"/>
        </w:rPr>
      </w:pPr>
    </w:p>
    <w:p w:rsidR="006C1203" w:rsidRPr="00CA24BE" w:rsidRDefault="00805282" w:rsidP="00CA24BE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>P</w:t>
      </w:r>
      <w:r w:rsidR="000B1EAF" w:rsidRPr="00CA24BE">
        <w:rPr>
          <w:sz w:val="24"/>
          <w:szCs w:val="24"/>
          <w:lang w:eastAsia="lt-LT"/>
        </w:rPr>
        <w:t>edagogų kvalifikacijos tobulinimo prioritetai</w:t>
      </w:r>
      <w:r w:rsidRPr="00CA24BE">
        <w:rPr>
          <w:sz w:val="24"/>
          <w:szCs w:val="24"/>
          <w:lang w:eastAsia="lt-LT"/>
        </w:rPr>
        <w:t xml:space="preserve">: </w:t>
      </w:r>
      <w:r w:rsidR="006C1203" w:rsidRPr="00CA24BE">
        <w:rPr>
          <w:sz w:val="24"/>
          <w:szCs w:val="24"/>
          <w:lang w:eastAsia="lt-LT"/>
        </w:rPr>
        <w:t>pamokos</w:t>
      </w:r>
      <w:r w:rsidR="00260586" w:rsidRPr="00CA24BE">
        <w:rPr>
          <w:sz w:val="24"/>
          <w:szCs w:val="24"/>
          <w:lang w:eastAsia="lt-LT"/>
        </w:rPr>
        <w:t xml:space="preserve"> </w:t>
      </w:r>
      <w:r w:rsidR="006C1203" w:rsidRPr="00CA24BE">
        <w:rPr>
          <w:sz w:val="24"/>
          <w:szCs w:val="24"/>
          <w:lang w:eastAsia="lt-LT"/>
        </w:rPr>
        <w:t>/</w:t>
      </w:r>
      <w:r w:rsidR="00260586" w:rsidRPr="00CA24BE">
        <w:rPr>
          <w:sz w:val="24"/>
          <w:szCs w:val="24"/>
          <w:lang w:eastAsia="lt-LT"/>
        </w:rPr>
        <w:t xml:space="preserve"> </w:t>
      </w:r>
      <w:r w:rsidR="006C1203" w:rsidRPr="00CA24BE">
        <w:rPr>
          <w:sz w:val="24"/>
          <w:szCs w:val="24"/>
          <w:lang w:eastAsia="lt-LT"/>
        </w:rPr>
        <w:t>ugdomosios veiklos diferencijavim</w:t>
      </w:r>
      <w:r w:rsidRPr="00CA24BE">
        <w:rPr>
          <w:sz w:val="24"/>
          <w:szCs w:val="24"/>
          <w:lang w:eastAsia="lt-LT"/>
        </w:rPr>
        <w:t>as</w:t>
      </w:r>
      <w:r w:rsidR="006C1203" w:rsidRPr="00CA24BE">
        <w:rPr>
          <w:sz w:val="24"/>
          <w:szCs w:val="24"/>
          <w:lang w:eastAsia="lt-LT"/>
        </w:rPr>
        <w:t xml:space="preserve"> ir personalizavim</w:t>
      </w:r>
      <w:r w:rsidRPr="00CA24BE">
        <w:rPr>
          <w:sz w:val="24"/>
          <w:szCs w:val="24"/>
          <w:lang w:eastAsia="lt-LT"/>
        </w:rPr>
        <w:t>as;</w:t>
      </w:r>
      <w:r w:rsidR="00055092" w:rsidRPr="00CA24BE">
        <w:rPr>
          <w:sz w:val="24"/>
          <w:szCs w:val="24"/>
          <w:lang w:eastAsia="lt-LT"/>
        </w:rPr>
        <w:t xml:space="preserve"> pedagogų IKT kompetencijų tobulinim</w:t>
      </w:r>
      <w:r w:rsidRPr="00CA24BE">
        <w:rPr>
          <w:sz w:val="24"/>
          <w:szCs w:val="24"/>
          <w:lang w:eastAsia="lt-LT"/>
        </w:rPr>
        <w:t>as</w:t>
      </w:r>
      <w:r w:rsidR="00055092" w:rsidRPr="00CA24BE">
        <w:rPr>
          <w:sz w:val="24"/>
          <w:szCs w:val="24"/>
          <w:lang w:eastAsia="lt-LT"/>
        </w:rPr>
        <w:t>.</w:t>
      </w:r>
    </w:p>
    <w:p w:rsidR="009A2265" w:rsidRPr="00CA24BE" w:rsidRDefault="00EC2A93" w:rsidP="00CA24BE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>60 proc. pedagogų</w:t>
      </w:r>
      <w:r w:rsidR="00055092" w:rsidRPr="00CA24BE">
        <w:rPr>
          <w:sz w:val="24"/>
          <w:szCs w:val="24"/>
          <w:lang w:eastAsia="lt-LT"/>
        </w:rPr>
        <w:t xml:space="preserve"> aktyviai dalyvavo Panevėžio rajono</w:t>
      </w:r>
      <w:r w:rsidRPr="00CA24BE">
        <w:rPr>
          <w:sz w:val="24"/>
          <w:szCs w:val="24"/>
          <w:lang w:eastAsia="lt-LT"/>
        </w:rPr>
        <w:t xml:space="preserve"> ir miesto bei kitų įstaigų organizuotuose projektuose, konkursuose, tačiau patys kvalifikacijos tobulinimo renginių nevedė.</w:t>
      </w:r>
    </w:p>
    <w:p w:rsidR="009A2265" w:rsidRPr="00CA24BE" w:rsidRDefault="009A2265" w:rsidP="00CA24BE">
      <w:pPr>
        <w:pStyle w:val="Betarp"/>
        <w:jc w:val="both"/>
        <w:rPr>
          <w:sz w:val="24"/>
          <w:szCs w:val="24"/>
          <w:lang w:eastAsia="lt-LT"/>
        </w:rPr>
      </w:pPr>
    </w:p>
    <w:p w:rsidR="000B1EAF" w:rsidRDefault="000B1EAF" w:rsidP="00716360">
      <w:pPr>
        <w:shd w:val="clear" w:color="auto" w:fill="FFFFFF"/>
        <w:spacing w:line="276" w:lineRule="auto"/>
        <w:jc w:val="center"/>
        <w:rPr>
          <w:b/>
          <w:bCs/>
          <w:color w:val="222222"/>
          <w:sz w:val="24"/>
          <w:szCs w:val="24"/>
          <w:lang w:eastAsia="lt-LT"/>
        </w:rPr>
      </w:pPr>
      <w:r w:rsidRPr="00716360">
        <w:rPr>
          <w:b/>
          <w:bCs/>
          <w:color w:val="222222"/>
          <w:sz w:val="24"/>
          <w:szCs w:val="24"/>
          <w:lang w:eastAsia="lt-LT"/>
        </w:rPr>
        <w:t>V. FINANSAVIMAS</w:t>
      </w:r>
    </w:p>
    <w:p w:rsidR="00DA4F3A" w:rsidRPr="00716360" w:rsidRDefault="00DA4F3A" w:rsidP="00716360">
      <w:pPr>
        <w:shd w:val="clear" w:color="auto" w:fill="FFFFFF"/>
        <w:spacing w:line="276" w:lineRule="auto"/>
        <w:jc w:val="center"/>
        <w:rPr>
          <w:b/>
          <w:bCs/>
          <w:color w:val="222222"/>
          <w:sz w:val="24"/>
          <w:szCs w:val="24"/>
          <w:lang w:eastAsia="lt-LT"/>
        </w:rPr>
      </w:pPr>
    </w:p>
    <w:p w:rsidR="00C34364" w:rsidRPr="00CA24BE" w:rsidRDefault="00831D85" w:rsidP="00CA24BE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>P</w:t>
      </w:r>
      <w:r w:rsidR="00693506" w:rsidRPr="00CA24BE">
        <w:rPr>
          <w:sz w:val="24"/>
          <w:szCs w:val="24"/>
          <w:lang w:eastAsia="lt-LT"/>
        </w:rPr>
        <w:t>erskirstant Mokinio krepšelio lėšas, skirta 1</w:t>
      </w:r>
      <w:r w:rsidRPr="00CA24BE">
        <w:rPr>
          <w:sz w:val="24"/>
          <w:szCs w:val="24"/>
          <w:lang w:eastAsia="lt-LT"/>
        </w:rPr>
        <w:t xml:space="preserve"> </w:t>
      </w:r>
      <w:r w:rsidR="00693506" w:rsidRPr="00CA24BE">
        <w:rPr>
          <w:sz w:val="24"/>
          <w:szCs w:val="24"/>
          <w:lang w:eastAsia="lt-LT"/>
        </w:rPr>
        <w:t xml:space="preserve">100 </w:t>
      </w:r>
      <w:proofErr w:type="spellStart"/>
      <w:r w:rsidR="00693506" w:rsidRPr="00CA24BE">
        <w:rPr>
          <w:sz w:val="24"/>
          <w:szCs w:val="24"/>
          <w:lang w:eastAsia="lt-LT"/>
        </w:rPr>
        <w:t>Eur</w:t>
      </w:r>
      <w:proofErr w:type="spellEnd"/>
      <w:r w:rsidR="00693506" w:rsidRPr="00CA24BE">
        <w:rPr>
          <w:sz w:val="24"/>
          <w:szCs w:val="24"/>
          <w:lang w:eastAsia="lt-LT"/>
        </w:rPr>
        <w:t xml:space="preserve"> </w:t>
      </w:r>
      <w:r w:rsidRPr="00CA24BE">
        <w:rPr>
          <w:sz w:val="24"/>
          <w:szCs w:val="24"/>
          <w:lang w:eastAsia="lt-LT"/>
        </w:rPr>
        <w:t xml:space="preserve">pedagogų atlyginimams. </w:t>
      </w:r>
      <w:r w:rsidR="00693506" w:rsidRPr="00CA24BE">
        <w:rPr>
          <w:sz w:val="24"/>
          <w:szCs w:val="24"/>
          <w:lang w:eastAsia="lt-LT"/>
        </w:rPr>
        <w:t>Lėšų trūkumas atsirado dėl sausio–gegužės mėn</w:t>
      </w:r>
      <w:r w:rsidRPr="00CA24BE">
        <w:rPr>
          <w:sz w:val="24"/>
          <w:szCs w:val="24"/>
          <w:lang w:eastAsia="lt-LT"/>
        </w:rPr>
        <w:t>.</w:t>
      </w:r>
      <w:r w:rsidR="00693506" w:rsidRPr="00CA24BE">
        <w:rPr>
          <w:sz w:val="24"/>
          <w:szCs w:val="24"/>
          <w:lang w:eastAsia="lt-LT"/>
        </w:rPr>
        <w:t xml:space="preserve"> ugdymo proceso organizavimo 1-os klasės mokiniu</w:t>
      </w:r>
      <w:r w:rsidR="00AA750B" w:rsidRPr="00CA24BE">
        <w:rPr>
          <w:sz w:val="24"/>
          <w:szCs w:val="24"/>
          <w:lang w:eastAsia="lt-LT"/>
        </w:rPr>
        <w:t>i</w:t>
      </w:r>
      <w:r w:rsidR="00693506" w:rsidRPr="00CA24BE">
        <w:rPr>
          <w:sz w:val="24"/>
          <w:szCs w:val="24"/>
          <w:lang w:eastAsia="lt-LT"/>
        </w:rPr>
        <w:t xml:space="preserve">, ugdomam pagal sveikatą tausojantį </w:t>
      </w:r>
      <w:r w:rsidR="00AA750B" w:rsidRPr="00CA24BE">
        <w:rPr>
          <w:sz w:val="24"/>
          <w:szCs w:val="24"/>
          <w:lang w:eastAsia="lt-LT"/>
        </w:rPr>
        <w:t>režimą.</w:t>
      </w:r>
      <w:r w:rsidR="00C34364" w:rsidRPr="00CA24BE">
        <w:rPr>
          <w:sz w:val="24"/>
          <w:szCs w:val="24"/>
          <w:lang w:eastAsia="lt-LT"/>
        </w:rPr>
        <w:t xml:space="preserve"> 3</w:t>
      </w:r>
      <w:r w:rsidRPr="00CA24BE">
        <w:rPr>
          <w:sz w:val="24"/>
          <w:szCs w:val="24"/>
          <w:lang w:eastAsia="lt-LT"/>
        </w:rPr>
        <w:t xml:space="preserve"> </w:t>
      </w:r>
      <w:r w:rsidR="00C34364" w:rsidRPr="00CA24BE">
        <w:rPr>
          <w:sz w:val="24"/>
          <w:szCs w:val="24"/>
          <w:lang w:eastAsia="lt-LT"/>
        </w:rPr>
        <w:t xml:space="preserve">300 </w:t>
      </w:r>
      <w:proofErr w:type="spellStart"/>
      <w:r w:rsidR="00C34364" w:rsidRPr="00CA24BE">
        <w:rPr>
          <w:sz w:val="24"/>
          <w:szCs w:val="24"/>
          <w:lang w:eastAsia="lt-LT"/>
        </w:rPr>
        <w:t>Eur</w:t>
      </w:r>
      <w:proofErr w:type="spellEnd"/>
      <w:r w:rsidR="00C34364" w:rsidRPr="00CA24BE">
        <w:rPr>
          <w:sz w:val="24"/>
          <w:szCs w:val="24"/>
          <w:lang w:eastAsia="lt-LT"/>
        </w:rPr>
        <w:t xml:space="preserve"> skirta darbuotojų, finansuojamų iš savivaldybės biudžeto, darbo užmokesčiui. </w:t>
      </w:r>
    </w:p>
    <w:p w:rsidR="00EC2A93" w:rsidRPr="00CA24BE" w:rsidRDefault="00AA750B" w:rsidP="00CA24BE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>Mokykla-darželi</w:t>
      </w:r>
      <w:r w:rsidR="00831D85" w:rsidRPr="00CA24BE">
        <w:rPr>
          <w:sz w:val="24"/>
          <w:szCs w:val="24"/>
          <w:lang w:eastAsia="lt-LT"/>
        </w:rPr>
        <w:t xml:space="preserve">s </w:t>
      </w:r>
      <w:r w:rsidRPr="00CA24BE">
        <w:rPr>
          <w:sz w:val="24"/>
          <w:szCs w:val="24"/>
          <w:lang w:eastAsia="lt-LT"/>
        </w:rPr>
        <w:t>ugdymo planą įgyvendino sėkmingai, mokiniams skirti 3 neformaliojo švietimo būreliai – 2 iš Mokinio krepšelio lėšų ir vienas finansuojamas iš savivaldybės biudžeto.</w:t>
      </w:r>
    </w:p>
    <w:p w:rsidR="00D82636" w:rsidRDefault="00D82636" w:rsidP="00D82636">
      <w:pPr>
        <w:pStyle w:val="Betarp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>4</w:t>
      </w:r>
      <w:bookmarkStart w:id="0" w:name="_GoBack"/>
      <w:bookmarkEnd w:id="0"/>
    </w:p>
    <w:p w:rsidR="00C34364" w:rsidRPr="00CA24BE" w:rsidRDefault="00831D85" w:rsidP="00CA24BE">
      <w:pPr>
        <w:pStyle w:val="Betarp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>S</w:t>
      </w:r>
      <w:r w:rsidR="00C34364" w:rsidRPr="00CA24BE">
        <w:rPr>
          <w:sz w:val="24"/>
          <w:szCs w:val="24"/>
          <w:lang w:eastAsia="lt-LT"/>
        </w:rPr>
        <w:t xml:space="preserve">kirta </w:t>
      </w:r>
      <w:r w:rsidR="00592E77" w:rsidRPr="00CA24BE">
        <w:rPr>
          <w:sz w:val="24"/>
          <w:szCs w:val="24"/>
          <w:lang w:eastAsia="lt-LT"/>
        </w:rPr>
        <w:t xml:space="preserve">papildomai </w:t>
      </w:r>
      <w:r w:rsidR="00C34364" w:rsidRPr="00CA24BE">
        <w:rPr>
          <w:sz w:val="24"/>
          <w:szCs w:val="24"/>
          <w:lang w:eastAsia="lt-LT"/>
        </w:rPr>
        <w:t>2</w:t>
      </w:r>
      <w:r w:rsidRPr="00CA24BE">
        <w:rPr>
          <w:sz w:val="24"/>
          <w:szCs w:val="24"/>
          <w:lang w:eastAsia="lt-LT"/>
        </w:rPr>
        <w:t xml:space="preserve"> </w:t>
      </w:r>
      <w:r w:rsidR="00C34364" w:rsidRPr="00CA24BE">
        <w:rPr>
          <w:sz w:val="24"/>
          <w:szCs w:val="24"/>
          <w:lang w:eastAsia="lt-LT"/>
        </w:rPr>
        <w:t xml:space="preserve">400 </w:t>
      </w:r>
      <w:proofErr w:type="spellStart"/>
      <w:r w:rsidR="00C34364" w:rsidRPr="00CA24BE">
        <w:rPr>
          <w:sz w:val="24"/>
          <w:szCs w:val="24"/>
          <w:lang w:eastAsia="lt-LT"/>
        </w:rPr>
        <w:t>Eur</w:t>
      </w:r>
      <w:proofErr w:type="spellEnd"/>
      <w:r w:rsidR="00C34364" w:rsidRPr="00CA24BE">
        <w:rPr>
          <w:sz w:val="24"/>
          <w:szCs w:val="24"/>
          <w:lang w:eastAsia="lt-LT"/>
        </w:rPr>
        <w:t xml:space="preserve"> apmokėti už komunalines paslaugas.</w:t>
      </w:r>
    </w:p>
    <w:p w:rsidR="00EC2A93" w:rsidRPr="00CA24BE" w:rsidRDefault="00C34364" w:rsidP="00CA24BE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 xml:space="preserve">2 proc. </w:t>
      </w:r>
      <w:r w:rsidR="00831D85" w:rsidRPr="00CA24BE">
        <w:rPr>
          <w:sz w:val="24"/>
          <w:szCs w:val="24"/>
          <w:lang w:eastAsia="lt-LT"/>
        </w:rPr>
        <w:t>GPM</w:t>
      </w:r>
      <w:r w:rsidR="005F2A98" w:rsidRPr="00CA24BE">
        <w:rPr>
          <w:sz w:val="24"/>
          <w:szCs w:val="24"/>
          <w:lang w:eastAsia="lt-LT"/>
        </w:rPr>
        <w:t xml:space="preserve"> gauta 202 </w:t>
      </w:r>
      <w:proofErr w:type="spellStart"/>
      <w:r w:rsidR="005F2A98" w:rsidRPr="00CA24BE">
        <w:rPr>
          <w:sz w:val="24"/>
          <w:szCs w:val="24"/>
          <w:lang w:eastAsia="lt-LT"/>
        </w:rPr>
        <w:t>Eur</w:t>
      </w:r>
      <w:proofErr w:type="spellEnd"/>
      <w:r w:rsidR="005F2A98" w:rsidRPr="00CA24BE">
        <w:rPr>
          <w:sz w:val="24"/>
          <w:szCs w:val="24"/>
          <w:lang w:eastAsia="lt-LT"/>
        </w:rPr>
        <w:t xml:space="preserve">, </w:t>
      </w:r>
      <w:r w:rsidR="005F2A98" w:rsidRPr="00CA24BE">
        <w:rPr>
          <w:color w:val="222222"/>
          <w:sz w:val="24"/>
          <w:szCs w:val="24"/>
          <w:shd w:val="clear" w:color="auto" w:fill="FFFFFF"/>
        </w:rPr>
        <w:t xml:space="preserve">Tautos fondo aukotojai Jonas ir Giedrė Stankūnai </w:t>
      </w:r>
      <w:r w:rsidR="00260586" w:rsidRPr="00CA24BE">
        <w:rPr>
          <w:color w:val="222222"/>
          <w:sz w:val="24"/>
          <w:szCs w:val="24"/>
          <w:shd w:val="clear" w:color="auto" w:fill="FFFFFF"/>
        </w:rPr>
        <w:t xml:space="preserve">įstaigai </w:t>
      </w:r>
      <w:r w:rsidR="005F2A98" w:rsidRPr="00CA24BE">
        <w:rPr>
          <w:color w:val="222222"/>
          <w:sz w:val="24"/>
          <w:szCs w:val="24"/>
          <w:shd w:val="clear" w:color="auto" w:fill="FFFFFF"/>
        </w:rPr>
        <w:t xml:space="preserve">skyrė </w:t>
      </w:r>
      <w:r w:rsidR="00D27DED" w:rsidRPr="00CA24BE">
        <w:rPr>
          <w:color w:val="222222"/>
          <w:sz w:val="24"/>
          <w:szCs w:val="24"/>
          <w:shd w:val="clear" w:color="auto" w:fill="FFFFFF"/>
        </w:rPr>
        <w:br/>
      </w:r>
      <w:r w:rsidR="005F2A98" w:rsidRPr="00CA24BE">
        <w:rPr>
          <w:color w:val="222222"/>
          <w:sz w:val="24"/>
          <w:szCs w:val="24"/>
          <w:shd w:val="clear" w:color="auto" w:fill="FFFFFF"/>
        </w:rPr>
        <w:t xml:space="preserve">277 </w:t>
      </w:r>
      <w:proofErr w:type="spellStart"/>
      <w:r w:rsidR="005F2A98" w:rsidRPr="00CA24BE">
        <w:rPr>
          <w:color w:val="222222"/>
          <w:sz w:val="24"/>
          <w:szCs w:val="24"/>
          <w:shd w:val="clear" w:color="auto" w:fill="FFFFFF"/>
        </w:rPr>
        <w:t>Eur</w:t>
      </w:r>
      <w:proofErr w:type="spellEnd"/>
      <w:r w:rsidR="005F2A98" w:rsidRPr="00CA24BE">
        <w:rPr>
          <w:color w:val="222222"/>
          <w:sz w:val="24"/>
          <w:szCs w:val="24"/>
          <w:shd w:val="clear" w:color="auto" w:fill="FFFFFF"/>
        </w:rPr>
        <w:t>.</w:t>
      </w:r>
    </w:p>
    <w:p w:rsidR="00D807B6" w:rsidRPr="00CA24BE" w:rsidRDefault="00D807B6" w:rsidP="00CA24BE">
      <w:pPr>
        <w:pStyle w:val="Betarp"/>
        <w:jc w:val="both"/>
        <w:rPr>
          <w:b/>
          <w:bCs/>
          <w:color w:val="222222"/>
          <w:sz w:val="24"/>
          <w:szCs w:val="24"/>
          <w:shd w:val="clear" w:color="auto" w:fill="FFFFFF"/>
          <w:lang w:eastAsia="lt-LT"/>
        </w:rPr>
      </w:pPr>
    </w:p>
    <w:p w:rsidR="00193B23" w:rsidRDefault="000B1EAF" w:rsidP="00D27DED">
      <w:pPr>
        <w:spacing w:line="276" w:lineRule="auto"/>
        <w:jc w:val="center"/>
        <w:rPr>
          <w:b/>
          <w:bCs/>
          <w:color w:val="222222"/>
          <w:sz w:val="24"/>
          <w:szCs w:val="24"/>
          <w:shd w:val="clear" w:color="auto" w:fill="FFFFFF"/>
          <w:lang w:eastAsia="lt-LT"/>
        </w:rPr>
      </w:pPr>
      <w:r w:rsidRPr="00716360">
        <w:rPr>
          <w:b/>
          <w:bCs/>
          <w:color w:val="222222"/>
          <w:sz w:val="24"/>
          <w:szCs w:val="24"/>
          <w:shd w:val="clear" w:color="auto" w:fill="FFFFFF"/>
          <w:lang w:eastAsia="lt-LT"/>
        </w:rPr>
        <w:t>VI. PROBLEMOS, SUSIJUSIOS SU ĮSTAIGOS VEIKLA, IR VADOVO SIŪLOMI JŲ SPRENDIMO BŪDAI</w:t>
      </w:r>
    </w:p>
    <w:p w:rsidR="00DA4F3A" w:rsidRPr="00716360" w:rsidRDefault="00DA4F3A" w:rsidP="00D27DED">
      <w:pPr>
        <w:spacing w:line="276" w:lineRule="auto"/>
        <w:jc w:val="center"/>
        <w:rPr>
          <w:sz w:val="24"/>
          <w:szCs w:val="24"/>
        </w:rPr>
      </w:pPr>
    </w:p>
    <w:p w:rsidR="008E2799" w:rsidRPr="00CA24BE" w:rsidRDefault="008E2799" w:rsidP="00CA24BE">
      <w:pPr>
        <w:pStyle w:val="Betarp"/>
        <w:ind w:firstLine="720"/>
        <w:jc w:val="both"/>
        <w:rPr>
          <w:sz w:val="24"/>
          <w:szCs w:val="24"/>
        </w:rPr>
      </w:pPr>
      <w:r w:rsidRPr="00CA24BE">
        <w:rPr>
          <w:sz w:val="24"/>
          <w:szCs w:val="24"/>
        </w:rPr>
        <w:t xml:space="preserve">Šiuo metu daug jaunų šeimų su mažais vaikais keliasi gyventi į šalia Bernatonių esančias sodų bendrijas, todėl mokykla-darželis nebegali priimti visų vaikų, norinčių lankyti ikimokyklinio amžiaus </w:t>
      </w:r>
      <w:r w:rsidR="00672BB1" w:rsidRPr="00CA24BE">
        <w:rPr>
          <w:sz w:val="24"/>
          <w:szCs w:val="24"/>
        </w:rPr>
        <w:t xml:space="preserve">vaikų </w:t>
      </w:r>
      <w:r w:rsidRPr="00CA24BE">
        <w:rPr>
          <w:sz w:val="24"/>
          <w:szCs w:val="24"/>
        </w:rPr>
        <w:t xml:space="preserve">grupę. </w:t>
      </w:r>
      <w:r w:rsidR="00831D85" w:rsidRPr="00CA24BE">
        <w:rPr>
          <w:sz w:val="24"/>
          <w:szCs w:val="24"/>
        </w:rPr>
        <w:t>N</w:t>
      </w:r>
      <w:r w:rsidRPr="00CA24BE">
        <w:rPr>
          <w:sz w:val="24"/>
          <w:szCs w:val="24"/>
        </w:rPr>
        <w:t xml:space="preserve">epatenkinta </w:t>
      </w:r>
      <w:r w:rsidR="00831D85" w:rsidRPr="00CA24BE">
        <w:rPr>
          <w:sz w:val="24"/>
          <w:szCs w:val="24"/>
        </w:rPr>
        <w:t>daugiau kaip</w:t>
      </w:r>
      <w:r w:rsidRPr="00CA24BE">
        <w:rPr>
          <w:sz w:val="24"/>
          <w:szCs w:val="24"/>
        </w:rPr>
        <w:t xml:space="preserve"> 10 prašymų, nes pasikeitus teisės aktams, </w:t>
      </w:r>
      <w:r w:rsidR="00831D85" w:rsidRPr="00CA24BE">
        <w:rPr>
          <w:sz w:val="24"/>
          <w:szCs w:val="24"/>
        </w:rPr>
        <w:t>sudaro</w:t>
      </w:r>
      <w:r w:rsidRPr="00CA24BE">
        <w:rPr>
          <w:sz w:val="24"/>
          <w:szCs w:val="24"/>
        </w:rPr>
        <w:t>mos mažesnės grupės. Norint įsteigti naują ugdymui tinkančią erdvę, reik</w:t>
      </w:r>
      <w:r w:rsidR="00831D85" w:rsidRPr="00CA24BE">
        <w:rPr>
          <w:sz w:val="24"/>
          <w:szCs w:val="24"/>
        </w:rPr>
        <w:t>ė</w:t>
      </w:r>
      <w:r w:rsidRPr="00CA24BE">
        <w:rPr>
          <w:sz w:val="24"/>
          <w:szCs w:val="24"/>
        </w:rPr>
        <w:t xml:space="preserve">tų atlikti kapitalinį </w:t>
      </w:r>
      <w:r w:rsidR="001975BA" w:rsidRPr="00CA24BE">
        <w:rPr>
          <w:sz w:val="24"/>
          <w:szCs w:val="24"/>
        </w:rPr>
        <w:t>patalp</w:t>
      </w:r>
      <w:r w:rsidR="00672BB1" w:rsidRPr="00CA24BE">
        <w:rPr>
          <w:sz w:val="24"/>
          <w:szCs w:val="24"/>
        </w:rPr>
        <w:t>ų</w:t>
      </w:r>
      <w:r w:rsidRPr="00CA24BE">
        <w:rPr>
          <w:sz w:val="24"/>
          <w:szCs w:val="24"/>
        </w:rPr>
        <w:t xml:space="preserve"> remontą.</w:t>
      </w:r>
    </w:p>
    <w:p w:rsidR="00B356D5" w:rsidRPr="00CA24BE" w:rsidRDefault="00DC3EBB" w:rsidP="00CA24BE">
      <w:pPr>
        <w:pStyle w:val="Betarp"/>
        <w:ind w:firstLine="720"/>
        <w:jc w:val="both"/>
        <w:rPr>
          <w:sz w:val="24"/>
          <w:szCs w:val="24"/>
        </w:rPr>
      </w:pPr>
      <w:r w:rsidRPr="00CA24BE">
        <w:rPr>
          <w:sz w:val="24"/>
          <w:szCs w:val="24"/>
        </w:rPr>
        <w:t>Mokykla-darželis neturi savo transporto, todėl negali užtikrinti mokinių vežiojimo į mokyklą. Dauguma šeimų gyvena kaimuose ir sodų bendrijose, nutol</w:t>
      </w:r>
      <w:r w:rsidR="00831D85" w:rsidRPr="00CA24BE">
        <w:rPr>
          <w:sz w:val="24"/>
          <w:szCs w:val="24"/>
        </w:rPr>
        <w:t>usiose</w:t>
      </w:r>
      <w:r w:rsidRPr="00CA24BE">
        <w:rPr>
          <w:sz w:val="24"/>
          <w:szCs w:val="24"/>
        </w:rPr>
        <w:t xml:space="preserve"> nuo Bernatonių </w:t>
      </w:r>
      <w:r w:rsidR="00831D85" w:rsidRPr="00CA24BE">
        <w:rPr>
          <w:sz w:val="24"/>
          <w:szCs w:val="24"/>
        </w:rPr>
        <w:t xml:space="preserve">k. </w:t>
      </w:r>
      <w:r w:rsidRPr="00CA24BE">
        <w:rPr>
          <w:sz w:val="24"/>
          <w:szCs w:val="24"/>
        </w:rPr>
        <w:t xml:space="preserve">daugiau nei </w:t>
      </w:r>
      <w:r w:rsidR="00CA24BE">
        <w:rPr>
          <w:sz w:val="24"/>
          <w:szCs w:val="24"/>
        </w:rPr>
        <w:br/>
      </w:r>
      <w:r w:rsidRPr="00CA24BE">
        <w:rPr>
          <w:sz w:val="24"/>
          <w:szCs w:val="24"/>
        </w:rPr>
        <w:t xml:space="preserve">3–5 kilometrai, o maršrutiniai autobusai pro </w:t>
      </w:r>
      <w:r w:rsidR="008E2799" w:rsidRPr="00CA24BE">
        <w:rPr>
          <w:sz w:val="24"/>
          <w:szCs w:val="24"/>
        </w:rPr>
        <w:t>šias</w:t>
      </w:r>
      <w:r w:rsidRPr="00CA24BE">
        <w:rPr>
          <w:sz w:val="24"/>
          <w:szCs w:val="24"/>
        </w:rPr>
        <w:t xml:space="preserve"> vietoves nevažiuoja.</w:t>
      </w:r>
      <w:r w:rsidR="00E20B38" w:rsidRPr="00CA24BE">
        <w:rPr>
          <w:sz w:val="24"/>
          <w:szCs w:val="24"/>
        </w:rPr>
        <w:t xml:space="preserve"> </w:t>
      </w:r>
      <w:r w:rsidRPr="00CA24BE">
        <w:rPr>
          <w:sz w:val="24"/>
          <w:szCs w:val="24"/>
        </w:rPr>
        <w:t xml:space="preserve">Esant tokiai situacijai, baigusių ikimokyklinio ir priešmokyklinio ugdymo programas vaikų tėvai renkasi Panevėžio miesto švietimo įstaigas arba Paįstrio Juozo Zikaro gimnaziją, </w:t>
      </w:r>
      <w:r w:rsidR="00E20B38" w:rsidRPr="00CA24BE">
        <w:rPr>
          <w:sz w:val="24"/>
          <w:szCs w:val="24"/>
        </w:rPr>
        <w:t>nes ši įstaiga organizuoja mokinių vežimą į mokyklą ir atgal.</w:t>
      </w:r>
    </w:p>
    <w:p w:rsidR="00A463C2" w:rsidRPr="00CA24BE" w:rsidRDefault="00204052" w:rsidP="00CA24BE">
      <w:pPr>
        <w:pStyle w:val="Betarp"/>
        <w:ind w:firstLine="720"/>
        <w:jc w:val="both"/>
        <w:rPr>
          <w:sz w:val="24"/>
          <w:szCs w:val="24"/>
        </w:rPr>
      </w:pPr>
      <w:r w:rsidRPr="00CA24BE">
        <w:rPr>
          <w:sz w:val="24"/>
          <w:szCs w:val="24"/>
        </w:rPr>
        <w:t>Siekiant efektyviai panaudoti mokyklos-darželio pastatą, galima įkurti visą parą veikiančią grupę, kur</w:t>
      </w:r>
      <w:r w:rsidR="0093426E" w:rsidRPr="00CA24BE">
        <w:rPr>
          <w:sz w:val="24"/>
          <w:szCs w:val="24"/>
        </w:rPr>
        <w:t>ioje laikinai ugdytis galėtų be tėvų priežiūros likę vaikai.</w:t>
      </w:r>
    </w:p>
    <w:p w:rsidR="00EC1FD4" w:rsidRPr="00CA24BE" w:rsidRDefault="00EC1FD4" w:rsidP="005B4473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>Norint įsteigti naują ugdymui tinkančią erdvę ir atnaujinti grupių ir klasių patalpas, reikėtų atlikti kapitalinį remontą.</w:t>
      </w:r>
    </w:p>
    <w:p w:rsidR="00EC1FD4" w:rsidRPr="00CA24BE" w:rsidRDefault="00EC1FD4" w:rsidP="00CA24BE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CA24BE">
        <w:rPr>
          <w:sz w:val="24"/>
          <w:szCs w:val="24"/>
          <w:lang w:eastAsia="lt-LT"/>
        </w:rPr>
        <w:t xml:space="preserve">Daugėja vaikų, turinčių mokymosi sunkumų (3 vaikams nustatytas vidutinis SUP lygis, </w:t>
      </w:r>
      <w:r w:rsidR="006D3956">
        <w:rPr>
          <w:sz w:val="24"/>
          <w:szCs w:val="24"/>
          <w:lang w:eastAsia="lt-LT"/>
        </w:rPr>
        <w:br/>
      </w:r>
      <w:r w:rsidRPr="00CA24BE">
        <w:rPr>
          <w:sz w:val="24"/>
          <w:szCs w:val="24"/>
          <w:lang w:eastAsia="lt-LT"/>
        </w:rPr>
        <w:t>2 mokiniai kartoja 1 kl. kursą), taip pat augančių nepilnose šeimose, todėl reikia įsteigti socialinio pedagogo ir psichologo pareigybes.</w:t>
      </w:r>
    </w:p>
    <w:p w:rsidR="00831D85" w:rsidRPr="00CA24BE" w:rsidRDefault="00831D85" w:rsidP="00CA24BE">
      <w:pPr>
        <w:pStyle w:val="Betarp"/>
        <w:jc w:val="both"/>
        <w:rPr>
          <w:sz w:val="24"/>
          <w:szCs w:val="24"/>
        </w:rPr>
      </w:pPr>
    </w:p>
    <w:p w:rsidR="00D27DED" w:rsidRPr="00CA24BE" w:rsidRDefault="00D27DED" w:rsidP="00CA24BE">
      <w:pPr>
        <w:pStyle w:val="Betarp"/>
        <w:jc w:val="both"/>
        <w:rPr>
          <w:sz w:val="24"/>
          <w:szCs w:val="24"/>
        </w:rPr>
      </w:pPr>
    </w:p>
    <w:p w:rsidR="00831D85" w:rsidRPr="00716360" w:rsidRDefault="00831D85" w:rsidP="0071636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Mokyklos-darželio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Irma </w:t>
      </w:r>
      <w:proofErr w:type="spellStart"/>
      <w:r>
        <w:rPr>
          <w:sz w:val="24"/>
          <w:szCs w:val="24"/>
        </w:rPr>
        <w:t>Vareikienė</w:t>
      </w:r>
      <w:proofErr w:type="spellEnd"/>
    </w:p>
    <w:p w:rsidR="00EC1FD4" w:rsidRDefault="00EC1FD4" w:rsidP="00EC1FD4">
      <w:pPr>
        <w:spacing w:line="276" w:lineRule="auto"/>
        <w:rPr>
          <w:sz w:val="24"/>
          <w:szCs w:val="24"/>
        </w:rPr>
      </w:pPr>
    </w:p>
    <w:p w:rsidR="00EC1FD4" w:rsidRDefault="00EC1FD4" w:rsidP="00EC1FD4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EC1FD4" w:rsidRDefault="00EC1FD4" w:rsidP="00EC1FD4">
      <w:pPr>
        <w:pStyle w:val="Standard"/>
        <w:rPr>
          <w:color w:val="auto"/>
        </w:rPr>
      </w:pPr>
    </w:p>
    <w:p w:rsidR="00EC1FD4" w:rsidRDefault="00EC1FD4" w:rsidP="00EC1FD4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EC1FD4" w:rsidRPr="005D4349" w:rsidRDefault="00EC1FD4" w:rsidP="00EC1FD4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EC1FD4" w:rsidRPr="00716360" w:rsidRDefault="00EC1FD4" w:rsidP="00EC1FD4">
      <w:pPr>
        <w:spacing w:line="276" w:lineRule="auto"/>
        <w:rPr>
          <w:sz w:val="24"/>
          <w:szCs w:val="24"/>
        </w:rPr>
      </w:pPr>
    </w:p>
    <w:sectPr w:rsidR="00EC1FD4" w:rsidRPr="00716360" w:rsidSect="00A41F4D">
      <w:headerReference w:type="even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568" w:left="1701" w:header="1134" w:footer="1055" w:gutter="0"/>
      <w:cols w:space="1296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6D" w:rsidRDefault="0003716D">
      <w:r>
        <w:separator/>
      </w:r>
    </w:p>
  </w:endnote>
  <w:endnote w:type="continuationSeparator" w:id="0">
    <w:p w:rsidR="0003716D" w:rsidRDefault="0003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11" w:rsidRDefault="000E7D1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E7D11" w:rsidRDefault="000E7D1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11" w:rsidRDefault="000E7D11">
    <w:pPr>
      <w:pStyle w:val="Porat"/>
    </w:pPr>
    <w:r>
      <w:t xml:space="preserve"> </w:t>
    </w:r>
  </w:p>
  <w:p w:rsidR="000E7D11" w:rsidRDefault="000E7D11">
    <w:pPr>
      <w:pStyle w:val="Porat"/>
    </w:pPr>
    <w: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6D" w:rsidRDefault="0003716D">
      <w:r>
        <w:separator/>
      </w:r>
    </w:p>
  </w:footnote>
  <w:footnote w:type="continuationSeparator" w:id="0">
    <w:p w:rsidR="0003716D" w:rsidRDefault="00037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D11" w:rsidRDefault="000E7D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0E7D11" w:rsidRDefault="000E7D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92592"/>
      <w:docPartObj>
        <w:docPartGallery w:val="Page Numbers (Top of Page)"/>
        <w:docPartUnique/>
      </w:docPartObj>
    </w:sdtPr>
    <w:sdtContent>
      <w:p w:rsidR="00A41F4D" w:rsidRDefault="00A41F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1F4D" w:rsidRDefault="00A41F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F2641"/>
    <w:multiLevelType w:val="hybridMultilevel"/>
    <w:tmpl w:val="30BE6A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11"/>
    <w:rsid w:val="0001589A"/>
    <w:rsid w:val="00026418"/>
    <w:rsid w:val="0003716D"/>
    <w:rsid w:val="000479E9"/>
    <w:rsid w:val="00050495"/>
    <w:rsid w:val="00055092"/>
    <w:rsid w:val="00076742"/>
    <w:rsid w:val="000A5D3B"/>
    <w:rsid w:val="000B1EAF"/>
    <w:rsid w:val="000C1B4D"/>
    <w:rsid w:val="000C5A30"/>
    <w:rsid w:val="000C7E18"/>
    <w:rsid w:val="000D7E49"/>
    <w:rsid w:val="000E6120"/>
    <w:rsid w:val="000E7D11"/>
    <w:rsid w:val="000F762F"/>
    <w:rsid w:val="00112001"/>
    <w:rsid w:val="00114E44"/>
    <w:rsid w:val="00130527"/>
    <w:rsid w:val="00134DD1"/>
    <w:rsid w:val="00141020"/>
    <w:rsid w:val="00155889"/>
    <w:rsid w:val="00181257"/>
    <w:rsid w:val="00193B23"/>
    <w:rsid w:val="001975BA"/>
    <w:rsid w:val="001A093D"/>
    <w:rsid w:val="001A54C7"/>
    <w:rsid w:val="001A6EB8"/>
    <w:rsid w:val="001A7A22"/>
    <w:rsid w:val="001B2796"/>
    <w:rsid w:val="001E34FF"/>
    <w:rsid w:val="001E7621"/>
    <w:rsid w:val="00204052"/>
    <w:rsid w:val="00226BB4"/>
    <w:rsid w:val="00241998"/>
    <w:rsid w:val="00242CFB"/>
    <w:rsid w:val="00260586"/>
    <w:rsid w:val="00264720"/>
    <w:rsid w:val="002900F2"/>
    <w:rsid w:val="002B74CA"/>
    <w:rsid w:val="002E70AE"/>
    <w:rsid w:val="002E7BA1"/>
    <w:rsid w:val="003108E5"/>
    <w:rsid w:val="003874D6"/>
    <w:rsid w:val="00394E9B"/>
    <w:rsid w:val="00397873"/>
    <w:rsid w:val="003F1E7A"/>
    <w:rsid w:val="003F7F28"/>
    <w:rsid w:val="004029ED"/>
    <w:rsid w:val="00412BAE"/>
    <w:rsid w:val="00422447"/>
    <w:rsid w:val="00484353"/>
    <w:rsid w:val="004C36F5"/>
    <w:rsid w:val="004E28E4"/>
    <w:rsid w:val="004F3663"/>
    <w:rsid w:val="00502754"/>
    <w:rsid w:val="00513420"/>
    <w:rsid w:val="0053601E"/>
    <w:rsid w:val="0054277B"/>
    <w:rsid w:val="0055657A"/>
    <w:rsid w:val="00587C63"/>
    <w:rsid w:val="00592E77"/>
    <w:rsid w:val="005B3108"/>
    <w:rsid w:val="005B4473"/>
    <w:rsid w:val="005C0686"/>
    <w:rsid w:val="005C6A8E"/>
    <w:rsid w:val="005F2A98"/>
    <w:rsid w:val="006337D3"/>
    <w:rsid w:val="006448A2"/>
    <w:rsid w:val="00672478"/>
    <w:rsid w:val="00672BB1"/>
    <w:rsid w:val="00693506"/>
    <w:rsid w:val="006A5C29"/>
    <w:rsid w:val="006C1203"/>
    <w:rsid w:val="006D3956"/>
    <w:rsid w:val="006D54C1"/>
    <w:rsid w:val="006E0549"/>
    <w:rsid w:val="006E728A"/>
    <w:rsid w:val="00705521"/>
    <w:rsid w:val="00716360"/>
    <w:rsid w:val="00723253"/>
    <w:rsid w:val="00741909"/>
    <w:rsid w:val="00742109"/>
    <w:rsid w:val="00756074"/>
    <w:rsid w:val="007737EB"/>
    <w:rsid w:val="00774466"/>
    <w:rsid w:val="00777630"/>
    <w:rsid w:val="00777F4F"/>
    <w:rsid w:val="00781C1B"/>
    <w:rsid w:val="007976EC"/>
    <w:rsid w:val="007D2638"/>
    <w:rsid w:val="007D49B4"/>
    <w:rsid w:val="007F6BCE"/>
    <w:rsid w:val="0080241C"/>
    <w:rsid w:val="00805282"/>
    <w:rsid w:val="00815733"/>
    <w:rsid w:val="00817449"/>
    <w:rsid w:val="00831D85"/>
    <w:rsid w:val="00853991"/>
    <w:rsid w:val="008620E1"/>
    <w:rsid w:val="00877D1E"/>
    <w:rsid w:val="008B3928"/>
    <w:rsid w:val="008D1BD3"/>
    <w:rsid w:val="008D3420"/>
    <w:rsid w:val="008E008E"/>
    <w:rsid w:val="008E2799"/>
    <w:rsid w:val="0090109D"/>
    <w:rsid w:val="00907877"/>
    <w:rsid w:val="00932A4B"/>
    <w:rsid w:val="0093426E"/>
    <w:rsid w:val="00946E6D"/>
    <w:rsid w:val="00951F75"/>
    <w:rsid w:val="0095615B"/>
    <w:rsid w:val="00966322"/>
    <w:rsid w:val="00987302"/>
    <w:rsid w:val="009A100A"/>
    <w:rsid w:val="009A2265"/>
    <w:rsid w:val="009A53D0"/>
    <w:rsid w:val="009B40EF"/>
    <w:rsid w:val="009C5B00"/>
    <w:rsid w:val="009D6EAE"/>
    <w:rsid w:val="009E208B"/>
    <w:rsid w:val="00A270F1"/>
    <w:rsid w:val="00A41F4D"/>
    <w:rsid w:val="00A463C2"/>
    <w:rsid w:val="00A50C37"/>
    <w:rsid w:val="00A72946"/>
    <w:rsid w:val="00A81ECF"/>
    <w:rsid w:val="00AA0811"/>
    <w:rsid w:val="00AA750B"/>
    <w:rsid w:val="00AB27E7"/>
    <w:rsid w:val="00AB3127"/>
    <w:rsid w:val="00AB61F9"/>
    <w:rsid w:val="00AB6BDE"/>
    <w:rsid w:val="00AD3699"/>
    <w:rsid w:val="00AE5D22"/>
    <w:rsid w:val="00B00842"/>
    <w:rsid w:val="00B07414"/>
    <w:rsid w:val="00B25773"/>
    <w:rsid w:val="00B353D8"/>
    <w:rsid w:val="00B356D5"/>
    <w:rsid w:val="00B459E5"/>
    <w:rsid w:val="00B509AA"/>
    <w:rsid w:val="00BB2C56"/>
    <w:rsid w:val="00BC3DEF"/>
    <w:rsid w:val="00BE0C8F"/>
    <w:rsid w:val="00BE2847"/>
    <w:rsid w:val="00C34364"/>
    <w:rsid w:val="00C55375"/>
    <w:rsid w:val="00C60E34"/>
    <w:rsid w:val="00C61C01"/>
    <w:rsid w:val="00C71B7D"/>
    <w:rsid w:val="00CA24BE"/>
    <w:rsid w:val="00CB378C"/>
    <w:rsid w:val="00CC565A"/>
    <w:rsid w:val="00CF451B"/>
    <w:rsid w:val="00D11C51"/>
    <w:rsid w:val="00D27DED"/>
    <w:rsid w:val="00D41DE4"/>
    <w:rsid w:val="00D44E2C"/>
    <w:rsid w:val="00D4610C"/>
    <w:rsid w:val="00D53E75"/>
    <w:rsid w:val="00D57F0D"/>
    <w:rsid w:val="00D750D2"/>
    <w:rsid w:val="00D807B6"/>
    <w:rsid w:val="00D82636"/>
    <w:rsid w:val="00D828A6"/>
    <w:rsid w:val="00D850DA"/>
    <w:rsid w:val="00DA3F30"/>
    <w:rsid w:val="00DA4F3A"/>
    <w:rsid w:val="00DA6AA9"/>
    <w:rsid w:val="00DC3EBB"/>
    <w:rsid w:val="00E03351"/>
    <w:rsid w:val="00E20B38"/>
    <w:rsid w:val="00E74C2C"/>
    <w:rsid w:val="00E77C2D"/>
    <w:rsid w:val="00E97825"/>
    <w:rsid w:val="00E97A68"/>
    <w:rsid w:val="00E97BE6"/>
    <w:rsid w:val="00EB22A4"/>
    <w:rsid w:val="00EC1FD4"/>
    <w:rsid w:val="00EC2A93"/>
    <w:rsid w:val="00EE3006"/>
    <w:rsid w:val="00EF5149"/>
    <w:rsid w:val="00EF79C9"/>
    <w:rsid w:val="00F0188B"/>
    <w:rsid w:val="00F05444"/>
    <w:rsid w:val="00F83A76"/>
    <w:rsid w:val="00FA4C41"/>
    <w:rsid w:val="00FB1A5F"/>
    <w:rsid w:val="00FD0871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5EECB3-A83C-4E46-9CD4-0A3CCDE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caps/>
      <w:sz w:val="24"/>
      <w:szCs w:val="28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7C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">
    <w:name w:val="caption"/>
    <w:basedOn w:val="prastasis"/>
    <w:next w:val="prastasis"/>
    <w:qFormat/>
    <w:pPr>
      <w:jc w:val="center"/>
    </w:pPr>
    <w:rPr>
      <w:b/>
      <w:sz w:val="24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61F9"/>
    <w:rPr>
      <w:rFonts w:ascii="Tahoma" w:hAnsi="Tahoma" w:cs="Tahoma"/>
      <w:sz w:val="16"/>
      <w:szCs w:val="16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4E28E4"/>
    <w:rPr>
      <w:lang w:val="en-GB"/>
    </w:rPr>
  </w:style>
  <w:style w:type="character" w:customStyle="1" w:styleId="PuslapioinaostekstasDiagrama">
    <w:name w:val="Puslapio išnašos tekstas Diagrama"/>
    <w:link w:val="Puslapioinaostekstas"/>
    <w:semiHidden/>
    <w:rsid w:val="004E28E4"/>
    <w:rPr>
      <w:lang w:val="en-GB" w:eastAsia="en-US"/>
    </w:rPr>
  </w:style>
  <w:style w:type="character" w:customStyle="1" w:styleId="Antrat5Diagrama">
    <w:name w:val="Antraštė 5 Diagrama"/>
    <w:link w:val="Antrat5"/>
    <w:uiPriority w:val="9"/>
    <w:semiHidden/>
    <w:rsid w:val="00587C6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Grietas">
    <w:name w:val="Strong"/>
    <w:qFormat/>
    <w:rsid w:val="00193B23"/>
    <w:rPr>
      <w:b/>
      <w:bCs/>
    </w:rPr>
  </w:style>
  <w:style w:type="paragraph" w:styleId="Pagrindinistekstas">
    <w:name w:val="Body Text"/>
    <w:basedOn w:val="prastasis"/>
    <w:link w:val="PagrindinistekstasDiagrama"/>
    <w:rsid w:val="002B74CA"/>
    <w:pPr>
      <w:suppressAutoHyphens/>
      <w:jc w:val="both"/>
    </w:pPr>
    <w:rPr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2B74CA"/>
    <w:rPr>
      <w:sz w:val="24"/>
      <w:lang w:eastAsia="ar-SA"/>
    </w:rPr>
  </w:style>
  <w:style w:type="paragraph" w:customStyle="1" w:styleId="Default">
    <w:name w:val="Default"/>
    <w:uiPriority w:val="99"/>
    <w:rsid w:val="002B74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2B74CA"/>
  </w:style>
  <w:style w:type="table" w:styleId="Lentelstinklelis">
    <w:name w:val="Table Grid"/>
    <w:basedOn w:val="prastojilentel"/>
    <w:uiPriority w:val="59"/>
    <w:rsid w:val="004C3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C1FD4"/>
    <w:pPr>
      <w:suppressAutoHyphens/>
      <w:autoSpaceDN w:val="0"/>
      <w:textAlignment w:val="baseline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Betarp">
    <w:name w:val="No Spacing"/>
    <w:uiPriority w:val="1"/>
    <w:qFormat/>
    <w:rsid w:val="00EC1FD4"/>
    <w:rPr>
      <w:lang w:eastAsia="en-US"/>
    </w:rPr>
  </w:style>
  <w:style w:type="paragraph" w:styleId="Sraopastraipa">
    <w:name w:val="List Paragraph"/>
    <w:basedOn w:val="prastasis"/>
    <w:uiPriority w:val="34"/>
    <w:qFormat/>
    <w:rsid w:val="00CA24BE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1F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Dokumentu%20pav.%20su%20savivaldybes%20herbu\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4081-8DDA-459C-B152-5DB49D04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administracija</Template>
  <TotalTime>14</TotalTime>
  <Pages>4</Pages>
  <Words>5321</Words>
  <Characters>3034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Birute Goberiene</cp:lastModifiedBy>
  <cp:revision>12</cp:revision>
  <cp:lastPrinted>2017-04-21T08:19:00Z</cp:lastPrinted>
  <dcterms:created xsi:type="dcterms:W3CDTF">2017-04-28T09:45:00Z</dcterms:created>
  <dcterms:modified xsi:type="dcterms:W3CDTF">2017-05-05T06:23:00Z</dcterms:modified>
</cp:coreProperties>
</file>