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BE" w:rsidRDefault="001865BE" w:rsidP="001865BE">
      <w:pPr>
        <w:pStyle w:val="Betarp"/>
        <w:rPr>
          <w:rStyle w:val="Grietas"/>
          <w:b w:val="0"/>
        </w:rPr>
      </w:pPr>
      <w:r>
        <w:tab/>
      </w:r>
      <w:r w:rsidR="00AD18D9">
        <w:tab/>
      </w:r>
      <w:r w:rsidR="00AD18D9">
        <w:tab/>
      </w:r>
      <w:r w:rsidR="00AD18D9">
        <w:tab/>
      </w:r>
      <w:r>
        <w:rPr>
          <w:rStyle w:val="Grietas"/>
          <w:b w:val="0"/>
        </w:rPr>
        <w:t>PRITARTA</w:t>
      </w:r>
    </w:p>
    <w:p w:rsidR="001865BE" w:rsidRDefault="001865BE" w:rsidP="001865BE">
      <w:pPr>
        <w:pStyle w:val="Betarp"/>
        <w:rPr>
          <w:rStyle w:val="Grietas"/>
          <w:b w:val="0"/>
        </w:rPr>
      </w:pPr>
      <w:r>
        <w:rPr>
          <w:rStyle w:val="Grietas"/>
          <w:b w:val="0"/>
        </w:rPr>
        <w:tab/>
      </w:r>
      <w:r w:rsidR="00AD18D9">
        <w:rPr>
          <w:rStyle w:val="Grietas"/>
          <w:b w:val="0"/>
        </w:rPr>
        <w:tab/>
      </w:r>
      <w:r w:rsidR="00AD18D9">
        <w:rPr>
          <w:rStyle w:val="Grietas"/>
          <w:b w:val="0"/>
        </w:rPr>
        <w:tab/>
      </w:r>
      <w:r w:rsidR="00AD18D9">
        <w:rPr>
          <w:rStyle w:val="Grietas"/>
          <w:b w:val="0"/>
        </w:rPr>
        <w:tab/>
      </w:r>
      <w:proofErr w:type="spellStart"/>
      <w:r>
        <w:rPr>
          <w:rStyle w:val="Grietas"/>
          <w:b w:val="0"/>
        </w:rPr>
        <w:t>Panevėžio</w:t>
      </w:r>
      <w:proofErr w:type="spellEnd"/>
      <w:r>
        <w:rPr>
          <w:rStyle w:val="Grietas"/>
          <w:b w:val="0"/>
        </w:rPr>
        <w:t xml:space="preserve"> </w:t>
      </w:r>
      <w:proofErr w:type="spellStart"/>
      <w:r>
        <w:rPr>
          <w:rStyle w:val="Grietas"/>
          <w:b w:val="0"/>
        </w:rPr>
        <w:t>rajono</w:t>
      </w:r>
      <w:proofErr w:type="spellEnd"/>
      <w:r>
        <w:rPr>
          <w:rStyle w:val="Grietas"/>
          <w:b w:val="0"/>
        </w:rPr>
        <w:t xml:space="preserve"> </w:t>
      </w:r>
      <w:proofErr w:type="spellStart"/>
      <w:r>
        <w:rPr>
          <w:rStyle w:val="Grietas"/>
          <w:b w:val="0"/>
        </w:rPr>
        <w:t>savivaldybės</w:t>
      </w:r>
      <w:proofErr w:type="spellEnd"/>
      <w:r>
        <w:rPr>
          <w:rStyle w:val="Grietas"/>
          <w:b w:val="0"/>
        </w:rPr>
        <w:t xml:space="preserve"> </w:t>
      </w:r>
      <w:proofErr w:type="spellStart"/>
      <w:r>
        <w:rPr>
          <w:rStyle w:val="Grietas"/>
          <w:b w:val="0"/>
        </w:rPr>
        <w:t>tarybos</w:t>
      </w:r>
      <w:proofErr w:type="spellEnd"/>
    </w:p>
    <w:p w:rsidR="00FD348A" w:rsidRPr="00AD18D9" w:rsidRDefault="001865BE" w:rsidP="00AD18D9">
      <w:pPr>
        <w:pStyle w:val="Betarp"/>
        <w:rPr>
          <w:bCs/>
        </w:rPr>
      </w:pPr>
      <w:r>
        <w:rPr>
          <w:rStyle w:val="Grietas"/>
          <w:b w:val="0"/>
        </w:rPr>
        <w:tab/>
      </w:r>
      <w:r w:rsidR="00AD18D9">
        <w:rPr>
          <w:rStyle w:val="Grietas"/>
          <w:b w:val="0"/>
        </w:rPr>
        <w:tab/>
      </w:r>
      <w:r w:rsidR="00AD18D9">
        <w:rPr>
          <w:rStyle w:val="Grietas"/>
          <w:b w:val="0"/>
        </w:rPr>
        <w:tab/>
      </w:r>
      <w:r w:rsidR="00AD18D9">
        <w:rPr>
          <w:rStyle w:val="Grietas"/>
          <w:b w:val="0"/>
        </w:rPr>
        <w:tab/>
      </w:r>
      <w:r>
        <w:rPr>
          <w:rStyle w:val="Grietas"/>
          <w:b w:val="0"/>
        </w:rPr>
        <w:t xml:space="preserve">2017 m. </w:t>
      </w:r>
      <w:proofErr w:type="spellStart"/>
      <w:r>
        <w:rPr>
          <w:rStyle w:val="Grietas"/>
          <w:b w:val="0"/>
        </w:rPr>
        <w:t>gegužės</w:t>
      </w:r>
      <w:proofErr w:type="spellEnd"/>
      <w:r>
        <w:rPr>
          <w:rStyle w:val="Grietas"/>
          <w:b w:val="0"/>
        </w:rPr>
        <w:t xml:space="preserve"> 4 d. </w:t>
      </w:r>
      <w:proofErr w:type="spellStart"/>
      <w:r>
        <w:rPr>
          <w:rStyle w:val="Grietas"/>
          <w:b w:val="0"/>
        </w:rPr>
        <w:t>sprendimu</w:t>
      </w:r>
      <w:proofErr w:type="spellEnd"/>
      <w:r>
        <w:rPr>
          <w:rStyle w:val="Grietas"/>
          <w:b w:val="0"/>
        </w:rPr>
        <w:t xml:space="preserve"> </w:t>
      </w:r>
      <w:proofErr w:type="spellStart"/>
      <w:r>
        <w:rPr>
          <w:rStyle w:val="Grietas"/>
          <w:b w:val="0"/>
        </w:rPr>
        <w:t>Nr</w:t>
      </w:r>
      <w:proofErr w:type="spellEnd"/>
      <w:r>
        <w:rPr>
          <w:rStyle w:val="Grietas"/>
          <w:b w:val="0"/>
        </w:rPr>
        <w:t>. T-87</w:t>
      </w:r>
    </w:p>
    <w:p w:rsidR="001865BE" w:rsidRPr="00FD348A" w:rsidRDefault="00FD348A" w:rsidP="00FD348A">
      <w:pPr>
        <w:tabs>
          <w:tab w:val="left" w:pos="6615"/>
        </w:tabs>
      </w:pPr>
      <w:r>
        <w:tab/>
      </w:r>
    </w:p>
    <w:p w:rsidR="00AD18D9" w:rsidRDefault="00AD18D9" w:rsidP="00AD18D9"/>
    <w:p w:rsidR="00A74474" w:rsidRDefault="00A74474">
      <w:pPr>
        <w:jc w:val="center"/>
        <w:rPr>
          <w:rStyle w:val="Numatytasispastraiposriftas1"/>
          <w:b/>
          <w:bCs/>
          <w:lang w:val="lt-LT"/>
        </w:rPr>
      </w:pPr>
      <w:r>
        <w:rPr>
          <w:rStyle w:val="Numatytasispastraiposriftas1"/>
          <w:b/>
          <w:lang w:val="lt-LT"/>
        </w:rPr>
        <w:t>PANEVĖŽIO R. BERČIŪNŲ PAGRINDINĖS</w:t>
      </w:r>
      <w:r>
        <w:rPr>
          <w:rStyle w:val="Numatytasispastraiposriftas1"/>
          <w:b/>
          <w:bCs/>
          <w:lang w:val="lt-LT"/>
        </w:rPr>
        <w:t xml:space="preserve"> MOKYKLOS DIREKTORIAUS </w:t>
      </w:r>
    </w:p>
    <w:p w:rsidR="00A74474" w:rsidRDefault="00A74474">
      <w:pPr>
        <w:jc w:val="center"/>
      </w:pPr>
      <w:r>
        <w:rPr>
          <w:rStyle w:val="Numatytasispastraiposriftas1"/>
          <w:b/>
          <w:bCs/>
          <w:lang w:val="lt-LT"/>
        </w:rPr>
        <w:t xml:space="preserve">LEONO MILIUKO </w:t>
      </w:r>
      <w:r>
        <w:rPr>
          <w:b/>
          <w:bCs/>
          <w:lang w:val="lt-LT"/>
        </w:rPr>
        <w:t>2016 METŲ VEIKLOS ATASKAITA</w:t>
      </w:r>
    </w:p>
    <w:p w:rsidR="00FD7FE5" w:rsidRDefault="00FD7FE5" w:rsidP="00534646"/>
    <w:p w:rsidR="00A74474" w:rsidRDefault="00A74474">
      <w:pPr>
        <w:jc w:val="center"/>
        <w:rPr>
          <w:b/>
          <w:bCs/>
          <w:lang w:val="lt-LT"/>
        </w:rPr>
      </w:pPr>
      <w:r>
        <w:rPr>
          <w:rStyle w:val="Numatytasispastraiposriftas1"/>
          <w:b/>
          <w:lang w:val="lt-LT"/>
        </w:rPr>
        <w:t xml:space="preserve">I. </w:t>
      </w:r>
      <w:r>
        <w:rPr>
          <w:rStyle w:val="Numatytasispastraiposriftas1"/>
          <w:b/>
          <w:bCs/>
          <w:lang w:val="lt-LT"/>
        </w:rPr>
        <w:t>BENDRA INFORMACIJA APIE MOKYKLOS VADOVĄ IR MOKYKLĄ</w:t>
      </w:r>
    </w:p>
    <w:p w:rsidR="00AD18D9" w:rsidRDefault="00AD18D9" w:rsidP="00534646">
      <w:pPr>
        <w:rPr>
          <w:b/>
          <w:bCs/>
          <w:lang w:val="lt-LT"/>
        </w:rPr>
      </w:pPr>
    </w:p>
    <w:p w:rsidR="00A74474" w:rsidRDefault="00A74474">
      <w:pPr>
        <w:jc w:val="both"/>
      </w:pPr>
      <w:r>
        <w:rPr>
          <w:lang w:val="lt-LT"/>
        </w:rPr>
        <w:t>Panevėžio r. Berčiūnų pagrindinė mokykla, Rožių g. 1, Berčiūnų k., kodas 190399151. Grupė – bendrojo ugdymo mokykla, tipas – pagrindinė mokykla, vykdomos švietimo programos: ikimokyklinio ugdymo, priešmokyklinio ugdymo, pradinio ugdymo, pradinio ugdymo individualizuota, pagrindinio ugdymo, pagrindinio ugdymo individualizuota.</w:t>
      </w:r>
    </w:p>
    <w:p w:rsidR="00AD18D9" w:rsidRDefault="00A74474">
      <w:pPr>
        <w:jc w:val="both"/>
      </w:pPr>
      <w:proofErr w:type="spellStart"/>
      <w:r>
        <w:t>Direktorius</w:t>
      </w:r>
      <w:proofErr w:type="spellEnd"/>
      <w:r>
        <w:t xml:space="preserve"> </w:t>
      </w:r>
      <w:proofErr w:type="spellStart"/>
      <w:r>
        <w:t>Leonas</w:t>
      </w:r>
      <w:proofErr w:type="spellEnd"/>
      <w:r>
        <w:t xml:space="preserve"> </w:t>
      </w:r>
      <w:proofErr w:type="spellStart"/>
      <w:r>
        <w:t>Miliukas</w:t>
      </w:r>
      <w:proofErr w:type="spellEnd"/>
      <w:r>
        <w:t xml:space="preserve">, </w:t>
      </w:r>
      <w:proofErr w:type="spellStart"/>
      <w:r>
        <w:t>vadybinis</w:t>
      </w:r>
      <w:proofErr w:type="spellEnd"/>
      <w:r>
        <w:t xml:space="preserve"> </w:t>
      </w:r>
      <w:proofErr w:type="spellStart"/>
      <w:r>
        <w:t>darbo</w:t>
      </w:r>
      <w:proofErr w:type="spellEnd"/>
      <w:r>
        <w:t xml:space="preserve"> </w:t>
      </w:r>
      <w:proofErr w:type="spellStart"/>
      <w:r>
        <w:t>stažas</w:t>
      </w:r>
      <w:proofErr w:type="spellEnd"/>
      <w:r>
        <w:t xml:space="preserve"> – 25 m., </w:t>
      </w:r>
      <w:proofErr w:type="spellStart"/>
      <w:r>
        <w:t>trečioji</w:t>
      </w:r>
      <w:proofErr w:type="spellEnd"/>
      <w:r>
        <w:t xml:space="preserve"> </w:t>
      </w:r>
      <w:proofErr w:type="spellStart"/>
      <w:r>
        <w:t>kvalifikacinė</w:t>
      </w:r>
      <w:proofErr w:type="spellEnd"/>
      <w:r>
        <w:t xml:space="preserve"> </w:t>
      </w:r>
      <w:proofErr w:type="spellStart"/>
      <w:r>
        <w:t>kategorija</w:t>
      </w:r>
      <w:proofErr w:type="spellEnd"/>
      <w:r>
        <w:t>.</w:t>
      </w:r>
    </w:p>
    <w:p w:rsidR="00A74474" w:rsidRDefault="00A74474">
      <w:pPr>
        <w:jc w:val="both"/>
        <w:rPr>
          <w:b/>
        </w:rPr>
      </w:pPr>
      <w:proofErr w:type="spellStart"/>
      <w:r>
        <w:t>Darbuotojai</w:t>
      </w:r>
      <w:proofErr w:type="spellEnd"/>
      <w:r>
        <w:t>:</w:t>
      </w:r>
    </w:p>
    <w:tbl>
      <w:tblPr>
        <w:tblW w:w="0" w:type="auto"/>
        <w:tblInd w:w="109" w:type="dxa"/>
        <w:tblLayout w:type="fixed"/>
        <w:tblLook w:val="0000" w:firstRow="0" w:lastRow="0" w:firstColumn="0" w:lastColumn="0" w:noHBand="0" w:noVBand="0"/>
      </w:tblPr>
      <w:tblGrid>
        <w:gridCol w:w="570"/>
        <w:gridCol w:w="6930"/>
        <w:gridCol w:w="2020"/>
      </w:tblGrid>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rPr>
                <w:b/>
              </w:rPr>
            </w:pPr>
            <w:proofErr w:type="spellStart"/>
            <w:r>
              <w:rPr>
                <w:b/>
              </w:rPr>
              <w:t>Eil</w:t>
            </w:r>
            <w:proofErr w:type="spellEnd"/>
            <w:r>
              <w:rPr>
                <w:b/>
              </w:rPr>
              <w:t>.</w:t>
            </w:r>
          </w:p>
          <w:p w:rsidR="00A74474" w:rsidRDefault="00A74474">
            <w:pPr>
              <w:jc w:val="both"/>
              <w:rPr>
                <w:b/>
              </w:rPr>
            </w:pPr>
            <w:proofErr w:type="spellStart"/>
            <w:r>
              <w:rPr>
                <w:b/>
              </w:rPr>
              <w:t>Nr</w:t>
            </w:r>
            <w:proofErr w:type="spellEnd"/>
            <w:r>
              <w:rPr>
                <w:b/>
              </w:rPr>
              <w:t>.</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rPr>
                <w:b/>
              </w:rPr>
            </w:pP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rPr>
                <w:b/>
              </w:rPr>
              <w:t>2016-12-31</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rPr>
                <w:b/>
              </w:rPr>
            </w:pPr>
            <w:r>
              <w:rPr>
                <w:b/>
              </w:rPr>
              <w:t>1.</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rPr>
                <w:b/>
              </w:rPr>
              <w:t>Bendras</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36</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rPr>
                <w:b/>
              </w:rPr>
            </w:pPr>
            <w:r>
              <w:rPr>
                <w:b/>
              </w:rPr>
              <w:t>2.</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rPr>
                <w:b/>
              </w:rPr>
              <w:t>Pedagoginių</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22</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Iš</w:t>
            </w:r>
            <w:proofErr w:type="spellEnd"/>
            <w:r>
              <w:t xml:space="preserve"> </w:t>
            </w:r>
            <w:proofErr w:type="spellStart"/>
            <w:r>
              <w:t>jų</w:t>
            </w:r>
            <w:proofErr w:type="spellEnd"/>
            <w:r>
              <w: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vadovų</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pStyle w:val="prastasis1"/>
              <w:jc w:val="center"/>
            </w:pPr>
            <w:r>
              <w:rPr>
                <w:rFonts w:ascii="Times New Roman" w:hAnsi="Times New Roman" w:cs="Times New Roman"/>
                <w:sz w:val="24"/>
                <w:szCs w:val="24"/>
              </w:rPr>
              <w:t>2</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mokytojų</w:t>
            </w:r>
            <w:proofErr w:type="spellEnd"/>
            <w:r>
              <w:t xml:space="preserve"> </w:t>
            </w:r>
            <w:proofErr w:type="spellStart"/>
            <w:r>
              <w:t>pagrindinėse</w:t>
            </w:r>
            <w:proofErr w:type="spellEnd"/>
            <w:r>
              <w:t xml:space="preserve"> </w:t>
            </w:r>
            <w:proofErr w:type="spellStart"/>
            <w:r>
              <w:t>pareigose</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10</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mokytojų</w:t>
            </w:r>
            <w:proofErr w:type="spellEnd"/>
            <w:r>
              <w:t xml:space="preserve"> </w:t>
            </w:r>
            <w:proofErr w:type="spellStart"/>
            <w:r>
              <w:t>nepagrindinėse</w:t>
            </w:r>
            <w:proofErr w:type="spellEnd"/>
            <w:r>
              <w:t xml:space="preserve"> </w:t>
            </w:r>
            <w:proofErr w:type="spellStart"/>
            <w:r>
              <w:t>pareigose</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8</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pStyle w:val="prastasis1"/>
            </w:pPr>
            <w:r>
              <w:rPr>
                <w:rFonts w:ascii="Times New Roman" w:hAnsi="Times New Roman" w:cs="Times New Roman"/>
                <w:sz w:val="24"/>
                <w:szCs w:val="24"/>
              </w:rPr>
              <w:t xml:space="preserve">pagalbos mokiniui specialistai (psichologas, </w:t>
            </w:r>
            <w:proofErr w:type="spellStart"/>
            <w:r>
              <w:rPr>
                <w:rFonts w:ascii="Times New Roman" w:hAnsi="Times New Roman" w:cs="Times New Roman"/>
                <w:sz w:val="24"/>
                <w:szCs w:val="24"/>
              </w:rPr>
              <w:t>soc</w:t>
            </w:r>
            <w:proofErr w:type="spellEnd"/>
            <w:r>
              <w:rPr>
                <w:rFonts w:ascii="Times New Roman" w:hAnsi="Times New Roman" w:cs="Times New Roman"/>
                <w:sz w:val="24"/>
                <w:szCs w:val="24"/>
              </w:rPr>
              <w:t>. pedagogas, spec. pedagogas, logopedas, mokytojo padėjėjas, bibliotekininkas ir t.t.)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rPr>
                <w:b/>
              </w:rPr>
              <w:t>3.</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pStyle w:val="prastasis1"/>
            </w:pPr>
            <w:r>
              <w:rPr>
                <w:rFonts w:ascii="Times New Roman" w:hAnsi="Times New Roman" w:cs="Times New Roman"/>
                <w:sz w:val="24"/>
                <w:szCs w:val="24"/>
              </w:rPr>
              <w:t>Atestuotų 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19</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Turinčių</w:t>
            </w:r>
            <w:proofErr w:type="spellEnd"/>
            <w:r>
              <w:t xml:space="preserve"> </w:t>
            </w:r>
            <w:proofErr w:type="spellStart"/>
            <w:r>
              <w:t>eksperto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0</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Turinčių</w:t>
            </w:r>
            <w:proofErr w:type="spellEnd"/>
            <w:r>
              <w:t xml:space="preserve"> </w:t>
            </w:r>
            <w:proofErr w:type="spellStart"/>
            <w:r>
              <w:t>mokytojo</w:t>
            </w:r>
            <w:proofErr w:type="spellEnd"/>
            <w:r>
              <w:t xml:space="preserve"> </w:t>
            </w:r>
            <w:proofErr w:type="spellStart"/>
            <w:r>
              <w:t>metodininko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5</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Turinčių</w:t>
            </w:r>
            <w:proofErr w:type="spellEnd"/>
            <w:r>
              <w:t xml:space="preserve"> </w:t>
            </w:r>
            <w:proofErr w:type="spellStart"/>
            <w:r>
              <w:t>vyresniojo</w:t>
            </w:r>
            <w:proofErr w:type="spellEnd"/>
            <w:r>
              <w:t xml:space="preserve"> </w:t>
            </w:r>
            <w:proofErr w:type="spellStart"/>
            <w:r>
              <w:t>mokytojo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14</w:t>
            </w: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Turinčių</w:t>
            </w:r>
            <w:proofErr w:type="spellEnd"/>
            <w:r>
              <w:t xml:space="preserve"> </w:t>
            </w:r>
            <w:proofErr w:type="spellStart"/>
            <w:r>
              <w:t>mokytojo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p>
        </w:tc>
      </w:tr>
      <w:tr w:rsidR="00A7447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rPr>
                <w:b/>
              </w:rPr>
            </w:pPr>
            <w:r>
              <w:rPr>
                <w:b/>
              </w:rPr>
              <w:t>4.</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rPr>
                <w:b/>
              </w:rPr>
              <w:t>Neatestuotų</w:t>
            </w:r>
            <w:proofErr w:type="spellEnd"/>
            <w:r>
              <w:rPr>
                <w:b/>
              </w:rPr>
              <w:t xml:space="preserve"> </w:t>
            </w:r>
            <w:proofErr w:type="spellStart"/>
            <w:r>
              <w:rPr>
                <w:b/>
              </w:rPr>
              <w:t>pedagoginių</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3</w:t>
            </w:r>
          </w:p>
        </w:tc>
      </w:tr>
    </w:tbl>
    <w:p w:rsidR="00A74474" w:rsidRDefault="00A74474">
      <w:pPr>
        <w:pStyle w:val="Porat1"/>
        <w:tabs>
          <w:tab w:val="left" w:pos="709"/>
        </w:tabs>
        <w:jc w:val="both"/>
        <w:rPr>
          <w:rFonts w:ascii="Times New Roman" w:hAnsi="Times New Roman"/>
          <w:sz w:val="24"/>
          <w:szCs w:val="24"/>
          <w:shd w:val="clear" w:color="auto" w:fill="FFFFFF"/>
        </w:rPr>
      </w:pPr>
      <w:r>
        <w:rPr>
          <w:rStyle w:val="Numatytasispastraiposriftas1"/>
          <w:rFonts w:ascii="Times New Roman" w:hAnsi="Times New Roman" w:cs="Times New Roman"/>
          <w:sz w:val="24"/>
          <w:szCs w:val="24"/>
          <w:shd w:val="clear" w:color="auto" w:fill="FFFFFF"/>
        </w:rPr>
        <w:t xml:space="preserve">Sutelkta komanda veiklai planuoti ir ugdymo planams įgyvendinti. Inicijuotas informacinių komunikacinių technologijų diegimas. Įvestas spartus šviesolaidinis internetas. Atnaujintas ir šiuolaikiškai modernizuotas informatikos kabinetas. Užbaigtas kabinetų aprūpinimas kompiuterine įranga, internetiniu ryšiu. </w:t>
      </w:r>
      <w:r>
        <w:rPr>
          <w:rFonts w:ascii="Times New Roman" w:hAnsi="Times New Roman" w:cs="Times New Roman"/>
          <w:sz w:val="24"/>
          <w:szCs w:val="24"/>
          <w:shd w:val="clear" w:color="auto" w:fill="FFFFFF"/>
        </w:rPr>
        <w:t>Inicijuotas mokyklos internetinės svetainės atnaujinimas, suburta komanda mokyklos veiklos sklaidai.</w:t>
      </w:r>
    </w:p>
    <w:p w:rsidR="00A74474" w:rsidRDefault="00A74474">
      <w:pPr>
        <w:pStyle w:val="Porat1"/>
        <w:tabs>
          <w:tab w:val="left" w:pos="709"/>
        </w:tabs>
        <w:jc w:val="both"/>
        <w:rPr>
          <w:shd w:val="clear" w:color="auto" w:fill="FFFFFF"/>
        </w:rPr>
      </w:pPr>
      <w:r>
        <w:rPr>
          <w:rFonts w:ascii="Times New Roman" w:hAnsi="Times New Roman"/>
          <w:sz w:val="24"/>
          <w:szCs w:val="24"/>
          <w:shd w:val="clear" w:color="auto" w:fill="FFFFFF"/>
        </w:rPr>
        <w:t xml:space="preserve">Mokykla galėtų dalytis edukacinių erdvių atnaujinimo mažiausiomis sąnaudomis, bibliotekos – informacinio centro panaudojimo, matematikos, biologijos mokytojų metodine patirtimi. Dalytasi su </w:t>
      </w:r>
      <w:proofErr w:type="spellStart"/>
      <w:r>
        <w:rPr>
          <w:rFonts w:ascii="Times New Roman" w:hAnsi="Times New Roman"/>
          <w:sz w:val="24"/>
          <w:szCs w:val="24"/>
          <w:shd w:val="clear" w:color="auto" w:fill="FFFFFF"/>
        </w:rPr>
        <w:t>Paliūniškio</w:t>
      </w:r>
      <w:proofErr w:type="spellEnd"/>
      <w:r>
        <w:rPr>
          <w:rFonts w:ascii="Times New Roman" w:hAnsi="Times New Roman"/>
          <w:sz w:val="24"/>
          <w:szCs w:val="24"/>
          <w:shd w:val="clear" w:color="auto" w:fill="FFFFFF"/>
        </w:rPr>
        <w:t xml:space="preserve"> pagrindine mokykla ikimokyklinio ir priešmokyklinio ugdymo organizavimo veiklos patirtimi.</w:t>
      </w:r>
    </w:p>
    <w:p w:rsidR="00A74474" w:rsidRDefault="00A74474">
      <w:pPr>
        <w:tabs>
          <w:tab w:val="left" w:pos="709"/>
        </w:tabs>
        <w:jc w:val="both"/>
        <w:rPr>
          <w:shd w:val="clear" w:color="auto" w:fill="FFFFFF"/>
          <w:lang w:val="lt-LT"/>
        </w:rPr>
      </w:pPr>
      <w:r>
        <w:rPr>
          <w:shd w:val="clear" w:color="auto" w:fill="FFFFFF"/>
          <w:lang w:val="lt-LT"/>
        </w:rPr>
        <w:t>Mokykla priemiestinė. Didelis aptarnaujamas mikrorajonas. Mokyklą lanko Panevėžio ir Naujamiesčio seniūnijų vaikai. Nepalanki demografinė situacija. Mažėjantis gimstamumas, emigracija. 4 mokiniai iš mokyklos išvyko į užsienį kartu su tėvais. 1 jungtinės grupės mokinys grįžo iš užsienio. Mokykloje kuriamas palankus mikroklimatas. Mokyklą lanko 4 mokiniai iš miesto mokyklų, nepritapusių ten dėl patyčių. Nepalanki ir ekonominė situacija. Kaimo vietovėse daug šeimų gyvena iš socialinių pašalpų. Tai sudaro 53 proc. mokyklą lankančių mokinių. Tai turi didelę įtaką mokyklos veiklai, mokinių motyvacijai.</w:t>
      </w:r>
    </w:p>
    <w:p w:rsidR="00AD18D9" w:rsidRDefault="00AD18D9">
      <w:pPr>
        <w:tabs>
          <w:tab w:val="left" w:pos="709"/>
        </w:tabs>
        <w:jc w:val="both"/>
        <w:rPr>
          <w:shd w:val="clear" w:color="auto" w:fill="FFFFFF"/>
          <w:lang w:val="lt-LT"/>
        </w:rPr>
      </w:pPr>
    </w:p>
    <w:p w:rsidR="00A74474" w:rsidRDefault="00A74474">
      <w:pPr>
        <w:pStyle w:val="Porat1"/>
        <w:jc w:val="center"/>
        <w:rPr>
          <w:rStyle w:val="Numatytasispastraiposriftas1"/>
          <w:rFonts w:ascii="Times New Roman" w:hAnsi="Times New Roman" w:cs="Times New Roman"/>
          <w:b/>
          <w:bCs/>
          <w:sz w:val="24"/>
          <w:szCs w:val="24"/>
        </w:rPr>
      </w:pPr>
      <w:r>
        <w:rPr>
          <w:rStyle w:val="Numatytasispastraiposriftas1"/>
          <w:rFonts w:ascii="Times New Roman" w:hAnsi="Times New Roman" w:cs="Times New Roman"/>
          <w:b/>
          <w:bCs/>
          <w:sz w:val="24"/>
          <w:szCs w:val="24"/>
        </w:rPr>
        <w:t>II. MOKINIAI</w:t>
      </w:r>
    </w:p>
    <w:p w:rsidR="00FD7FE5" w:rsidRDefault="00FD7FE5">
      <w:pPr>
        <w:pStyle w:val="Porat1"/>
        <w:jc w:val="center"/>
      </w:pPr>
    </w:p>
    <w:p w:rsidR="00A74474" w:rsidRDefault="00A74474">
      <w:pPr>
        <w:jc w:val="both"/>
      </w:pPr>
      <w:proofErr w:type="spellStart"/>
      <w:r>
        <w:t>Besimokančių</w:t>
      </w:r>
      <w:proofErr w:type="spellEnd"/>
      <w:r>
        <w:t xml:space="preserve"> </w:t>
      </w:r>
      <w:proofErr w:type="spellStart"/>
      <w:r>
        <w:t>mokinių</w:t>
      </w:r>
      <w:proofErr w:type="spellEnd"/>
      <w:r>
        <w:t xml:space="preserve"> </w:t>
      </w:r>
      <w:proofErr w:type="spellStart"/>
      <w:r>
        <w:t>skaičius</w:t>
      </w:r>
      <w:proofErr w:type="spellEnd"/>
      <w:r>
        <w:t>:</w:t>
      </w:r>
    </w:p>
    <w:tbl>
      <w:tblPr>
        <w:tblW w:w="0" w:type="auto"/>
        <w:tblInd w:w="109" w:type="dxa"/>
        <w:tblLayout w:type="fixed"/>
        <w:tblLook w:val="0000" w:firstRow="0" w:lastRow="0" w:firstColumn="0" w:lastColumn="0" w:noHBand="0" w:noVBand="0"/>
      </w:tblPr>
      <w:tblGrid>
        <w:gridCol w:w="1481"/>
        <w:gridCol w:w="1482"/>
        <w:gridCol w:w="659"/>
        <w:gridCol w:w="823"/>
        <w:gridCol w:w="823"/>
        <w:gridCol w:w="988"/>
        <w:gridCol w:w="992"/>
        <w:gridCol w:w="2215"/>
      </w:tblGrid>
      <w:tr w:rsidR="00A74474">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c>
          <w:tcPr>
            <w:tcW w:w="2215"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proofErr w:type="spellStart"/>
            <w:r>
              <w:t>Iš</w:t>
            </w:r>
            <w:proofErr w:type="spellEnd"/>
            <w:r>
              <w:t xml:space="preserve"> </w:t>
            </w:r>
            <w:proofErr w:type="spellStart"/>
            <w:r>
              <w:t>jų</w:t>
            </w:r>
            <w:proofErr w:type="spellEnd"/>
            <w:r>
              <w:t xml:space="preserve"> </w:t>
            </w:r>
            <w:proofErr w:type="spellStart"/>
            <w:r>
              <w:t>specialiųjų</w:t>
            </w:r>
            <w:proofErr w:type="spellEnd"/>
            <w:r>
              <w:t xml:space="preserve"> </w:t>
            </w:r>
            <w:proofErr w:type="spellStart"/>
            <w:r>
              <w:t>ugdymosi</w:t>
            </w:r>
            <w:proofErr w:type="spellEnd"/>
            <w:r>
              <w:t xml:space="preserve"> </w:t>
            </w:r>
            <w:proofErr w:type="spellStart"/>
            <w:r>
              <w:t>poreikių</w:t>
            </w:r>
            <w:proofErr w:type="spellEnd"/>
            <w:r>
              <w:t xml:space="preserve"> </w:t>
            </w:r>
            <w:proofErr w:type="spellStart"/>
            <w:r>
              <w:t>turinčių</w:t>
            </w:r>
            <w:proofErr w:type="spellEnd"/>
            <w:r>
              <w:t xml:space="preserve"> </w:t>
            </w:r>
            <w:proofErr w:type="spellStart"/>
            <w:r>
              <w:t>mokinių</w:t>
            </w:r>
            <w:proofErr w:type="spellEnd"/>
          </w:p>
        </w:tc>
      </w:tr>
      <w:tr w:rsidR="00A74474">
        <w:tc>
          <w:tcPr>
            <w:tcW w:w="1481" w:type="dxa"/>
            <w:vMerge/>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proofErr w:type="spellStart"/>
            <w:r>
              <w:t>Ikimokykli-nio</w:t>
            </w:r>
            <w:proofErr w:type="spellEnd"/>
            <w:r>
              <w:t xml:space="preserve"> </w:t>
            </w:r>
            <w:proofErr w:type="spellStart"/>
            <w:r>
              <w:t>ugdymo</w:t>
            </w:r>
            <w:proofErr w:type="spellEnd"/>
            <w:r>
              <w:t xml:space="preserve"> </w:t>
            </w:r>
            <w:proofErr w:type="spellStart"/>
            <w:r>
              <w:t>grupė</w:t>
            </w:r>
            <w:proofErr w:type="spellEnd"/>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t>1–4</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t>5–8</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t>9–10</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t>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roofErr w:type="spellStart"/>
            <w:r>
              <w:t>Iš</w:t>
            </w:r>
            <w:proofErr w:type="spellEnd"/>
            <w:r>
              <w:t xml:space="preserve"> </w:t>
            </w:r>
            <w:proofErr w:type="spellStart"/>
            <w:r>
              <w:t>viso</w:t>
            </w:r>
            <w:proofErr w:type="spellEnd"/>
          </w:p>
        </w:tc>
        <w:tc>
          <w:tcPr>
            <w:tcW w:w="2215"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p>
        </w:tc>
      </w:tr>
      <w:tr w:rsidR="00A74474">
        <w:tc>
          <w:tcPr>
            <w:tcW w:w="1481"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t>2015-09-01</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15</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27</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15</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76</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29</w:t>
            </w:r>
          </w:p>
        </w:tc>
      </w:tr>
      <w:tr w:rsidR="00A74474">
        <w:tc>
          <w:tcPr>
            <w:tcW w:w="1481"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both"/>
            </w:pPr>
            <w:r>
              <w:t>2016-09-01</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14</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23</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12</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78</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27</w:t>
            </w:r>
          </w:p>
        </w:tc>
      </w:tr>
    </w:tbl>
    <w:p w:rsidR="00A74474" w:rsidRDefault="00A74474">
      <w:pPr>
        <w:tabs>
          <w:tab w:val="left" w:pos="567"/>
        </w:tabs>
        <w:jc w:val="both"/>
        <w:rPr>
          <w:lang w:val="lt-LT"/>
        </w:rPr>
      </w:pPr>
      <w:r>
        <w:rPr>
          <w:bCs/>
          <w:shd w:val="clear" w:color="auto" w:fill="FFFFFF"/>
          <w:lang w:val="lt-LT"/>
        </w:rPr>
        <w:t>Į mokyklą ir iš jos pavežama 69 mokiniai. Tai sudaro 88 proc. nuo bendro mokinių skaičiaus.</w:t>
      </w:r>
    </w:p>
    <w:p w:rsidR="00A74474" w:rsidRDefault="00A74474">
      <w:pPr>
        <w:jc w:val="both"/>
        <w:rPr>
          <w:lang w:val="lt-LT"/>
        </w:rPr>
      </w:pPr>
      <w:r>
        <w:rPr>
          <w:lang w:val="lt-LT"/>
        </w:rPr>
        <w:t>Vienam mokiniui tenka 56 praleistos pamokos. Mažiausiai pamokų praleidžia pradinių klasių mokiniai. Daugiausia – 8–10 klasių mokiniai. 80 proc. praleistų pamokų – pateisintos. Analizuojamos priežastys, svarstoma VGK posėdžiuose, numatomos prevencinės priemonės, vedami individualūs pokalbiai su mokiniais, jų tėvais (globėjais).</w:t>
      </w:r>
    </w:p>
    <w:p w:rsidR="00A74474" w:rsidRDefault="00A74474">
      <w:pPr>
        <w:rPr>
          <w:b/>
          <w:bCs/>
          <w:lang w:val="lt-LT"/>
        </w:rPr>
      </w:pPr>
      <w:r>
        <w:rPr>
          <w:lang w:val="lt-LT"/>
        </w:rPr>
        <w:t xml:space="preserve"> </w:t>
      </w:r>
    </w:p>
    <w:tbl>
      <w:tblPr>
        <w:tblW w:w="9569" w:type="dxa"/>
        <w:tblInd w:w="-5" w:type="dxa"/>
        <w:tblLayout w:type="fixed"/>
        <w:tblLook w:val="0000" w:firstRow="0" w:lastRow="0" w:firstColumn="0" w:lastColumn="0" w:noHBand="0" w:noVBand="0"/>
      </w:tblPr>
      <w:tblGrid>
        <w:gridCol w:w="4216"/>
        <w:gridCol w:w="2837"/>
        <w:gridCol w:w="2516"/>
      </w:tblGrid>
      <w:tr w:rsidR="00A74474" w:rsidTr="00AD18D9">
        <w:tc>
          <w:tcPr>
            <w:tcW w:w="4216" w:type="dxa"/>
            <w:tcBorders>
              <w:top w:val="single" w:sz="4" w:space="0" w:color="000000"/>
              <w:left w:val="single" w:sz="4" w:space="0" w:color="000000"/>
              <w:bottom w:val="single" w:sz="4" w:space="0" w:color="000000"/>
            </w:tcBorders>
            <w:shd w:val="clear" w:color="auto" w:fill="FFFFFF"/>
          </w:tcPr>
          <w:p w:rsidR="00A74474" w:rsidRDefault="00A74474">
            <w:pPr>
              <w:jc w:val="center"/>
              <w:rPr>
                <w:b/>
                <w:bCs/>
                <w:lang w:val="lt-LT"/>
              </w:rPr>
            </w:pPr>
            <w:r>
              <w:rPr>
                <w:b/>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b/>
                <w:bCs/>
                <w:lang w:val="lt-LT"/>
              </w:rPr>
            </w:pPr>
            <w:r>
              <w:rPr>
                <w:b/>
                <w:bCs/>
                <w:lang w:val="lt-LT"/>
              </w:rPr>
              <w:t>Mokinių, gyvenančių šeimose, skaičius</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A74474" w:rsidRDefault="00A74474">
            <w:pPr>
              <w:jc w:val="center"/>
            </w:pPr>
            <w:r>
              <w:rPr>
                <w:b/>
                <w:bCs/>
                <w:lang w:val="lt-LT"/>
              </w:rPr>
              <w:t>Proc. nuo mokinių skaičiaus</w:t>
            </w:r>
          </w:p>
        </w:tc>
      </w:tr>
      <w:tr w:rsidR="00A74474" w:rsidTr="00AD18D9">
        <w:tc>
          <w:tcPr>
            <w:tcW w:w="4216" w:type="dxa"/>
            <w:tcBorders>
              <w:top w:val="single" w:sz="4" w:space="0" w:color="000000"/>
              <w:left w:val="single" w:sz="4" w:space="0" w:color="000000"/>
              <w:bottom w:val="single" w:sz="4" w:space="0" w:color="000000"/>
            </w:tcBorders>
            <w:shd w:val="clear" w:color="auto" w:fill="FFFFFF"/>
          </w:tcPr>
          <w:p w:rsidR="00A74474" w:rsidRDefault="00A74474">
            <w:pPr>
              <w:jc w:val="both"/>
              <w:rPr>
                <w:iCs/>
                <w:lang w:val="lt-LT"/>
              </w:rPr>
            </w:pPr>
            <w:r>
              <w:rPr>
                <w:b/>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iCs/>
                <w:lang w:val="lt-LT"/>
              </w:rPr>
            </w:pPr>
            <w:r>
              <w:rPr>
                <w:iCs/>
                <w:lang w:val="lt-LT"/>
              </w:rPr>
              <w:t xml:space="preserve">41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A74474" w:rsidRDefault="00A74474">
            <w:pPr>
              <w:jc w:val="center"/>
            </w:pPr>
            <w:r>
              <w:rPr>
                <w:iCs/>
                <w:lang w:val="lt-LT"/>
              </w:rPr>
              <w:t>52,6 proc.</w:t>
            </w:r>
          </w:p>
        </w:tc>
      </w:tr>
      <w:tr w:rsidR="00A74474" w:rsidTr="00AD18D9">
        <w:tc>
          <w:tcPr>
            <w:tcW w:w="4216" w:type="dxa"/>
            <w:tcBorders>
              <w:top w:val="single" w:sz="4" w:space="0" w:color="000000"/>
              <w:left w:val="single" w:sz="4" w:space="0" w:color="000000"/>
              <w:bottom w:val="single" w:sz="4" w:space="0" w:color="000000"/>
            </w:tcBorders>
            <w:shd w:val="clear" w:color="auto" w:fill="FFFFFF"/>
          </w:tcPr>
          <w:p w:rsidR="00A74474" w:rsidRDefault="00A74474">
            <w:pPr>
              <w:jc w:val="both"/>
            </w:pPr>
            <w:r>
              <w:rPr>
                <w:b/>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13</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A74474" w:rsidRDefault="00A74474">
            <w:pPr>
              <w:jc w:val="center"/>
            </w:pPr>
            <w:r>
              <w:t>15,4 proc.</w:t>
            </w:r>
          </w:p>
        </w:tc>
      </w:tr>
    </w:tbl>
    <w:p w:rsidR="00A74474" w:rsidRDefault="00A74474">
      <w:pPr>
        <w:jc w:val="both"/>
        <w:rPr>
          <w:b/>
          <w:bCs/>
          <w:lang w:val="lt-LT"/>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5987"/>
        <w:gridCol w:w="3476"/>
      </w:tblGrid>
      <w:tr w:rsidR="00A74474">
        <w:tc>
          <w:tcPr>
            <w:tcW w:w="5987" w:type="dxa"/>
            <w:vMerge w:val="restart"/>
            <w:tcBorders>
              <w:top w:val="single" w:sz="4" w:space="0" w:color="000000"/>
              <w:left w:val="single" w:sz="4" w:space="0" w:color="000000"/>
              <w:bottom w:val="single" w:sz="4" w:space="0" w:color="000000"/>
            </w:tcBorders>
            <w:shd w:val="clear" w:color="auto" w:fill="FFFFFF"/>
          </w:tcPr>
          <w:p w:rsidR="00A74474" w:rsidRDefault="00A74474">
            <w:pPr>
              <w:rPr>
                <w:lang w:val="lt-LT"/>
              </w:rPr>
            </w:pPr>
            <w:proofErr w:type="spellStart"/>
            <w:r>
              <w:rPr>
                <w:b/>
              </w:rPr>
              <w:t>Mokinių</w:t>
            </w:r>
            <w:proofErr w:type="spellEnd"/>
            <w:r>
              <w:rPr>
                <w:b/>
              </w:rPr>
              <w:t xml:space="preserve">, </w:t>
            </w:r>
            <w:proofErr w:type="spellStart"/>
            <w:r>
              <w:rPr>
                <w:b/>
              </w:rPr>
              <w:t>paliktų</w:t>
            </w:r>
            <w:proofErr w:type="spellEnd"/>
            <w:r>
              <w:rPr>
                <w:b/>
              </w:rPr>
              <w:t xml:space="preserve"> </w:t>
            </w:r>
            <w:proofErr w:type="spellStart"/>
            <w:r>
              <w:rPr>
                <w:b/>
              </w:rPr>
              <w:t>kartoti</w:t>
            </w:r>
            <w:proofErr w:type="spellEnd"/>
            <w:r>
              <w:rPr>
                <w:b/>
              </w:rPr>
              <w:t xml:space="preserve"> </w:t>
            </w:r>
            <w:proofErr w:type="spellStart"/>
            <w:r>
              <w:rPr>
                <w:b/>
              </w:rPr>
              <w:t>ugdymo</w:t>
            </w:r>
            <w:proofErr w:type="spellEnd"/>
            <w:r>
              <w:rPr>
                <w:b/>
              </w:rPr>
              <w:t xml:space="preserve"> </w:t>
            </w:r>
            <w:proofErr w:type="spellStart"/>
            <w:r>
              <w:rPr>
                <w:b/>
              </w:rPr>
              <w:t>programos</w:t>
            </w:r>
            <w:proofErr w:type="spellEnd"/>
            <w:r>
              <w:rPr>
                <w:b/>
              </w:rPr>
              <w:t xml:space="preserve"> </w:t>
            </w:r>
            <w:proofErr w:type="spellStart"/>
            <w:r>
              <w:rPr>
                <w:b/>
              </w:rPr>
              <w:t>kursą</w:t>
            </w:r>
            <w:proofErr w:type="spellEnd"/>
            <w:r>
              <w:rPr>
                <w:b/>
              </w:rPr>
              <w:t xml:space="preserve">, </w:t>
            </w:r>
            <w:proofErr w:type="spellStart"/>
            <w:r>
              <w:rPr>
                <w:b/>
              </w:rPr>
              <w:t>skaičius</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rPr>
                <w:lang w:val="lt-LT"/>
              </w:rPr>
              <w:t>Proc. nuo mokinių skaičiaus</w:t>
            </w:r>
          </w:p>
        </w:tc>
      </w:tr>
      <w:tr w:rsidR="00A74474">
        <w:tc>
          <w:tcPr>
            <w:tcW w:w="5987" w:type="dxa"/>
            <w:vMerge/>
            <w:tcBorders>
              <w:top w:val="single" w:sz="4" w:space="0" w:color="000000"/>
              <w:left w:val="single" w:sz="4" w:space="0" w:color="000000"/>
              <w:bottom w:val="single" w:sz="4" w:space="0" w:color="000000"/>
            </w:tcBorders>
            <w:shd w:val="clear" w:color="auto" w:fill="FFFFFF"/>
          </w:tcPr>
          <w:p w:rsidR="00A74474" w:rsidRDefault="00A74474"/>
        </w:tc>
        <w:tc>
          <w:tcPr>
            <w:tcW w:w="3476"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 xml:space="preserve">2 </w:t>
            </w:r>
            <w:proofErr w:type="spellStart"/>
            <w:r>
              <w:t>mokiniai</w:t>
            </w:r>
            <w:proofErr w:type="spellEnd"/>
            <w:r>
              <w:t xml:space="preserve"> (2</w:t>
            </w:r>
            <w:proofErr w:type="gramStart"/>
            <w:r>
              <w:t>,6</w:t>
            </w:r>
            <w:proofErr w:type="gramEnd"/>
            <w:r>
              <w:t xml:space="preserve"> proc.)</w:t>
            </w:r>
          </w:p>
        </w:tc>
      </w:tr>
    </w:tbl>
    <w:p w:rsidR="00A74474" w:rsidRDefault="00A74474">
      <w:pPr>
        <w:jc w:val="both"/>
        <w:rPr>
          <w:b/>
          <w:bCs/>
          <w:lang w:val="lt-LT"/>
        </w:rPr>
      </w:pPr>
    </w:p>
    <w:tbl>
      <w:tblPr>
        <w:tblW w:w="0" w:type="auto"/>
        <w:tblInd w:w="6" w:type="dxa"/>
        <w:tblLayout w:type="fixed"/>
        <w:tblCellMar>
          <w:top w:w="15" w:type="dxa"/>
          <w:left w:w="15" w:type="dxa"/>
          <w:bottom w:w="15" w:type="dxa"/>
          <w:right w:w="15" w:type="dxa"/>
        </w:tblCellMar>
        <w:tblLook w:val="0000" w:firstRow="0" w:lastRow="0" w:firstColumn="0" w:lastColumn="0" w:noHBand="0" w:noVBand="0"/>
      </w:tblPr>
      <w:tblGrid>
        <w:gridCol w:w="3762"/>
        <w:gridCol w:w="3756"/>
        <w:gridCol w:w="1951"/>
      </w:tblGrid>
      <w:tr w:rsidR="00A74474">
        <w:tc>
          <w:tcPr>
            <w:tcW w:w="3762" w:type="dxa"/>
            <w:vMerge w:val="restart"/>
            <w:tcBorders>
              <w:top w:val="single" w:sz="4" w:space="0" w:color="000000"/>
              <w:left w:val="single" w:sz="4" w:space="0" w:color="000000"/>
              <w:bottom w:val="single" w:sz="4" w:space="0" w:color="000000"/>
            </w:tcBorders>
            <w:shd w:val="clear" w:color="auto" w:fill="FFFFFF"/>
          </w:tcPr>
          <w:p w:rsidR="00A74474" w:rsidRDefault="00A74474">
            <w:pPr>
              <w:rPr>
                <w:b/>
                <w:bCs/>
                <w:lang w:val="lt-LT"/>
              </w:rPr>
            </w:pPr>
            <w:r>
              <w:rPr>
                <w:b/>
                <w:bCs/>
                <w:lang w:val="lt-LT"/>
              </w:rPr>
              <w:t>Mokiniai, gaunantys nemokamą</w:t>
            </w:r>
          </w:p>
          <w:p w:rsidR="00A74474" w:rsidRDefault="00A74474">
            <w:pPr>
              <w:rPr>
                <w:lang w:val="lt-LT"/>
              </w:rPr>
            </w:pPr>
            <w:r>
              <w:rPr>
                <w:b/>
                <w:bCs/>
                <w:lang w:val="lt-LT"/>
              </w:rPr>
              <w:t>maitinimą</w:t>
            </w:r>
          </w:p>
        </w:tc>
        <w:tc>
          <w:tcPr>
            <w:tcW w:w="3756"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Mokinių</w:t>
            </w:r>
          </w:p>
          <w:p w:rsidR="00A74474" w:rsidRDefault="00A74474">
            <w:pPr>
              <w:jc w:val="center"/>
              <w:rPr>
                <w:lang w:val="lt-LT"/>
              </w:rPr>
            </w:pPr>
            <w:r>
              <w:rPr>
                <w:lang w:val="lt-LT"/>
              </w:rPr>
              <w:t>skaičius</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lang w:val="lt-LT"/>
              </w:rPr>
            </w:pPr>
            <w:r>
              <w:rPr>
                <w:lang w:val="lt-LT"/>
              </w:rPr>
              <w:t>Proc. nuo</w:t>
            </w:r>
          </w:p>
          <w:p w:rsidR="00A74474" w:rsidRDefault="00A74474">
            <w:pPr>
              <w:jc w:val="center"/>
            </w:pPr>
            <w:r>
              <w:rPr>
                <w:lang w:val="lt-LT"/>
              </w:rPr>
              <w:t>mokinių skaičiaus</w:t>
            </w:r>
          </w:p>
        </w:tc>
      </w:tr>
      <w:tr w:rsidR="00A74474">
        <w:tc>
          <w:tcPr>
            <w:tcW w:w="3762" w:type="dxa"/>
            <w:vMerge/>
            <w:tcBorders>
              <w:top w:val="single" w:sz="4" w:space="0" w:color="000000"/>
              <w:left w:val="single" w:sz="4" w:space="0" w:color="000000"/>
              <w:bottom w:val="single" w:sz="4" w:space="0" w:color="000000"/>
            </w:tcBorders>
            <w:shd w:val="clear" w:color="auto" w:fill="FFFFFF"/>
          </w:tcPr>
          <w:p w:rsidR="00A74474" w:rsidRDefault="00A74474"/>
        </w:tc>
        <w:tc>
          <w:tcPr>
            <w:tcW w:w="3756" w:type="dxa"/>
            <w:tcBorders>
              <w:top w:val="single" w:sz="4" w:space="0" w:color="000000"/>
              <w:left w:val="single" w:sz="4" w:space="0" w:color="000000"/>
              <w:bottom w:val="single" w:sz="4" w:space="0" w:color="000000"/>
            </w:tcBorders>
            <w:shd w:val="clear" w:color="auto" w:fill="FFFFFF"/>
          </w:tcPr>
          <w:p w:rsidR="00A74474" w:rsidRDefault="00A74474">
            <w:pPr>
              <w:jc w:val="center"/>
            </w:pPr>
            <w:r>
              <w:rPr>
                <w:lang w:val="lt-LT"/>
              </w:rPr>
              <w:t>41</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52,6 proc.</w:t>
            </w:r>
          </w:p>
        </w:tc>
      </w:tr>
    </w:tbl>
    <w:p w:rsidR="00A74474" w:rsidRDefault="00A74474">
      <w:pPr>
        <w:rPr>
          <w:lang w:val="lt-LT"/>
        </w:rPr>
      </w:pPr>
    </w:p>
    <w:tbl>
      <w:tblPr>
        <w:tblW w:w="0" w:type="auto"/>
        <w:tblInd w:w="19" w:type="dxa"/>
        <w:tblLayout w:type="fixed"/>
        <w:tblCellMar>
          <w:top w:w="15" w:type="dxa"/>
          <w:left w:w="15" w:type="dxa"/>
          <w:bottom w:w="15" w:type="dxa"/>
          <w:right w:w="15" w:type="dxa"/>
        </w:tblCellMar>
        <w:tblLook w:val="0000" w:firstRow="0" w:lastRow="0" w:firstColumn="0" w:lastColumn="0" w:noHBand="0" w:noVBand="0"/>
      </w:tblPr>
      <w:tblGrid>
        <w:gridCol w:w="2412"/>
        <w:gridCol w:w="3675"/>
        <w:gridCol w:w="3376"/>
      </w:tblGrid>
      <w:tr w:rsidR="00A74474">
        <w:tc>
          <w:tcPr>
            <w:tcW w:w="2412" w:type="dxa"/>
            <w:tcBorders>
              <w:top w:val="single" w:sz="4" w:space="0" w:color="000000"/>
              <w:left w:val="single" w:sz="4" w:space="0" w:color="000000"/>
              <w:bottom w:val="single" w:sz="4" w:space="0" w:color="000000"/>
            </w:tcBorders>
            <w:shd w:val="clear" w:color="auto" w:fill="FFFFFF"/>
          </w:tcPr>
          <w:p w:rsidR="00A74474" w:rsidRDefault="00A74474">
            <w:pPr>
              <w:rPr>
                <w:lang w:val="lt-LT"/>
              </w:rPr>
            </w:pPr>
            <w:r>
              <w:rPr>
                <w:b/>
                <w:bCs/>
                <w:lang w:val="lt-LT"/>
              </w:rPr>
              <w:t>Neformalusis švietimas</w:t>
            </w:r>
          </w:p>
        </w:tc>
        <w:tc>
          <w:tcPr>
            <w:tcW w:w="3675"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Mokykloje</w:t>
            </w:r>
          </w:p>
          <w:p w:rsidR="00A74474" w:rsidRDefault="00A74474">
            <w:pPr>
              <w:jc w:val="center"/>
              <w:rPr>
                <w:lang w:val="lt-LT"/>
              </w:rPr>
            </w:pPr>
            <w:r>
              <w:rPr>
                <w:lang w:val="lt-LT"/>
              </w:rPr>
              <w:t>Proc. nuo mokinių skaičiaus</w:t>
            </w:r>
          </w:p>
        </w:tc>
        <w:tc>
          <w:tcPr>
            <w:tcW w:w="3376"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lang w:val="lt-LT"/>
              </w:rPr>
            </w:pPr>
            <w:r>
              <w:rPr>
                <w:lang w:val="lt-LT"/>
              </w:rPr>
              <w:t>Už mokyklos ribų</w:t>
            </w:r>
          </w:p>
          <w:p w:rsidR="00A74474" w:rsidRDefault="00A74474">
            <w:pPr>
              <w:jc w:val="center"/>
            </w:pPr>
            <w:r>
              <w:rPr>
                <w:lang w:val="lt-LT"/>
              </w:rPr>
              <w:t>Proc. nuo mokinių skaičiaus</w:t>
            </w:r>
          </w:p>
        </w:tc>
      </w:tr>
      <w:tr w:rsidR="00A74474">
        <w:tc>
          <w:tcPr>
            <w:tcW w:w="2412" w:type="dxa"/>
            <w:tcBorders>
              <w:top w:val="single" w:sz="4" w:space="0" w:color="000000"/>
              <w:left w:val="single" w:sz="4" w:space="0" w:color="000000"/>
              <w:bottom w:val="single" w:sz="4" w:space="0" w:color="000000"/>
            </w:tcBorders>
            <w:shd w:val="clear" w:color="auto" w:fill="FFFFFF"/>
          </w:tcPr>
          <w:p w:rsidR="00A74474" w:rsidRDefault="00A74474">
            <w:pPr>
              <w:rPr>
                <w:lang w:val="lt-LT"/>
              </w:rPr>
            </w:pPr>
            <w:r>
              <w:rPr>
                <w:b/>
                <w:bCs/>
                <w:lang w:val="lt-LT"/>
              </w:rPr>
              <w:t>Lankančiųjų mokinių skaičius</w:t>
            </w:r>
          </w:p>
        </w:tc>
        <w:tc>
          <w:tcPr>
            <w:tcW w:w="3675" w:type="dxa"/>
            <w:tcBorders>
              <w:top w:val="single" w:sz="4" w:space="0" w:color="000000"/>
              <w:left w:val="single" w:sz="4" w:space="0" w:color="000000"/>
              <w:bottom w:val="single" w:sz="4" w:space="0" w:color="000000"/>
            </w:tcBorders>
            <w:shd w:val="clear" w:color="auto" w:fill="FFFFFF"/>
          </w:tcPr>
          <w:p w:rsidR="00A74474" w:rsidRDefault="00A74474">
            <w:pPr>
              <w:jc w:val="center"/>
            </w:pPr>
            <w:r>
              <w:rPr>
                <w:lang w:val="lt-LT"/>
              </w:rPr>
              <w:t>38 (48,7 proc.)</w:t>
            </w:r>
          </w:p>
        </w:tc>
        <w:tc>
          <w:tcPr>
            <w:tcW w:w="3376"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t>8 (10</w:t>
            </w:r>
            <w:proofErr w:type="gramStart"/>
            <w:r>
              <w:t>,3</w:t>
            </w:r>
            <w:proofErr w:type="gramEnd"/>
            <w:r>
              <w:t xml:space="preserve"> proc.)</w:t>
            </w:r>
          </w:p>
        </w:tc>
      </w:tr>
    </w:tbl>
    <w:p w:rsidR="00A74474" w:rsidRDefault="00A74474">
      <w:pPr>
        <w:jc w:val="both"/>
        <w:rPr>
          <w:b/>
          <w:bCs/>
          <w:lang w:val="lt-LT"/>
        </w:rPr>
      </w:pPr>
      <w:r>
        <w:rPr>
          <w:rStyle w:val="Numatytasispastraiposriftas1"/>
          <w:lang w:val="lt-LT"/>
        </w:rPr>
        <w:t xml:space="preserve">Dalyvavimas </w:t>
      </w:r>
      <w:r>
        <w:rPr>
          <w:rStyle w:val="Numatytasispastraiposriftas1"/>
          <w:bCs/>
          <w:lang w:val="lt-LT"/>
        </w:rPr>
        <w:t>renginiuose</w:t>
      </w:r>
    </w:p>
    <w:tbl>
      <w:tblPr>
        <w:tblW w:w="0" w:type="auto"/>
        <w:tblInd w:w="-6" w:type="dxa"/>
        <w:tblLayout w:type="fixed"/>
        <w:tblCellMar>
          <w:top w:w="15" w:type="dxa"/>
          <w:left w:w="15" w:type="dxa"/>
          <w:bottom w:w="15" w:type="dxa"/>
          <w:right w:w="15" w:type="dxa"/>
        </w:tblCellMar>
        <w:tblLook w:val="0000" w:firstRow="0" w:lastRow="0" w:firstColumn="0" w:lastColumn="0" w:noHBand="0" w:noVBand="0"/>
      </w:tblPr>
      <w:tblGrid>
        <w:gridCol w:w="2880"/>
        <w:gridCol w:w="1463"/>
        <w:gridCol w:w="1544"/>
        <w:gridCol w:w="1331"/>
        <w:gridCol w:w="969"/>
        <w:gridCol w:w="1319"/>
      </w:tblGrid>
      <w:tr w:rsidR="00A74474">
        <w:tc>
          <w:tcPr>
            <w:tcW w:w="4343" w:type="dxa"/>
            <w:gridSpan w:val="2"/>
            <w:tcBorders>
              <w:top w:val="single" w:sz="4" w:space="0" w:color="000000"/>
              <w:left w:val="single" w:sz="4" w:space="0" w:color="000000"/>
              <w:bottom w:val="single" w:sz="4" w:space="0" w:color="000000"/>
            </w:tcBorders>
            <w:shd w:val="clear" w:color="auto" w:fill="FFFFFF"/>
          </w:tcPr>
          <w:p w:rsidR="00A74474" w:rsidRDefault="00A74474">
            <w:pPr>
              <w:jc w:val="center"/>
              <w:rPr>
                <w:b/>
                <w:bCs/>
                <w:lang w:val="lt-LT"/>
              </w:rPr>
            </w:pPr>
            <w:r>
              <w:rPr>
                <w:b/>
                <w:bCs/>
                <w:lang w:val="lt-LT"/>
              </w:rPr>
              <w:t>Rajono (miesto)</w:t>
            </w:r>
          </w:p>
          <w:p w:rsidR="00A74474" w:rsidRDefault="00A74474">
            <w:pPr>
              <w:jc w:val="center"/>
              <w:rPr>
                <w:b/>
                <w:bCs/>
                <w:lang w:val="lt-LT"/>
              </w:rPr>
            </w:pPr>
          </w:p>
        </w:tc>
        <w:tc>
          <w:tcPr>
            <w:tcW w:w="2875" w:type="dxa"/>
            <w:gridSpan w:val="2"/>
            <w:tcBorders>
              <w:top w:val="single" w:sz="4" w:space="0" w:color="000000"/>
              <w:left w:val="single" w:sz="4" w:space="0" w:color="000000"/>
              <w:bottom w:val="single" w:sz="4" w:space="0" w:color="000000"/>
            </w:tcBorders>
            <w:shd w:val="clear" w:color="auto" w:fill="FFFFFF"/>
          </w:tcPr>
          <w:p w:rsidR="00A74474" w:rsidRDefault="00A74474">
            <w:pPr>
              <w:jc w:val="center"/>
              <w:rPr>
                <w:b/>
                <w:bCs/>
                <w:lang w:val="lt-LT"/>
              </w:rPr>
            </w:pPr>
            <w:r>
              <w:rPr>
                <w:b/>
                <w:bCs/>
                <w:lang w:val="lt-LT"/>
              </w:rPr>
              <w:t>Šalies</w:t>
            </w:r>
          </w:p>
          <w:p w:rsidR="00A74474" w:rsidRDefault="00A74474">
            <w:pPr>
              <w:jc w:val="center"/>
              <w:rPr>
                <w:b/>
                <w:bCs/>
                <w:lang w:val="lt-LT"/>
              </w:rPr>
            </w:pP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b/>
                <w:bCs/>
              </w:rPr>
            </w:pPr>
            <w:r>
              <w:rPr>
                <w:b/>
                <w:bCs/>
                <w:lang w:val="lt-LT"/>
              </w:rPr>
              <w:t>Tarptautiniuose</w:t>
            </w:r>
          </w:p>
          <w:p w:rsidR="00A74474" w:rsidRDefault="00A74474">
            <w:pPr>
              <w:jc w:val="center"/>
              <w:rPr>
                <w:b/>
                <w:bCs/>
              </w:rPr>
            </w:pPr>
          </w:p>
        </w:tc>
      </w:tr>
      <w:tr w:rsidR="00A74474">
        <w:trPr>
          <w:trHeight w:val="975"/>
        </w:trPr>
        <w:tc>
          <w:tcPr>
            <w:tcW w:w="2880" w:type="dxa"/>
            <w:tcBorders>
              <w:top w:val="single" w:sz="4" w:space="0" w:color="000000"/>
              <w:left w:val="single" w:sz="4" w:space="0" w:color="000000"/>
              <w:bottom w:val="single" w:sz="4" w:space="0" w:color="000000"/>
            </w:tcBorders>
            <w:shd w:val="clear" w:color="auto" w:fill="FFFFFF"/>
          </w:tcPr>
          <w:p w:rsidR="00A74474" w:rsidRDefault="00A74474">
            <w:pPr>
              <w:rPr>
                <w:b/>
                <w:bCs/>
                <w:lang w:val="lt-LT"/>
              </w:rPr>
            </w:pPr>
            <w:r>
              <w:rPr>
                <w:b/>
                <w:bCs/>
                <w:lang w:val="lt-LT"/>
              </w:rPr>
              <w:t>Dalyvavusių</w:t>
            </w:r>
          </w:p>
          <w:p w:rsidR="00A74474" w:rsidRDefault="00A74474">
            <w:pPr>
              <w:rPr>
                <w:b/>
                <w:bCs/>
                <w:lang w:val="lt-LT"/>
              </w:rPr>
            </w:pPr>
            <w:r>
              <w:rPr>
                <w:b/>
                <w:bCs/>
                <w:lang w:val="lt-LT"/>
              </w:rPr>
              <w:t>mokinių</w:t>
            </w:r>
          </w:p>
          <w:p w:rsidR="00A74474" w:rsidRDefault="00A74474">
            <w:pPr>
              <w:rPr>
                <w:bCs/>
                <w:lang w:val="lt-LT"/>
              </w:rPr>
            </w:pPr>
            <w:r>
              <w:rPr>
                <w:b/>
                <w:bCs/>
                <w:lang w:val="lt-LT"/>
              </w:rPr>
              <w:t>skaičius</w:t>
            </w:r>
          </w:p>
        </w:tc>
        <w:tc>
          <w:tcPr>
            <w:tcW w:w="1463"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r>
              <w:rPr>
                <w:bCs/>
                <w:lang w:val="lt-LT"/>
              </w:rPr>
              <w:t>Prizininkų/</w:t>
            </w:r>
          </w:p>
          <w:p w:rsidR="00A74474" w:rsidRDefault="00A74474">
            <w:pPr>
              <w:rPr>
                <w:bCs/>
                <w:lang w:val="lt-LT"/>
              </w:rPr>
            </w:pPr>
            <w:r>
              <w:rPr>
                <w:bCs/>
                <w:lang w:val="lt-LT"/>
              </w:rPr>
              <w:t>laureatų skaičius</w:t>
            </w:r>
          </w:p>
        </w:tc>
        <w:tc>
          <w:tcPr>
            <w:tcW w:w="1544"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r>
              <w:rPr>
                <w:bCs/>
                <w:lang w:val="lt-LT"/>
              </w:rPr>
              <w:t>Dalyvavusių</w:t>
            </w:r>
          </w:p>
          <w:p w:rsidR="00A74474" w:rsidRDefault="00A74474">
            <w:pPr>
              <w:rPr>
                <w:bCs/>
                <w:lang w:val="lt-LT"/>
              </w:rPr>
            </w:pPr>
            <w:r>
              <w:rPr>
                <w:bCs/>
                <w:lang w:val="lt-LT"/>
              </w:rPr>
              <w:t>mokinių</w:t>
            </w:r>
          </w:p>
          <w:p w:rsidR="00A74474" w:rsidRDefault="00A74474">
            <w:pPr>
              <w:rPr>
                <w:bCs/>
                <w:lang w:val="lt-LT"/>
              </w:rPr>
            </w:pPr>
            <w:r>
              <w:rPr>
                <w:bCs/>
                <w:lang w:val="lt-LT"/>
              </w:rPr>
              <w:t>skaičius</w:t>
            </w:r>
          </w:p>
        </w:tc>
        <w:tc>
          <w:tcPr>
            <w:tcW w:w="1331"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r>
              <w:rPr>
                <w:bCs/>
                <w:lang w:val="lt-LT"/>
              </w:rPr>
              <w:t>Prizininkų/</w:t>
            </w:r>
          </w:p>
          <w:p w:rsidR="00A74474" w:rsidRDefault="00A74474">
            <w:pPr>
              <w:rPr>
                <w:bCs/>
                <w:lang w:val="lt-LT"/>
              </w:rPr>
            </w:pPr>
            <w:r>
              <w:rPr>
                <w:bCs/>
                <w:lang w:val="lt-LT"/>
              </w:rPr>
              <w:t>laureatų skaičius</w:t>
            </w:r>
          </w:p>
        </w:tc>
        <w:tc>
          <w:tcPr>
            <w:tcW w:w="969"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proofErr w:type="spellStart"/>
            <w:r>
              <w:rPr>
                <w:bCs/>
                <w:lang w:val="lt-LT"/>
              </w:rPr>
              <w:t>Dalyva-vusių</w:t>
            </w:r>
            <w:proofErr w:type="spellEnd"/>
          </w:p>
          <w:p w:rsidR="00A74474" w:rsidRDefault="00A74474">
            <w:pPr>
              <w:rPr>
                <w:bCs/>
                <w:lang w:val="lt-LT"/>
              </w:rPr>
            </w:pPr>
            <w:r>
              <w:rPr>
                <w:bCs/>
                <w:lang w:val="lt-LT"/>
              </w:rPr>
              <w:t>mokinių</w:t>
            </w:r>
          </w:p>
          <w:p w:rsidR="00A74474" w:rsidRDefault="00A74474">
            <w:pPr>
              <w:rPr>
                <w:bCs/>
                <w:lang w:val="lt-LT"/>
              </w:rPr>
            </w:pPr>
            <w:r>
              <w:rPr>
                <w:bCs/>
                <w:lang w:val="lt-LT"/>
              </w:rPr>
              <w:t>skaičius</w:t>
            </w: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rPr>
                <w:bCs/>
                <w:lang w:val="lt-LT"/>
              </w:rPr>
            </w:pPr>
            <w:r>
              <w:rPr>
                <w:bCs/>
                <w:lang w:val="lt-LT"/>
              </w:rPr>
              <w:t>Prizininkų/</w:t>
            </w:r>
          </w:p>
          <w:p w:rsidR="00A74474" w:rsidRDefault="00A74474">
            <w:r>
              <w:rPr>
                <w:bCs/>
                <w:lang w:val="lt-LT"/>
              </w:rPr>
              <w:t>laureatų skaičius</w:t>
            </w:r>
          </w:p>
        </w:tc>
      </w:tr>
      <w:tr w:rsidR="00A74474">
        <w:trPr>
          <w:trHeight w:val="300"/>
        </w:trPr>
        <w:tc>
          <w:tcPr>
            <w:tcW w:w="2880" w:type="dxa"/>
            <w:tcBorders>
              <w:top w:val="single" w:sz="4" w:space="0" w:color="000000"/>
              <w:left w:val="single" w:sz="4" w:space="0" w:color="000000"/>
              <w:bottom w:val="single" w:sz="4" w:space="0" w:color="000000"/>
            </w:tcBorders>
            <w:shd w:val="clear" w:color="auto" w:fill="FFFFFF"/>
          </w:tcPr>
          <w:p w:rsidR="00A74474" w:rsidRDefault="00A74474">
            <w:pPr>
              <w:pStyle w:val="prastasis1"/>
              <w:jc w:val="center"/>
              <w:rPr>
                <w:rFonts w:ascii="Times New Roman" w:hAnsi="Times New Roman" w:cs="Times New Roman"/>
                <w:sz w:val="24"/>
                <w:szCs w:val="24"/>
              </w:rPr>
            </w:pPr>
            <w:r>
              <w:rPr>
                <w:rFonts w:ascii="Times New Roman" w:hAnsi="Times New Roman" w:cs="Times New Roman"/>
                <w:sz w:val="24"/>
                <w:szCs w:val="24"/>
              </w:rPr>
              <w:t>4</w:t>
            </w:r>
          </w:p>
        </w:tc>
        <w:tc>
          <w:tcPr>
            <w:tcW w:w="1463" w:type="dxa"/>
            <w:tcBorders>
              <w:top w:val="single" w:sz="4" w:space="0" w:color="000000"/>
              <w:left w:val="single" w:sz="4" w:space="0" w:color="000000"/>
              <w:bottom w:val="single" w:sz="4" w:space="0" w:color="000000"/>
            </w:tcBorders>
            <w:shd w:val="clear" w:color="auto" w:fill="FFFFFF"/>
          </w:tcPr>
          <w:p w:rsidR="00A74474" w:rsidRDefault="00A74474">
            <w:pPr>
              <w:pStyle w:val="prastasis1"/>
              <w:jc w:val="center"/>
              <w:rPr>
                <w:rFonts w:ascii="Times New Roman" w:hAnsi="Times New Roman" w:cs="Times New Roman"/>
                <w:sz w:val="24"/>
                <w:szCs w:val="24"/>
              </w:rPr>
            </w:pPr>
            <w:r>
              <w:rPr>
                <w:rFonts w:ascii="Times New Roman" w:hAnsi="Times New Roman" w:cs="Times New Roman"/>
                <w:sz w:val="24"/>
                <w:szCs w:val="24"/>
              </w:rPr>
              <w:t>1</w:t>
            </w:r>
          </w:p>
        </w:tc>
        <w:tc>
          <w:tcPr>
            <w:tcW w:w="1544" w:type="dxa"/>
            <w:tcBorders>
              <w:top w:val="single" w:sz="4" w:space="0" w:color="000000"/>
              <w:left w:val="single" w:sz="4" w:space="0" w:color="000000"/>
              <w:bottom w:val="single" w:sz="4" w:space="0" w:color="000000"/>
            </w:tcBorders>
            <w:shd w:val="clear" w:color="auto" w:fill="FFFFFF"/>
          </w:tcPr>
          <w:p w:rsidR="00A74474" w:rsidRDefault="00A74474">
            <w:pPr>
              <w:pStyle w:val="prastasis1"/>
              <w:jc w:val="center"/>
              <w:rPr>
                <w:rFonts w:ascii="Times New Roman" w:hAnsi="Times New Roman" w:cs="Times New Roman"/>
                <w:sz w:val="24"/>
                <w:szCs w:val="24"/>
              </w:rPr>
            </w:pPr>
            <w:r>
              <w:rPr>
                <w:rFonts w:ascii="Times New Roman" w:hAnsi="Times New Roman" w:cs="Times New Roman"/>
                <w:sz w:val="24"/>
                <w:szCs w:val="24"/>
              </w:rPr>
              <w:t>114</w:t>
            </w:r>
          </w:p>
        </w:tc>
        <w:tc>
          <w:tcPr>
            <w:tcW w:w="1331" w:type="dxa"/>
            <w:tcBorders>
              <w:top w:val="single" w:sz="4" w:space="0" w:color="000000"/>
              <w:left w:val="single" w:sz="4" w:space="0" w:color="000000"/>
              <w:bottom w:val="single" w:sz="4" w:space="0" w:color="000000"/>
            </w:tcBorders>
            <w:shd w:val="clear" w:color="auto" w:fill="FFFFFF"/>
          </w:tcPr>
          <w:p w:rsidR="00A74474" w:rsidRDefault="00A74474">
            <w:pPr>
              <w:pStyle w:val="prastasis1"/>
              <w:jc w:val="center"/>
              <w:rPr>
                <w:rFonts w:ascii="Times New Roman" w:hAnsi="Times New Roman" w:cs="Times New Roman"/>
                <w:sz w:val="24"/>
                <w:szCs w:val="24"/>
              </w:rPr>
            </w:pPr>
            <w:r>
              <w:rPr>
                <w:rFonts w:ascii="Times New Roman" w:hAnsi="Times New Roman" w:cs="Times New Roman"/>
                <w:sz w:val="24"/>
                <w:szCs w:val="24"/>
              </w:rPr>
              <w:t>-</w:t>
            </w:r>
          </w:p>
        </w:tc>
        <w:tc>
          <w:tcPr>
            <w:tcW w:w="969" w:type="dxa"/>
            <w:tcBorders>
              <w:top w:val="single" w:sz="4" w:space="0" w:color="000000"/>
              <w:left w:val="single" w:sz="4" w:space="0" w:color="000000"/>
              <w:bottom w:val="single" w:sz="4" w:space="0" w:color="000000"/>
            </w:tcBorders>
            <w:shd w:val="clear" w:color="auto" w:fill="FFFFFF"/>
          </w:tcPr>
          <w:p w:rsidR="00A74474" w:rsidRDefault="00A74474">
            <w:pPr>
              <w:pStyle w:val="prastasis1"/>
              <w:jc w:val="center"/>
              <w:rPr>
                <w:rFonts w:ascii="Times New Roman" w:hAnsi="Times New Roman" w:cs="Times New Roman"/>
                <w:sz w:val="24"/>
                <w:szCs w:val="24"/>
              </w:rPr>
            </w:pPr>
            <w:r>
              <w:rPr>
                <w:rFonts w:ascii="Times New Roman" w:hAnsi="Times New Roman" w:cs="Times New Roman"/>
                <w:sz w:val="24"/>
                <w:szCs w:val="24"/>
              </w:rPr>
              <w:t>-</w:t>
            </w: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pStyle w:val="prastasis1"/>
              <w:jc w:val="center"/>
            </w:pPr>
            <w:r>
              <w:rPr>
                <w:rFonts w:ascii="Times New Roman" w:hAnsi="Times New Roman" w:cs="Times New Roman"/>
                <w:sz w:val="24"/>
                <w:szCs w:val="24"/>
              </w:rPr>
              <w:t>-</w:t>
            </w:r>
          </w:p>
        </w:tc>
      </w:tr>
    </w:tbl>
    <w:p w:rsidR="00A74474" w:rsidRDefault="00A74474">
      <w:pPr>
        <w:ind w:left="360"/>
        <w:rPr>
          <w:b/>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1774"/>
        <w:gridCol w:w="1094"/>
        <w:gridCol w:w="1306"/>
        <w:gridCol w:w="1475"/>
        <w:gridCol w:w="1600"/>
        <w:gridCol w:w="1475"/>
        <w:gridCol w:w="732"/>
      </w:tblGrid>
      <w:tr w:rsidR="00A74474">
        <w:tc>
          <w:tcPr>
            <w:tcW w:w="1774" w:type="dxa"/>
            <w:tcBorders>
              <w:top w:val="single" w:sz="4" w:space="0" w:color="000000"/>
              <w:left w:val="single" w:sz="4" w:space="0" w:color="000000"/>
              <w:bottom w:val="single" w:sz="4" w:space="0" w:color="000000"/>
            </w:tcBorders>
            <w:shd w:val="clear" w:color="auto" w:fill="FFFFFF"/>
          </w:tcPr>
          <w:p w:rsidR="00A74474" w:rsidRDefault="00A74474">
            <w:pPr>
              <w:jc w:val="both"/>
              <w:rPr>
                <w:lang w:val="lt-LT"/>
              </w:rPr>
            </w:pPr>
            <w:r>
              <w:rPr>
                <w:b/>
                <w:bCs/>
                <w:lang w:val="lt-LT"/>
              </w:rPr>
              <w:t>Projektai</w:t>
            </w:r>
          </w:p>
        </w:tc>
        <w:tc>
          <w:tcPr>
            <w:tcW w:w="1094" w:type="dxa"/>
            <w:tcBorders>
              <w:top w:val="single" w:sz="4" w:space="0" w:color="000000"/>
              <w:left w:val="single" w:sz="4" w:space="0" w:color="000000"/>
              <w:bottom w:val="single" w:sz="4" w:space="0" w:color="000000"/>
            </w:tcBorders>
            <w:shd w:val="clear" w:color="auto" w:fill="FFFFFF"/>
          </w:tcPr>
          <w:p w:rsidR="00A74474" w:rsidRDefault="00A74474">
            <w:pPr>
              <w:jc w:val="center"/>
              <w:rPr>
                <w:shd w:val="clear" w:color="auto" w:fill="FFFFFF"/>
                <w:lang w:val="lt-LT"/>
              </w:rPr>
            </w:pPr>
            <w:r>
              <w:rPr>
                <w:lang w:val="lt-LT"/>
              </w:rPr>
              <w:t>Socialiniai</w:t>
            </w:r>
          </w:p>
        </w:tc>
        <w:tc>
          <w:tcPr>
            <w:tcW w:w="1306"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shd w:val="clear" w:color="auto" w:fill="FFFFFF"/>
                <w:lang w:val="lt-LT"/>
              </w:rPr>
              <w:t>Prevenciniai</w:t>
            </w:r>
          </w:p>
        </w:tc>
        <w:tc>
          <w:tcPr>
            <w:tcW w:w="1475"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Mokomieji</w:t>
            </w:r>
          </w:p>
        </w:tc>
        <w:tc>
          <w:tcPr>
            <w:tcW w:w="1600"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Bendruomenės</w:t>
            </w:r>
          </w:p>
        </w:tc>
        <w:tc>
          <w:tcPr>
            <w:tcW w:w="1475"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Tarptautiniai</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pPr>
            <w:r>
              <w:rPr>
                <w:lang w:val="lt-LT"/>
              </w:rPr>
              <w:t>Kiti</w:t>
            </w:r>
          </w:p>
        </w:tc>
      </w:tr>
      <w:tr w:rsidR="00A74474">
        <w:tc>
          <w:tcPr>
            <w:tcW w:w="1774" w:type="dxa"/>
            <w:tcBorders>
              <w:top w:val="single" w:sz="4" w:space="0" w:color="000000"/>
              <w:left w:val="single" w:sz="4" w:space="0" w:color="000000"/>
              <w:bottom w:val="single" w:sz="4" w:space="0" w:color="000000"/>
            </w:tcBorders>
            <w:shd w:val="clear" w:color="auto" w:fill="FFFFFF"/>
          </w:tcPr>
          <w:p w:rsidR="00A74474" w:rsidRDefault="00A74474">
            <w:pPr>
              <w:jc w:val="both"/>
              <w:rPr>
                <w:rStyle w:val="Numatytasispastraiposriftas1"/>
                <w:b/>
                <w:bCs/>
                <w:lang w:val="lt-LT"/>
              </w:rPr>
            </w:pPr>
            <w:r>
              <w:rPr>
                <w:b/>
                <w:bCs/>
                <w:lang w:val="lt-LT"/>
              </w:rPr>
              <w:t>Vykdytų projektų skaičius ir</w:t>
            </w:r>
          </w:p>
          <w:p w:rsidR="00A74474" w:rsidRDefault="00A74474">
            <w:pPr>
              <w:rPr>
                <w:bCs/>
                <w:lang w:val="lt-LT"/>
              </w:rPr>
            </w:pPr>
            <w:r>
              <w:rPr>
                <w:rStyle w:val="Numatytasispastraiposriftas1"/>
                <w:b/>
                <w:bCs/>
                <w:lang w:val="lt-LT"/>
              </w:rPr>
              <w:t>dalyvavusių mokinių skaičius (proc. nuo bendro mokinių skaičiaus)</w:t>
            </w:r>
          </w:p>
        </w:tc>
        <w:tc>
          <w:tcPr>
            <w:tcW w:w="1094" w:type="dxa"/>
            <w:tcBorders>
              <w:top w:val="single" w:sz="4" w:space="0" w:color="000000"/>
              <w:left w:val="single" w:sz="4" w:space="0" w:color="000000"/>
              <w:bottom w:val="single" w:sz="4" w:space="0" w:color="000000"/>
            </w:tcBorders>
            <w:shd w:val="clear" w:color="auto" w:fill="FFFFFF"/>
          </w:tcPr>
          <w:p w:rsidR="00A74474" w:rsidRDefault="00A74474">
            <w:pPr>
              <w:jc w:val="center"/>
              <w:rPr>
                <w:bCs/>
                <w:lang w:val="lt-LT"/>
              </w:rPr>
            </w:pPr>
            <w:r>
              <w:rPr>
                <w:bCs/>
                <w:lang w:val="lt-LT"/>
              </w:rPr>
              <w:t>1</w:t>
            </w:r>
          </w:p>
          <w:p w:rsidR="00A74474" w:rsidRDefault="00A74474">
            <w:pPr>
              <w:jc w:val="center"/>
              <w:rPr>
                <w:bCs/>
                <w:lang w:val="lt-LT"/>
              </w:rPr>
            </w:pPr>
          </w:p>
          <w:p w:rsidR="00A74474" w:rsidRDefault="00A74474">
            <w:pPr>
              <w:jc w:val="center"/>
              <w:rPr>
                <w:bCs/>
                <w:lang w:val="lt-LT"/>
              </w:rPr>
            </w:pPr>
            <w:r>
              <w:rPr>
                <w:bCs/>
                <w:lang w:val="lt-LT"/>
              </w:rPr>
              <w:t>78 mokiniai</w:t>
            </w:r>
          </w:p>
          <w:p w:rsidR="00A74474" w:rsidRDefault="00A74474">
            <w:pPr>
              <w:jc w:val="center"/>
              <w:rPr>
                <w:bCs/>
                <w:lang w:val="lt-LT"/>
              </w:rPr>
            </w:pPr>
          </w:p>
          <w:p w:rsidR="00A74474" w:rsidRDefault="00A74474">
            <w:pPr>
              <w:jc w:val="center"/>
              <w:rPr>
                <w:bCs/>
                <w:lang w:val="lt-LT"/>
              </w:rPr>
            </w:pPr>
            <w:r>
              <w:rPr>
                <w:bCs/>
                <w:lang w:val="lt-LT"/>
              </w:rPr>
              <w:t>(100 proc.)</w:t>
            </w:r>
          </w:p>
        </w:tc>
        <w:tc>
          <w:tcPr>
            <w:tcW w:w="1306"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p>
        </w:tc>
        <w:tc>
          <w:tcPr>
            <w:tcW w:w="1475" w:type="dxa"/>
            <w:tcBorders>
              <w:top w:val="single" w:sz="4" w:space="0" w:color="000000"/>
              <w:left w:val="single" w:sz="4" w:space="0" w:color="000000"/>
              <w:bottom w:val="single" w:sz="4" w:space="0" w:color="000000"/>
            </w:tcBorders>
            <w:shd w:val="clear" w:color="auto" w:fill="FFFFFF"/>
          </w:tcPr>
          <w:p w:rsidR="00A74474" w:rsidRDefault="00A74474">
            <w:pPr>
              <w:jc w:val="center"/>
              <w:rPr>
                <w:bCs/>
                <w:lang w:val="lt-LT"/>
              </w:rPr>
            </w:pPr>
            <w:r>
              <w:rPr>
                <w:bCs/>
                <w:lang w:val="lt-LT"/>
              </w:rPr>
              <w:t>2</w:t>
            </w:r>
          </w:p>
          <w:p w:rsidR="00A74474" w:rsidRDefault="00A74474">
            <w:pPr>
              <w:jc w:val="center"/>
              <w:rPr>
                <w:bCs/>
                <w:lang w:val="lt-LT"/>
              </w:rPr>
            </w:pPr>
          </w:p>
          <w:p w:rsidR="00A74474" w:rsidRDefault="00A74474">
            <w:pPr>
              <w:jc w:val="center"/>
              <w:rPr>
                <w:bCs/>
                <w:lang w:val="lt-LT"/>
              </w:rPr>
            </w:pPr>
          </w:p>
          <w:p w:rsidR="00A74474" w:rsidRDefault="00A74474">
            <w:pPr>
              <w:jc w:val="center"/>
              <w:rPr>
                <w:bCs/>
                <w:lang w:val="lt-LT"/>
              </w:rPr>
            </w:pPr>
            <w:r>
              <w:rPr>
                <w:bCs/>
                <w:lang w:val="lt-LT"/>
              </w:rPr>
              <w:t>52 mokiniai</w:t>
            </w:r>
          </w:p>
          <w:p w:rsidR="00A74474" w:rsidRDefault="00A74474">
            <w:pPr>
              <w:jc w:val="center"/>
              <w:rPr>
                <w:bCs/>
                <w:lang w:val="lt-LT"/>
              </w:rPr>
            </w:pPr>
          </w:p>
          <w:p w:rsidR="00A74474" w:rsidRDefault="00A74474">
            <w:pPr>
              <w:jc w:val="center"/>
              <w:rPr>
                <w:lang w:val="lt-LT"/>
              </w:rPr>
            </w:pPr>
            <w:r>
              <w:rPr>
                <w:bCs/>
                <w:lang w:val="lt-LT"/>
              </w:rPr>
              <w:t>(66 proc.)</w:t>
            </w:r>
          </w:p>
        </w:tc>
        <w:tc>
          <w:tcPr>
            <w:tcW w:w="1600" w:type="dxa"/>
            <w:tcBorders>
              <w:top w:val="single" w:sz="4" w:space="0" w:color="000000"/>
              <w:left w:val="single" w:sz="4" w:space="0" w:color="000000"/>
              <w:bottom w:val="single" w:sz="4" w:space="0" w:color="000000"/>
            </w:tcBorders>
            <w:shd w:val="clear" w:color="auto" w:fill="FFFFFF"/>
          </w:tcPr>
          <w:p w:rsidR="00A74474" w:rsidRDefault="00A74474">
            <w:pPr>
              <w:rPr>
                <w:lang w:val="lt-LT"/>
              </w:rPr>
            </w:pPr>
          </w:p>
        </w:tc>
        <w:tc>
          <w:tcPr>
            <w:tcW w:w="1475" w:type="dxa"/>
            <w:tcBorders>
              <w:top w:val="single" w:sz="4" w:space="0" w:color="000000"/>
              <w:left w:val="single" w:sz="4" w:space="0" w:color="000000"/>
              <w:bottom w:val="single" w:sz="4" w:space="0" w:color="000000"/>
            </w:tcBorders>
            <w:shd w:val="clear" w:color="auto" w:fill="FFFFFF"/>
          </w:tcPr>
          <w:p w:rsidR="00A74474" w:rsidRDefault="00A74474">
            <w:pPr>
              <w:rPr>
                <w:lang w:val="lt-LT"/>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rPr>
                <w:lang w:val="lt-LT"/>
              </w:rPr>
            </w:pPr>
          </w:p>
        </w:tc>
      </w:tr>
      <w:tr w:rsidR="00A74474">
        <w:tc>
          <w:tcPr>
            <w:tcW w:w="1774" w:type="dxa"/>
            <w:tcBorders>
              <w:top w:val="single" w:sz="4" w:space="0" w:color="000000"/>
              <w:left w:val="single" w:sz="4" w:space="0" w:color="000000"/>
              <w:bottom w:val="single" w:sz="4" w:space="0" w:color="000000"/>
            </w:tcBorders>
            <w:shd w:val="clear" w:color="auto" w:fill="FFFFFF"/>
          </w:tcPr>
          <w:p w:rsidR="00A74474" w:rsidRDefault="00A74474">
            <w:pPr>
              <w:jc w:val="center"/>
              <w:rPr>
                <w:bCs/>
                <w:lang w:val="lt-LT"/>
              </w:rPr>
            </w:pPr>
            <w:r>
              <w:rPr>
                <w:lang w:val="lt-LT"/>
              </w:rPr>
              <w:t>3 / 130</w:t>
            </w:r>
          </w:p>
        </w:tc>
        <w:tc>
          <w:tcPr>
            <w:tcW w:w="1094"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p>
        </w:tc>
        <w:tc>
          <w:tcPr>
            <w:tcW w:w="1306"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p>
        </w:tc>
        <w:tc>
          <w:tcPr>
            <w:tcW w:w="1475" w:type="dxa"/>
            <w:tcBorders>
              <w:top w:val="single" w:sz="4" w:space="0" w:color="000000"/>
              <w:left w:val="single" w:sz="4" w:space="0" w:color="000000"/>
              <w:bottom w:val="single" w:sz="4" w:space="0" w:color="000000"/>
            </w:tcBorders>
            <w:shd w:val="clear" w:color="auto" w:fill="FFFFFF"/>
          </w:tcPr>
          <w:p w:rsidR="00A74474" w:rsidRDefault="00A74474">
            <w:pPr>
              <w:rPr>
                <w:bCs/>
                <w:lang w:val="lt-LT"/>
              </w:rPr>
            </w:pPr>
          </w:p>
        </w:tc>
        <w:tc>
          <w:tcPr>
            <w:tcW w:w="1600" w:type="dxa"/>
            <w:tcBorders>
              <w:top w:val="single" w:sz="4" w:space="0" w:color="000000"/>
              <w:left w:val="single" w:sz="4" w:space="0" w:color="000000"/>
              <w:bottom w:val="single" w:sz="4" w:space="0" w:color="000000"/>
            </w:tcBorders>
            <w:shd w:val="clear" w:color="auto" w:fill="FFFFFF"/>
          </w:tcPr>
          <w:p w:rsidR="00A74474" w:rsidRDefault="00A74474">
            <w:pPr>
              <w:rPr>
                <w:lang w:val="lt-LT"/>
              </w:rPr>
            </w:pPr>
          </w:p>
        </w:tc>
        <w:tc>
          <w:tcPr>
            <w:tcW w:w="1475" w:type="dxa"/>
            <w:tcBorders>
              <w:top w:val="single" w:sz="4" w:space="0" w:color="000000"/>
              <w:left w:val="single" w:sz="4" w:space="0" w:color="000000"/>
              <w:bottom w:val="single" w:sz="4" w:space="0" w:color="000000"/>
            </w:tcBorders>
            <w:shd w:val="clear" w:color="auto" w:fill="FFFFFF"/>
          </w:tcPr>
          <w:p w:rsidR="00A74474" w:rsidRDefault="00A74474">
            <w:pPr>
              <w:rPr>
                <w:lang w:val="lt-LT"/>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rPr>
                <w:lang w:val="lt-LT"/>
              </w:rPr>
            </w:pPr>
          </w:p>
        </w:tc>
      </w:tr>
    </w:tbl>
    <w:p w:rsidR="00A74474" w:rsidRDefault="00A74474">
      <w:pPr>
        <w:rPr>
          <w:b/>
          <w:bCs/>
          <w:lang w:val="lt-LT"/>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2787"/>
        <w:gridCol w:w="1387"/>
        <w:gridCol w:w="1350"/>
        <w:gridCol w:w="3907"/>
      </w:tblGrid>
      <w:tr w:rsidR="00A74474" w:rsidTr="00AD18D9">
        <w:tc>
          <w:tcPr>
            <w:tcW w:w="2787" w:type="dxa"/>
            <w:vMerge w:val="restart"/>
            <w:tcBorders>
              <w:top w:val="single" w:sz="4" w:space="0" w:color="000000"/>
              <w:left w:val="single" w:sz="4" w:space="0" w:color="000000"/>
              <w:bottom w:val="single" w:sz="4" w:space="0" w:color="000000"/>
            </w:tcBorders>
            <w:shd w:val="clear" w:color="auto" w:fill="FFFFFF"/>
          </w:tcPr>
          <w:p w:rsidR="00A74474" w:rsidRDefault="00A74474">
            <w:pPr>
              <w:rPr>
                <w:b/>
                <w:bCs/>
                <w:lang w:val="lt-LT"/>
              </w:rPr>
            </w:pPr>
            <w:r>
              <w:rPr>
                <w:b/>
                <w:bCs/>
                <w:lang w:val="lt-LT"/>
              </w:rPr>
              <w:t>Mokinių, turinčių specialiųjų ugdymosi poreikių, skaičius</w:t>
            </w:r>
          </w:p>
          <w:p w:rsidR="00A74474" w:rsidRDefault="00A74474">
            <w:pPr>
              <w:rPr>
                <w:lang w:val="lt-LT"/>
              </w:rPr>
            </w:pPr>
            <w:r>
              <w:rPr>
                <w:b/>
                <w:bCs/>
                <w:lang w:val="lt-LT"/>
              </w:rPr>
              <w:t>mokykloje</w:t>
            </w:r>
          </w:p>
        </w:tc>
        <w:tc>
          <w:tcPr>
            <w:tcW w:w="6644" w:type="dxa"/>
            <w:gridSpan w:val="3"/>
            <w:tcBorders>
              <w:top w:val="single" w:sz="4" w:space="0" w:color="000000"/>
              <w:left w:val="single" w:sz="4" w:space="0" w:color="000000"/>
              <w:bottom w:val="single" w:sz="4" w:space="0" w:color="000000"/>
              <w:right w:val="single" w:sz="4" w:space="0" w:color="auto"/>
            </w:tcBorders>
            <w:shd w:val="clear" w:color="auto" w:fill="FFFFFF"/>
          </w:tcPr>
          <w:p w:rsidR="00A74474" w:rsidRDefault="00A74474">
            <w:pPr>
              <w:jc w:val="center"/>
            </w:pPr>
            <w:r>
              <w:rPr>
                <w:lang w:val="lt-LT"/>
              </w:rPr>
              <w:t>Proc. nuo mokinių skaičiaus</w:t>
            </w:r>
          </w:p>
        </w:tc>
      </w:tr>
      <w:tr w:rsidR="00A74474" w:rsidTr="00AD18D9">
        <w:trPr>
          <w:trHeight w:val="285"/>
        </w:trPr>
        <w:tc>
          <w:tcPr>
            <w:tcW w:w="2787" w:type="dxa"/>
            <w:vMerge/>
            <w:tcBorders>
              <w:top w:val="single" w:sz="4" w:space="0" w:color="000000"/>
              <w:left w:val="single" w:sz="4" w:space="0" w:color="000000"/>
              <w:bottom w:val="single" w:sz="4" w:space="0" w:color="000000"/>
            </w:tcBorders>
            <w:shd w:val="clear" w:color="auto" w:fill="FFFFFF"/>
          </w:tcPr>
          <w:p w:rsidR="00A74474" w:rsidRDefault="00A74474"/>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lang w:val="lt-LT"/>
              </w:rPr>
            </w:pPr>
            <w:r>
              <w:rPr>
                <w:lang w:val="lt-LT"/>
              </w:rPr>
              <w:t>Didelių poreikių</w:t>
            </w:r>
          </w:p>
        </w:tc>
        <w:tc>
          <w:tcPr>
            <w:tcW w:w="1350"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Vidutinių poreikių</w:t>
            </w:r>
          </w:p>
        </w:tc>
        <w:tc>
          <w:tcPr>
            <w:tcW w:w="3907" w:type="dxa"/>
            <w:tcBorders>
              <w:top w:val="single" w:sz="4" w:space="0" w:color="000000"/>
              <w:left w:val="single" w:sz="4" w:space="0" w:color="000000"/>
              <w:bottom w:val="single" w:sz="4" w:space="0" w:color="000000"/>
              <w:right w:val="single" w:sz="4" w:space="0" w:color="auto"/>
            </w:tcBorders>
            <w:shd w:val="clear" w:color="auto" w:fill="FFFFFF"/>
          </w:tcPr>
          <w:p w:rsidR="00A74474" w:rsidRDefault="00A74474">
            <w:pPr>
              <w:jc w:val="center"/>
            </w:pPr>
            <w:r>
              <w:rPr>
                <w:lang w:val="lt-LT"/>
              </w:rPr>
              <w:t xml:space="preserve">Nedidelių poreikių  </w:t>
            </w:r>
          </w:p>
        </w:tc>
      </w:tr>
      <w:tr w:rsidR="00A74474" w:rsidTr="00AD18D9">
        <w:trPr>
          <w:trHeight w:val="495"/>
        </w:trPr>
        <w:tc>
          <w:tcPr>
            <w:tcW w:w="2787" w:type="dxa"/>
            <w:vMerge/>
            <w:tcBorders>
              <w:top w:val="single" w:sz="4" w:space="0" w:color="000000"/>
              <w:left w:val="single" w:sz="4" w:space="0" w:color="000000"/>
              <w:bottom w:val="single" w:sz="4" w:space="0" w:color="000000"/>
            </w:tcBorders>
            <w:shd w:val="clear" w:color="auto" w:fill="FFFFFF"/>
          </w:tcPr>
          <w:p w:rsidR="00A74474" w:rsidRDefault="00A74474"/>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rsidR="00A74474" w:rsidRDefault="00A74474">
            <w:pPr>
              <w:jc w:val="center"/>
              <w:rPr>
                <w:lang w:val="lt-LT"/>
              </w:rPr>
            </w:pPr>
            <w:r>
              <w:rPr>
                <w:lang w:val="lt-LT"/>
              </w:rPr>
              <w:t>1</w:t>
            </w:r>
          </w:p>
          <w:p w:rsidR="00A74474" w:rsidRDefault="00A74474">
            <w:pPr>
              <w:jc w:val="center"/>
              <w:rPr>
                <w:lang w:val="lt-LT"/>
              </w:rPr>
            </w:pPr>
            <w:r>
              <w:rPr>
                <w:lang w:val="lt-LT"/>
              </w:rPr>
              <w:t>(1,3 proc.)</w:t>
            </w:r>
          </w:p>
        </w:tc>
        <w:tc>
          <w:tcPr>
            <w:tcW w:w="1350" w:type="dxa"/>
            <w:tcBorders>
              <w:top w:val="single" w:sz="4" w:space="0" w:color="000000"/>
              <w:left w:val="single" w:sz="4" w:space="0" w:color="000000"/>
              <w:bottom w:val="single" w:sz="4" w:space="0" w:color="000000"/>
            </w:tcBorders>
            <w:shd w:val="clear" w:color="auto" w:fill="FFFFFF"/>
          </w:tcPr>
          <w:p w:rsidR="00A74474" w:rsidRDefault="00A74474">
            <w:pPr>
              <w:jc w:val="center"/>
              <w:rPr>
                <w:lang w:val="lt-LT"/>
              </w:rPr>
            </w:pPr>
            <w:r>
              <w:rPr>
                <w:lang w:val="lt-LT"/>
              </w:rPr>
              <w:t>7</w:t>
            </w:r>
          </w:p>
          <w:p w:rsidR="00A74474" w:rsidRDefault="00A74474">
            <w:pPr>
              <w:jc w:val="center"/>
              <w:rPr>
                <w:lang w:val="lt-LT"/>
              </w:rPr>
            </w:pPr>
            <w:r>
              <w:rPr>
                <w:lang w:val="lt-LT"/>
              </w:rPr>
              <w:t>(9 proc.)</w:t>
            </w:r>
          </w:p>
        </w:tc>
        <w:tc>
          <w:tcPr>
            <w:tcW w:w="3907" w:type="dxa"/>
            <w:tcBorders>
              <w:top w:val="single" w:sz="4" w:space="0" w:color="000000"/>
              <w:left w:val="single" w:sz="4" w:space="0" w:color="000000"/>
              <w:bottom w:val="single" w:sz="4" w:space="0" w:color="000000"/>
              <w:right w:val="single" w:sz="4" w:space="0" w:color="auto"/>
            </w:tcBorders>
            <w:shd w:val="clear" w:color="auto" w:fill="FFFFFF"/>
          </w:tcPr>
          <w:p w:rsidR="00A74474" w:rsidRDefault="00A74474">
            <w:pPr>
              <w:jc w:val="center"/>
              <w:rPr>
                <w:lang w:val="lt-LT"/>
              </w:rPr>
            </w:pPr>
            <w:r>
              <w:rPr>
                <w:lang w:val="lt-LT"/>
              </w:rPr>
              <w:t>19</w:t>
            </w:r>
          </w:p>
          <w:p w:rsidR="00A74474" w:rsidRDefault="00A74474">
            <w:pPr>
              <w:jc w:val="center"/>
            </w:pPr>
            <w:r>
              <w:rPr>
                <w:lang w:val="lt-LT"/>
              </w:rPr>
              <w:t>(24,4 proc.)</w:t>
            </w:r>
          </w:p>
        </w:tc>
      </w:tr>
    </w:tbl>
    <w:p w:rsidR="00A74474" w:rsidRDefault="00A74474">
      <w:pPr>
        <w:jc w:val="both"/>
        <w:rPr>
          <w:lang w:val="lt-LT"/>
        </w:rPr>
      </w:pPr>
      <w:r>
        <w:rPr>
          <w:lang w:val="lt-LT"/>
        </w:rPr>
        <w:t>Sėkmę lemiantys veiksniai mokykloje yra gera švietimo pagalbos specialistų komanda.</w:t>
      </w:r>
    </w:p>
    <w:p w:rsidR="00A74474" w:rsidRDefault="00A74474">
      <w:pPr>
        <w:jc w:val="both"/>
        <w:rPr>
          <w:lang w:val="lt-LT"/>
        </w:rPr>
      </w:pPr>
      <w:r>
        <w:rPr>
          <w:lang w:val="lt-LT"/>
        </w:rPr>
        <w:lastRenderedPageBreak/>
        <w:t>Tinkamai keliami pamokų tikslai – padėti specialiųjų ugdymosi poreikių turintiems mokiniams įgyti tokių žinių, gebėjimų ir nuostatų, kurie padėtų jiems geriau orientuotis aplinkoje, ir dėti pagrindus tolesniam mokymuisi.</w:t>
      </w:r>
    </w:p>
    <w:p w:rsidR="00A74474" w:rsidRDefault="00A74474">
      <w:pPr>
        <w:jc w:val="both"/>
        <w:rPr>
          <w:lang w:val="lt-LT"/>
        </w:rPr>
      </w:pPr>
      <w:r>
        <w:rPr>
          <w:lang w:val="lt-LT"/>
        </w:rPr>
        <w:t>Aiškūs ir suprantami vertinimo kriterijai leidžia mokiniams siekti pažangos, nes vertinamos ir akcentuojamos ir jų pastangos.</w:t>
      </w:r>
    </w:p>
    <w:p w:rsidR="00A74474" w:rsidRDefault="00A74474">
      <w:pPr>
        <w:jc w:val="both"/>
        <w:rPr>
          <w:lang w:val="lt-LT"/>
        </w:rPr>
      </w:pPr>
      <w:r>
        <w:rPr>
          <w:lang w:val="lt-LT"/>
        </w:rPr>
        <w:t>Problema – tėvų požiūris į vaiką/mokinį, turintį specialiųjų ugdymosi poreikių, nusistatymas, nenoras bendradarbiauti.</w:t>
      </w:r>
    </w:p>
    <w:p w:rsidR="00FD7FE5" w:rsidRDefault="00FD7FE5">
      <w:pPr>
        <w:ind w:firstLine="426"/>
        <w:jc w:val="both"/>
        <w:rPr>
          <w:lang w:val="lt-LT"/>
        </w:rPr>
      </w:pPr>
    </w:p>
    <w:p w:rsidR="00A74474" w:rsidRDefault="00A74474">
      <w:pPr>
        <w:jc w:val="center"/>
        <w:rPr>
          <w:b/>
          <w:lang w:val="lt-LT"/>
        </w:rPr>
      </w:pPr>
      <w:r>
        <w:rPr>
          <w:b/>
          <w:lang w:val="lt-LT"/>
        </w:rPr>
        <w:t>III. INFORMACIJA APIE MOKINIŲ VEIKLOS REZULTATUS</w:t>
      </w:r>
    </w:p>
    <w:p w:rsidR="00FD7FE5" w:rsidRDefault="00FD7FE5">
      <w:pPr>
        <w:jc w:val="center"/>
        <w:rPr>
          <w:rStyle w:val="Numatytasispastraiposriftas1"/>
          <w:lang w:val="lt-LT"/>
        </w:rPr>
      </w:pPr>
    </w:p>
    <w:p w:rsidR="00A74474" w:rsidRDefault="00A74474">
      <w:pPr>
        <w:jc w:val="both"/>
        <w:rPr>
          <w:rStyle w:val="Numatytasispastraiposriftas1"/>
          <w:rFonts w:eastAsia="Times New Roman"/>
          <w:lang w:val="lt-LT"/>
        </w:rPr>
      </w:pPr>
      <w:r>
        <w:rPr>
          <w:rStyle w:val="Numatytasispastraiposriftas1"/>
          <w:lang w:val="lt-LT"/>
        </w:rPr>
        <w:t>Pagrindinio ugdymo pasiekimų patikrinimo b</w:t>
      </w:r>
      <w:r>
        <w:rPr>
          <w:rStyle w:val="Numatytasispastraiposriftas1"/>
          <w:rFonts w:eastAsia="Times New Roman"/>
          <w:lang w:val="lt-LT"/>
        </w:rPr>
        <w:t>endras rezultatų vidurkis 6,69 balo. Antras rezultatas tarp Panevėžio rajono mokyklų. Geri ir standartizuotų testų rezultatai. 4 kl. mokinių skaitymo ir rašymo, 6 kl. rašymo standartizuotų testų rezultatai viršija šalies skirtingų vietovių ir mokyklų tipų pasiekimų vidurkį.</w:t>
      </w:r>
    </w:p>
    <w:p w:rsidR="00A74474" w:rsidRDefault="00A74474">
      <w:pPr>
        <w:jc w:val="both"/>
        <w:rPr>
          <w:b/>
          <w:bCs/>
          <w:lang w:val="lt-LT"/>
        </w:rPr>
      </w:pPr>
      <w:r>
        <w:rPr>
          <w:rStyle w:val="Numatytasispastraiposriftas1"/>
          <w:rFonts w:eastAsia="Times New Roman"/>
          <w:lang w:val="lt-LT"/>
        </w:rPr>
        <w:t>Apibendrinamasis vertinimas fiksuojamas pusmečio ir mokslo metų pabaigoje. Aptariama su mokiniais, tėvais, mokytojų tarybos, VGK posėdžiuose. Informaciją mokytojai naudoja planuodami veiklą, fiksuodami asmeninę mokinių pažangą. Kaupiamojo vertinimo informaciją fiksuoja mokytojai, atsižvelgdami į dalyko vertinimo kriterijus.</w:t>
      </w:r>
    </w:p>
    <w:p w:rsidR="00A74474" w:rsidRDefault="00A74474">
      <w:pPr>
        <w:jc w:val="center"/>
        <w:rPr>
          <w:b/>
          <w:bCs/>
          <w:lang w:val="lt-LT"/>
        </w:rPr>
      </w:pPr>
    </w:p>
    <w:p w:rsidR="00A74474" w:rsidRDefault="00A74474">
      <w:pPr>
        <w:jc w:val="center"/>
        <w:rPr>
          <w:b/>
          <w:bCs/>
          <w:lang w:val="lt-LT"/>
        </w:rPr>
      </w:pPr>
      <w:r>
        <w:rPr>
          <w:b/>
          <w:bCs/>
          <w:lang w:val="lt-LT"/>
        </w:rPr>
        <w:t>IV. PEDAGOGAI</w:t>
      </w:r>
    </w:p>
    <w:p w:rsidR="00FD7FE5" w:rsidRDefault="00FD7FE5">
      <w:pPr>
        <w:jc w:val="center"/>
        <w:rPr>
          <w:rStyle w:val="Numatytasispastraiposriftas1"/>
          <w:bCs/>
          <w:lang w:val="lt-LT"/>
        </w:rPr>
      </w:pPr>
    </w:p>
    <w:p w:rsidR="00A74474" w:rsidRDefault="00A74474">
      <w:pPr>
        <w:tabs>
          <w:tab w:val="left" w:pos="426"/>
        </w:tabs>
        <w:jc w:val="both"/>
        <w:rPr>
          <w:rStyle w:val="Numatytasispastraiposriftas1"/>
          <w:bCs/>
          <w:lang w:val="lt-LT"/>
        </w:rPr>
      </w:pPr>
      <w:r>
        <w:rPr>
          <w:rStyle w:val="Numatytasispastraiposriftas1"/>
          <w:bCs/>
          <w:lang w:val="lt-LT"/>
        </w:rPr>
        <w:t>Mokyklos pedagogų kvalifikacijos tobulinimo prioritetai:</w:t>
      </w:r>
      <w:r>
        <w:t xml:space="preserve"> </w:t>
      </w:r>
      <w:r>
        <w:rPr>
          <w:rStyle w:val="Numatytasispastraiposriftas1"/>
          <w:bCs/>
          <w:lang w:val="lt-LT"/>
        </w:rPr>
        <w:t>mokinių pasiekimų vertinimo ir asmeninės pažangos stebėjimas; dalykinių kompetencijų ugdymas.</w:t>
      </w:r>
    </w:p>
    <w:p w:rsidR="00A74474" w:rsidRDefault="00A74474">
      <w:pPr>
        <w:tabs>
          <w:tab w:val="left" w:pos="426"/>
        </w:tabs>
        <w:jc w:val="both"/>
        <w:rPr>
          <w:b/>
          <w:bCs/>
          <w:lang w:val="lt-LT"/>
        </w:rPr>
      </w:pPr>
      <w:r>
        <w:rPr>
          <w:rStyle w:val="Numatytasispastraiposriftas1"/>
          <w:bCs/>
          <w:lang w:val="lt-LT"/>
        </w:rPr>
        <w:t>Trys mokytojai (13,6 proc.) dalyvavo šalies projektuose. Autorinių seminarų nevedė.</w:t>
      </w:r>
    </w:p>
    <w:p w:rsidR="00A74474" w:rsidRDefault="00A74474">
      <w:pPr>
        <w:jc w:val="center"/>
        <w:rPr>
          <w:b/>
          <w:bCs/>
          <w:lang w:val="lt-LT"/>
        </w:rPr>
      </w:pPr>
    </w:p>
    <w:p w:rsidR="00A74474" w:rsidRDefault="00A74474">
      <w:pPr>
        <w:jc w:val="center"/>
        <w:rPr>
          <w:b/>
          <w:bCs/>
          <w:lang w:val="lt-LT"/>
        </w:rPr>
      </w:pPr>
      <w:r>
        <w:rPr>
          <w:b/>
          <w:bCs/>
          <w:lang w:val="lt-LT"/>
        </w:rPr>
        <w:t>V. FINANSAVIMAS</w:t>
      </w:r>
    </w:p>
    <w:p w:rsidR="00FD7FE5" w:rsidRDefault="00FD7FE5">
      <w:pPr>
        <w:jc w:val="center"/>
        <w:rPr>
          <w:color w:val="00000A"/>
        </w:rPr>
      </w:pPr>
    </w:p>
    <w:p w:rsidR="00A74474" w:rsidRDefault="00A74474">
      <w:pPr>
        <w:pStyle w:val="Pagrindinistekstas21"/>
        <w:tabs>
          <w:tab w:val="left" w:pos="426"/>
        </w:tabs>
        <w:rPr>
          <w:color w:val="00000A"/>
        </w:rPr>
      </w:pPr>
      <w:r>
        <w:rPr>
          <w:color w:val="00000A"/>
        </w:rPr>
        <w:t xml:space="preserve">MK sąmata – 161 600 </w:t>
      </w:r>
      <w:proofErr w:type="spellStart"/>
      <w:r>
        <w:rPr>
          <w:color w:val="00000A"/>
        </w:rPr>
        <w:t>Eur</w:t>
      </w:r>
      <w:proofErr w:type="spellEnd"/>
      <w:r>
        <w:rPr>
          <w:color w:val="00000A"/>
        </w:rPr>
        <w:t xml:space="preserve"> Trūko lėšų mokytojų darbo užmokesčiui. Taupant lėšas teko mažinti neformaliojo švietimo valandas, vesti jungtines atskirų mokomųjų dalykų pamokas. Aplinkos finansavimui skirta 119 200 </w:t>
      </w:r>
      <w:proofErr w:type="spellStart"/>
      <w:r>
        <w:rPr>
          <w:color w:val="00000A"/>
        </w:rPr>
        <w:t>Eur</w:t>
      </w:r>
      <w:proofErr w:type="spellEnd"/>
      <w:r>
        <w:rPr>
          <w:color w:val="00000A"/>
        </w:rPr>
        <w:t xml:space="preserve">. Neformaliajam švietimui, finansuojamam iš savivaldybės biudžeto, – 3 900 </w:t>
      </w:r>
      <w:proofErr w:type="spellStart"/>
      <w:r>
        <w:rPr>
          <w:color w:val="00000A"/>
        </w:rPr>
        <w:t>Eur</w:t>
      </w:r>
      <w:proofErr w:type="spellEnd"/>
      <w:r>
        <w:rPr>
          <w:color w:val="00000A"/>
        </w:rPr>
        <w:t xml:space="preserve">. Gauta 275,40 </w:t>
      </w:r>
      <w:proofErr w:type="spellStart"/>
      <w:r>
        <w:rPr>
          <w:color w:val="00000A"/>
        </w:rPr>
        <w:t>Eur</w:t>
      </w:r>
      <w:proofErr w:type="spellEnd"/>
      <w:r>
        <w:rPr>
          <w:color w:val="00000A"/>
        </w:rPr>
        <w:t xml:space="preserve"> paramos iš 2 proc. GPM. 187 </w:t>
      </w:r>
      <w:proofErr w:type="spellStart"/>
      <w:r>
        <w:rPr>
          <w:color w:val="00000A"/>
        </w:rPr>
        <w:t>Eur</w:t>
      </w:r>
      <w:proofErr w:type="spellEnd"/>
      <w:r>
        <w:rPr>
          <w:color w:val="00000A"/>
        </w:rPr>
        <w:t xml:space="preserve"> panaudota mokiniams skatinti ir edukacinei veiklai. </w:t>
      </w:r>
    </w:p>
    <w:p w:rsidR="00A74474" w:rsidRDefault="00A74474">
      <w:pPr>
        <w:pStyle w:val="Pagrindinistekstas21"/>
        <w:tabs>
          <w:tab w:val="left" w:pos="426"/>
        </w:tabs>
        <w:rPr>
          <w:color w:val="00000A"/>
        </w:rPr>
      </w:pPr>
    </w:p>
    <w:p w:rsidR="00A74474" w:rsidRDefault="00A74474" w:rsidP="00100268">
      <w:pPr>
        <w:ind w:left="851"/>
        <w:jc w:val="center"/>
        <w:rPr>
          <w:b/>
          <w:lang w:val="lt-LT"/>
        </w:rPr>
      </w:pPr>
      <w:r>
        <w:rPr>
          <w:b/>
          <w:lang w:val="lt-LT"/>
        </w:rPr>
        <w:t>VI. PROBLEMOS, SUSIJUSIOS SU ĮSTAIGOS VEIKLA, IR VADOVO SIŪLOMI JŲ SPRENDIMO BŪDAI</w:t>
      </w:r>
    </w:p>
    <w:p w:rsidR="00FD7FE5" w:rsidRDefault="00FD7FE5" w:rsidP="00100268">
      <w:pPr>
        <w:ind w:left="851"/>
        <w:jc w:val="center"/>
        <w:rPr>
          <w:lang w:val="lt-LT"/>
        </w:rPr>
      </w:pPr>
    </w:p>
    <w:p w:rsidR="00100268" w:rsidRDefault="00100268" w:rsidP="00100268">
      <w:pPr>
        <w:pStyle w:val="Standard"/>
        <w:tabs>
          <w:tab w:val="left" w:pos="284"/>
        </w:tabs>
        <w:jc w:val="both"/>
        <w:rPr>
          <w:lang w:val="lt-LT"/>
        </w:rPr>
      </w:pPr>
      <w:r>
        <w:rPr>
          <w:lang w:val="lt-LT"/>
        </w:rPr>
        <w:t>Nepalanki MK skaičiavimo metodika. Sumažėjęs finansavimas. Miesto įtaka sociokultūrinei mokyklos aplinkai. Mokinių skaičiaus kaita mokykloje. Didėjantis pavežamų į mokyklą ir iš mokyk</w:t>
      </w:r>
      <w:r w:rsidR="00AA74E2">
        <w:rPr>
          <w:lang w:val="lt-LT"/>
        </w:rPr>
        <w:t>los mokinių skaičius. S</w:t>
      </w:r>
      <w:r>
        <w:rPr>
          <w:lang w:val="lt-LT"/>
        </w:rPr>
        <w:t>ocialinės rizikos šeimų vaikams reikalinga nuolatinė psichologo pagalba. MK lėšų trūkumas nesudaro galimybių turėti bent 0,25 psichologo pareigybės.</w:t>
      </w:r>
    </w:p>
    <w:p w:rsidR="00100268" w:rsidRDefault="00100268" w:rsidP="00100268">
      <w:pPr>
        <w:pStyle w:val="Standard"/>
        <w:tabs>
          <w:tab w:val="left" w:pos="284"/>
        </w:tabs>
        <w:jc w:val="both"/>
        <w:rPr>
          <w:lang w:val="lt-LT"/>
        </w:rPr>
      </w:pPr>
      <w:r>
        <w:rPr>
          <w:lang w:val="lt-LT"/>
        </w:rPr>
        <w:t>Galimi sprendimo būdai: racionalus turimų lėšų panaudojimas; informacijos apie mokyklos veiklą sklaidą; bendradarbiavimas su vietos bendruomene. Mokyklai reikalingas transportas mokinių vežiojimui.</w:t>
      </w:r>
    </w:p>
    <w:p w:rsidR="001E7A66" w:rsidRDefault="001E7A66">
      <w:pPr>
        <w:rPr>
          <w:lang w:val="lt-LT"/>
        </w:rPr>
      </w:pPr>
    </w:p>
    <w:p w:rsidR="00534646" w:rsidRDefault="00534646">
      <w:pPr>
        <w:rPr>
          <w:lang w:val="lt-LT"/>
        </w:rPr>
      </w:pPr>
    </w:p>
    <w:p w:rsidR="00100268" w:rsidRDefault="00100268">
      <w:pPr>
        <w:rPr>
          <w:lang w:val="lt-LT"/>
        </w:rPr>
      </w:pPr>
      <w:r>
        <w:rPr>
          <w:lang w:val="lt-LT"/>
        </w:rPr>
        <w:t>Mokyklos direktorius</w:t>
      </w:r>
      <w:r>
        <w:rPr>
          <w:lang w:val="lt-LT"/>
        </w:rPr>
        <w:tab/>
      </w:r>
      <w:r>
        <w:rPr>
          <w:lang w:val="lt-LT"/>
        </w:rPr>
        <w:tab/>
      </w:r>
      <w:r>
        <w:rPr>
          <w:lang w:val="lt-LT"/>
        </w:rPr>
        <w:tab/>
      </w:r>
      <w:r>
        <w:rPr>
          <w:lang w:val="lt-LT"/>
        </w:rPr>
        <w:tab/>
      </w:r>
      <w:r w:rsidR="0014656A">
        <w:rPr>
          <w:lang w:val="lt-LT"/>
        </w:rPr>
        <w:t xml:space="preserve">             </w:t>
      </w:r>
      <w:r>
        <w:rPr>
          <w:lang w:val="lt-LT"/>
        </w:rPr>
        <w:t>Leonas Miliukas</w:t>
      </w:r>
    </w:p>
    <w:p w:rsidR="00100268" w:rsidRDefault="00100268">
      <w:pPr>
        <w:rPr>
          <w:lang w:val="lt-LT"/>
        </w:rPr>
      </w:pPr>
    </w:p>
    <w:p w:rsidR="00100268" w:rsidRDefault="00100268" w:rsidP="00100268">
      <w:pPr>
        <w:pStyle w:val="Standard"/>
        <w:rPr>
          <w:color w:val="auto"/>
        </w:rPr>
      </w:pPr>
      <w:r>
        <w:rPr>
          <w:color w:val="auto"/>
        </w:rPr>
        <w:t>SUDERINTA</w:t>
      </w:r>
    </w:p>
    <w:p w:rsidR="007E3E32" w:rsidRDefault="007E3E32" w:rsidP="00100268">
      <w:pPr>
        <w:pStyle w:val="Standard"/>
        <w:rPr>
          <w:color w:val="auto"/>
        </w:rPr>
      </w:pPr>
      <w:bookmarkStart w:id="0" w:name="_GoBack"/>
      <w:bookmarkEnd w:id="0"/>
    </w:p>
    <w:p w:rsidR="00100268" w:rsidRDefault="00100268" w:rsidP="00100268">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100268" w:rsidRPr="00AD18D9" w:rsidRDefault="00100268" w:rsidP="00AD18D9">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100268" w:rsidRPr="00AD18D9" w:rsidSect="00AD18D9">
      <w:headerReference w:type="default" r:id="rId6"/>
      <w:pgSz w:w="11906" w:h="16838"/>
      <w:pgMar w:top="709" w:right="991" w:bottom="142"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843" w:rsidRDefault="00BD2843" w:rsidP="00AD18D9">
      <w:pPr>
        <w:spacing w:line="240" w:lineRule="auto"/>
      </w:pPr>
      <w:r>
        <w:separator/>
      </w:r>
    </w:p>
  </w:endnote>
  <w:endnote w:type="continuationSeparator" w:id="0">
    <w:p w:rsidR="00BD2843" w:rsidRDefault="00BD2843" w:rsidP="00AD1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w:charset w:val="00"/>
    <w:family w:val="swiss"/>
    <w:pitch w:val="variable"/>
    <w:sig w:usb0="00000000" w:usb1="00000000"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843" w:rsidRDefault="00BD2843" w:rsidP="00AD18D9">
      <w:pPr>
        <w:spacing w:line="240" w:lineRule="auto"/>
      </w:pPr>
      <w:r>
        <w:separator/>
      </w:r>
    </w:p>
  </w:footnote>
  <w:footnote w:type="continuationSeparator" w:id="0">
    <w:p w:rsidR="00BD2843" w:rsidRDefault="00BD2843" w:rsidP="00AD18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12944"/>
      <w:docPartObj>
        <w:docPartGallery w:val="Page Numbers (Top of Page)"/>
        <w:docPartUnique/>
      </w:docPartObj>
    </w:sdtPr>
    <w:sdtEndPr/>
    <w:sdtContent>
      <w:p w:rsidR="00AD18D9" w:rsidRDefault="00AD18D9">
        <w:pPr>
          <w:pStyle w:val="Antrats"/>
          <w:jc w:val="center"/>
        </w:pPr>
        <w:r>
          <w:fldChar w:fldCharType="begin"/>
        </w:r>
        <w:r>
          <w:instrText>PAGE   \* MERGEFORMAT</w:instrText>
        </w:r>
        <w:r>
          <w:fldChar w:fldCharType="separate"/>
        </w:r>
        <w:r w:rsidR="007E3E32" w:rsidRPr="007E3E32">
          <w:rPr>
            <w:noProof/>
            <w:lang w:val="lt-LT"/>
          </w:rPr>
          <w:t>3</w:t>
        </w:r>
        <w:r>
          <w:fldChar w:fldCharType="end"/>
        </w:r>
      </w:p>
    </w:sdtContent>
  </w:sdt>
  <w:p w:rsidR="00AD18D9" w:rsidRDefault="00AD18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D1"/>
    <w:rsid w:val="00100268"/>
    <w:rsid w:val="0014656A"/>
    <w:rsid w:val="001865BE"/>
    <w:rsid w:val="001E7A66"/>
    <w:rsid w:val="003544AE"/>
    <w:rsid w:val="00534646"/>
    <w:rsid w:val="007E3E32"/>
    <w:rsid w:val="00A74474"/>
    <w:rsid w:val="00AA4CD1"/>
    <w:rsid w:val="00AA74E2"/>
    <w:rsid w:val="00AD18D9"/>
    <w:rsid w:val="00BD2843"/>
    <w:rsid w:val="00C96B34"/>
    <w:rsid w:val="00FD348A"/>
    <w:rsid w:val="00FD7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79D8467-3052-4E69-B8F7-D1113A2B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AntratsDiagrama1">
    <w:name w:val="Antraštės Diagrama1"/>
    <w:basedOn w:val="Numatytasispastraiposriftas1"/>
  </w:style>
  <w:style w:type="character" w:customStyle="1" w:styleId="PoratDiagrama1">
    <w:name w:val="Poraštė Diagrama1"/>
    <w:basedOn w:val="Numatytasispastraiposriftas1"/>
  </w:style>
  <w:style w:type="character" w:styleId="Vietosrezervavimoenklotekstas">
    <w:name w:val="Placeholder Text"/>
    <w:rPr>
      <w:color w:val="808080"/>
    </w:rPr>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uppressAutoHyphens/>
      <w:spacing w:after="160" w:line="100" w:lineRule="atLeast"/>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1"/>
    <w:pPr>
      <w:tabs>
        <w:tab w:val="center" w:pos="4819"/>
        <w:tab w:val="right" w:pos="9638"/>
      </w:tabs>
      <w:spacing w:after="0"/>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1"/>
    <w:pPr>
      <w:tabs>
        <w:tab w:val="center" w:pos="4819"/>
        <w:tab w:val="right" w:pos="9638"/>
      </w:tabs>
      <w:spacing w:after="0"/>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customStyle="1" w:styleId="Standard">
    <w:name w:val="Standard"/>
    <w:rsid w:val="00100268"/>
    <w:pPr>
      <w:suppressAutoHyphens/>
      <w:autoSpaceDN w:val="0"/>
      <w:textAlignment w:val="baseline"/>
    </w:pPr>
    <w:rPr>
      <w:rFonts w:eastAsia="Calibri"/>
      <w:color w:val="000000"/>
      <w:kern w:val="3"/>
      <w:sz w:val="24"/>
      <w:szCs w:val="24"/>
      <w:lang w:val="en-GB" w:eastAsia="zh-CN"/>
    </w:rPr>
  </w:style>
  <w:style w:type="character" w:styleId="Grietas">
    <w:name w:val="Strong"/>
    <w:qFormat/>
    <w:rsid w:val="001865BE"/>
    <w:rPr>
      <w:b/>
      <w:bCs/>
    </w:rPr>
  </w:style>
  <w:style w:type="paragraph" w:styleId="Betarp">
    <w:name w:val="No Spacing"/>
    <w:uiPriority w:val="1"/>
    <w:qFormat/>
    <w:rsid w:val="001865BE"/>
    <w:pPr>
      <w:suppressAutoHyphens/>
      <w:textAlignment w:val="baseline"/>
    </w:pPr>
    <w:rPr>
      <w:rFonts w:eastAsia="Calibri"/>
      <w:color w:val="000000"/>
      <w:kern w:val="1"/>
      <w:sz w:val="24"/>
      <w:szCs w:val="24"/>
      <w:lang w:val="en-GB" w:eastAsia="ar-SA"/>
    </w:rPr>
  </w:style>
  <w:style w:type="paragraph" w:styleId="Antrats">
    <w:name w:val="header"/>
    <w:basedOn w:val="prastasis"/>
    <w:link w:val="AntratsDiagrama2"/>
    <w:uiPriority w:val="99"/>
    <w:unhideWhenUsed/>
    <w:rsid w:val="00AD18D9"/>
    <w:pPr>
      <w:tabs>
        <w:tab w:val="center" w:pos="4819"/>
        <w:tab w:val="right" w:pos="9638"/>
      </w:tabs>
      <w:spacing w:line="240" w:lineRule="auto"/>
    </w:pPr>
  </w:style>
  <w:style w:type="character" w:customStyle="1" w:styleId="AntratsDiagrama2">
    <w:name w:val="Antraštės Diagrama2"/>
    <w:basedOn w:val="Numatytasispastraiposriftas"/>
    <w:link w:val="Antrats"/>
    <w:uiPriority w:val="99"/>
    <w:rsid w:val="00AD18D9"/>
    <w:rPr>
      <w:rFonts w:eastAsia="Calibri"/>
      <w:color w:val="000000"/>
      <w:kern w:val="1"/>
      <w:sz w:val="24"/>
      <w:szCs w:val="24"/>
      <w:lang w:val="en-GB" w:eastAsia="ar-SA"/>
    </w:rPr>
  </w:style>
  <w:style w:type="paragraph" w:styleId="Porat">
    <w:name w:val="footer"/>
    <w:basedOn w:val="prastasis"/>
    <w:link w:val="PoratDiagrama2"/>
    <w:uiPriority w:val="99"/>
    <w:unhideWhenUsed/>
    <w:rsid w:val="00AD18D9"/>
    <w:pPr>
      <w:tabs>
        <w:tab w:val="center" w:pos="4819"/>
        <w:tab w:val="right" w:pos="9638"/>
      </w:tabs>
      <w:spacing w:line="240" w:lineRule="auto"/>
    </w:pPr>
  </w:style>
  <w:style w:type="character" w:customStyle="1" w:styleId="PoratDiagrama2">
    <w:name w:val="Poraštė Diagrama2"/>
    <w:basedOn w:val="Numatytasispastraiposriftas"/>
    <w:link w:val="Porat"/>
    <w:uiPriority w:val="99"/>
    <w:rsid w:val="00AD18D9"/>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4601</Words>
  <Characters>2624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6</cp:revision>
  <cp:lastPrinted>2017-01-24T10:46:00Z</cp:lastPrinted>
  <dcterms:created xsi:type="dcterms:W3CDTF">2017-05-05T07:40:00Z</dcterms:created>
  <dcterms:modified xsi:type="dcterms:W3CDTF">2017-05-05T07:55:00Z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