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505818">
        <w:rPr>
          <w:b/>
          <w:lang w:val="lt-LT"/>
        </w:rPr>
        <w:t>7</w:t>
      </w:r>
      <w:r w:rsidRPr="00C50FA1">
        <w:rPr>
          <w:b/>
          <w:lang w:val="lt-LT"/>
        </w:rPr>
        <w:t>–201</w:t>
      </w:r>
      <w:r w:rsidR="00505818">
        <w:rPr>
          <w:b/>
          <w:lang w:val="lt-LT"/>
        </w:rPr>
        <w:t>9</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w:t>
            </w:r>
            <w:proofErr w:type="gramStart"/>
            <w:r w:rsidRPr="00C50FA1">
              <w:rPr>
                <w:b/>
              </w:rPr>
              <w:t>-</w:t>
            </w:r>
            <w:proofErr w:type="gramEnd"/>
            <w:r w:rsidRPr="00C50FA1">
              <w:rPr>
                <w:b/>
              </w:rPr>
              <w:t>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proofErr w:type="gramStart"/>
            <w:r w:rsidR="00AF7BE5" w:rsidRPr="00C50FA1">
              <w:rPr>
                <w:lang w:eastAsia="ar-SA"/>
              </w:rPr>
              <w:t>(</w:t>
            </w:r>
            <w:proofErr w:type="gramEnd"/>
            <w:r w:rsidR="00AF7BE5" w:rsidRPr="00C50FA1">
              <w:rPr>
                <w:lang w:eastAsia="ar-SA"/>
              </w:rPr>
              <w:t>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Default="006609EC">
            <w:pPr>
              <w:pStyle w:val="Antrats"/>
              <w:tabs>
                <w:tab w:val="left" w:pos="720"/>
              </w:tabs>
              <w:snapToGrid w:val="0"/>
              <w:ind w:firstLine="498"/>
              <w:rPr>
                <w:b/>
              </w:rPr>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505818">
              <w:rPr>
                <w:b/>
                <w:lang w:eastAsia="ar-SA"/>
              </w:rPr>
              <w:t>7</w:t>
            </w:r>
            <w:r w:rsidR="00C900AE" w:rsidRPr="00C50FA1">
              <w:rPr>
                <w:b/>
                <w:lang w:eastAsia="ar-SA"/>
              </w:rPr>
              <w:t>–201</w:t>
            </w:r>
            <w:r w:rsidR="00505818">
              <w:rPr>
                <w:b/>
                <w:lang w:eastAsia="ar-SA"/>
              </w:rPr>
              <w:t>9</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90057F">
                    <w:t>7</w:t>
                  </w:r>
                </w:p>
              </w:tc>
              <w:tc>
                <w:tcPr>
                  <w:tcW w:w="1080" w:type="dxa"/>
                </w:tcPr>
                <w:p w:rsidR="00736F71" w:rsidRPr="00C50FA1" w:rsidRDefault="00F1064F" w:rsidP="00865703">
                  <w:pPr>
                    <w:jc w:val="center"/>
                  </w:pPr>
                  <w:r w:rsidRPr="00C50FA1">
                    <w:t>201</w:t>
                  </w:r>
                  <w:r w:rsidR="0090057F">
                    <w:t>8</w:t>
                  </w:r>
                </w:p>
              </w:tc>
              <w:tc>
                <w:tcPr>
                  <w:tcW w:w="1080" w:type="dxa"/>
                </w:tcPr>
                <w:p w:rsidR="00736F71" w:rsidRPr="00C50FA1" w:rsidRDefault="00F1064F" w:rsidP="00865703">
                  <w:pPr>
                    <w:jc w:val="center"/>
                  </w:pPr>
                  <w:r w:rsidRPr="00C50FA1">
                    <w:t>201</w:t>
                  </w:r>
                  <w:r w:rsidR="0090057F">
                    <w:t>9</w:t>
                  </w:r>
                </w:p>
              </w:tc>
            </w:tr>
            <w:tr w:rsidR="0090057F" w:rsidRPr="00C50FA1">
              <w:tc>
                <w:tcPr>
                  <w:tcW w:w="5430" w:type="dxa"/>
                </w:tcPr>
                <w:p w:rsidR="0090057F" w:rsidRPr="00C50FA1" w:rsidRDefault="0090057F">
                  <w:pPr>
                    <w:jc w:val="center"/>
                  </w:pPr>
                  <w:r w:rsidRPr="0090057F">
                    <w:t>Bendrojo vidaus produkto (BVP) palyginamosiomis kainomis pokytis, procentais</w:t>
                  </w:r>
                </w:p>
              </w:tc>
              <w:tc>
                <w:tcPr>
                  <w:tcW w:w="1080" w:type="dxa"/>
                </w:tcPr>
                <w:p w:rsidR="0090057F" w:rsidRPr="00C50FA1" w:rsidRDefault="0090057F" w:rsidP="0090057F">
                  <w:pPr>
                    <w:jc w:val="center"/>
                  </w:pPr>
                  <w:r>
                    <w:t>2,7</w:t>
                  </w:r>
                </w:p>
              </w:tc>
              <w:tc>
                <w:tcPr>
                  <w:tcW w:w="1080" w:type="dxa"/>
                </w:tcPr>
                <w:p w:rsidR="0090057F" w:rsidRPr="00C50FA1" w:rsidRDefault="0090057F" w:rsidP="0090057F">
                  <w:pPr>
                    <w:jc w:val="center"/>
                  </w:pPr>
                  <w:r>
                    <w:t>2,5</w:t>
                  </w:r>
                </w:p>
              </w:tc>
              <w:tc>
                <w:tcPr>
                  <w:tcW w:w="1080" w:type="dxa"/>
                </w:tcPr>
                <w:p w:rsidR="0090057F" w:rsidRPr="00C50FA1" w:rsidRDefault="0090057F" w:rsidP="0090057F">
                  <w:pPr>
                    <w:jc w:val="center"/>
                  </w:pPr>
                  <w:r>
                    <w:t>2,5</w:t>
                  </w:r>
                </w:p>
              </w:tc>
            </w:tr>
            <w:tr w:rsidR="0090057F" w:rsidRPr="00C50FA1">
              <w:tc>
                <w:tcPr>
                  <w:tcW w:w="5430" w:type="dxa"/>
                </w:tcPr>
                <w:p w:rsidR="0090057F" w:rsidRPr="00C50FA1" w:rsidRDefault="0090057F" w:rsidP="0090057F">
                  <w:pPr>
                    <w:jc w:val="center"/>
                  </w:pPr>
                  <w:r w:rsidRPr="00C50FA1">
                    <w:t>Vidutinis metinis nedarbo lygis, proc.(pagal Gyventojų užimtumo tyrimo metodologiją)</w:t>
                  </w:r>
                </w:p>
              </w:tc>
              <w:tc>
                <w:tcPr>
                  <w:tcW w:w="1080" w:type="dxa"/>
                </w:tcPr>
                <w:p w:rsidR="0090057F" w:rsidRPr="00C50FA1" w:rsidRDefault="0090057F" w:rsidP="0090057F">
                  <w:pPr>
                    <w:jc w:val="center"/>
                  </w:pPr>
                  <w:r>
                    <w:t>7,2</w:t>
                  </w:r>
                </w:p>
              </w:tc>
              <w:tc>
                <w:tcPr>
                  <w:tcW w:w="1080" w:type="dxa"/>
                </w:tcPr>
                <w:p w:rsidR="0090057F" w:rsidRPr="00C50FA1" w:rsidRDefault="0090057F" w:rsidP="0090057F">
                  <w:pPr>
                    <w:jc w:val="center"/>
                  </w:pPr>
                  <w:r>
                    <w:t>6,6</w:t>
                  </w:r>
                </w:p>
              </w:tc>
              <w:tc>
                <w:tcPr>
                  <w:tcW w:w="1080" w:type="dxa"/>
                </w:tcPr>
                <w:p w:rsidR="0090057F" w:rsidRPr="00C50FA1" w:rsidRDefault="0090057F" w:rsidP="0090057F">
                  <w:pPr>
                    <w:jc w:val="center"/>
                  </w:pPr>
                  <w:r>
                    <w:t>6,3</w:t>
                  </w:r>
                </w:p>
              </w:tc>
            </w:tr>
            <w:tr w:rsidR="0090057F" w:rsidRPr="00C50FA1">
              <w:tc>
                <w:tcPr>
                  <w:tcW w:w="5430" w:type="dxa"/>
                </w:tcPr>
                <w:p w:rsidR="0090057F" w:rsidRPr="00C50FA1" w:rsidRDefault="0090057F" w:rsidP="0090057F">
                  <w:pPr>
                    <w:jc w:val="center"/>
                  </w:pPr>
                  <w:r w:rsidRPr="00C50FA1">
                    <w:t xml:space="preserve">Vidutinio mėnesinio </w:t>
                  </w:r>
                  <w:proofErr w:type="spellStart"/>
                  <w:r w:rsidRPr="00C50FA1">
                    <w:t>bruto</w:t>
                  </w:r>
                  <w:proofErr w:type="spellEnd"/>
                  <w:r w:rsidRPr="00C50FA1">
                    <w:t xml:space="preserve"> darbo užmokesčio augimas, proc.</w:t>
                  </w:r>
                </w:p>
              </w:tc>
              <w:tc>
                <w:tcPr>
                  <w:tcW w:w="1080" w:type="dxa"/>
                </w:tcPr>
                <w:p w:rsidR="0090057F" w:rsidRPr="00C50FA1" w:rsidRDefault="0090057F" w:rsidP="0090057F">
                  <w:pPr>
                    <w:jc w:val="center"/>
                  </w:pPr>
                  <w:r>
                    <w:t>6,2</w:t>
                  </w:r>
                </w:p>
              </w:tc>
              <w:tc>
                <w:tcPr>
                  <w:tcW w:w="1080" w:type="dxa"/>
                </w:tcPr>
                <w:p w:rsidR="0090057F" w:rsidRPr="00C50FA1" w:rsidRDefault="0090057F" w:rsidP="0090057F">
                  <w:pPr>
                    <w:jc w:val="center"/>
                  </w:pPr>
                  <w:r>
                    <w:t>6,1</w:t>
                  </w:r>
                </w:p>
              </w:tc>
              <w:tc>
                <w:tcPr>
                  <w:tcW w:w="1080" w:type="dxa"/>
                </w:tcPr>
                <w:p w:rsidR="0090057F" w:rsidRPr="00C50FA1" w:rsidRDefault="0090057F" w:rsidP="0090057F">
                  <w:pPr>
                    <w:jc w:val="center"/>
                  </w:pPr>
                  <w:r>
                    <w:t>6,3</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ketvirtį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00C56AA2">
              <w:rPr>
                <w:rStyle w:val="apple-converted-space"/>
                <w:szCs w:val="24"/>
                <w:shd w:val="clear" w:color="auto" w:fill="FFFFFF"/>
              </w:rPr>
              <w:t xml:space="preserve">į Lietuvą </w:t>
            </w:r>
            <w:r w:rsidR="00C56AA2">
              <w:rPr>
                <w:szCs w:val="24"/>
                <w:shd w:val="clear" w:color="auto" w:fill="FFFFFF"/>
              </w:rPr>
              <w:t xml:space="preserve">mažėjo, o Lietuvos tiesioginių investicijų srautas užsienyje didėjo. Išankstiniais duomenimis, 2016 m. pirmąjį ketvirtį TUI Lietuvoje sumažėjo ir jų srautas sudarė </w:t>
            </w:r>
            <w:r w:rsidR="005D0FE5">
              <w:rPr>
                <w:szCs w:val="24"/>
                <w:shd w:val="clear" w:color="auto" w:fill="FFFFFF"/>
              </w:rPr>
              <w:t>–</w:t>
            </w:r>
            <w:r w:rsidR="00C56AA2">
              <w:rPr>
                <w:szCs w:val="24"/>
                <w:shd w:val="clear" w:color="auto" w:fill="FFFFFF"/>
              </w:rPr>
              <w:t xml:space="preserve">405,5 mln. </w:t>
            </w:r>
            <w:proofErr w:type="spellStart"/>
            <w:r w:rsidR="00C56AA2">
              <w:rPr>
                <w:szCs w:val="24"/>
                <w:shd w:val="clear" w:color="auto" w:fill="FFFFFF"/>
              </w:rPr>
              <w:t>Eur</w:t>
            </w:r>
            <w:proofErr w:type="spellEnd"/>
            <w:r w:rsidR="00C56AA2">
              <w:rPr>
                <w:szCs w:val="24"/>
                <w:shd w:val="clear" w:color="auto" w:fill="FFFFFF"/>
              </w:rPr>
              <w:t xml:space="preserve">. Tai lėmė sumažėjusios reinvesticijos ir </w:t>
            </w:r>
            <w:proofErr w:type="spellStart"/>
            <w:r w:rsidR="00C56AA2">
              <w:rPr>
                <w:szCs w:val="24"/>
                <w:shd w:val="clear" w:color="auto" w:fill="FFFFFF"/>
              </w:rPr>
              <w:t>nerezidentų</w:t>
            </w:r>
            <w:proofErr w:type="spellEnd"/>
            <w:r w:rsidR="00C56AA2">
              <w:rPr>
                <w:szCs w:val="24"/>
                <w:shd w:val="clear" w:color="auto" w:fill="FFFFFF"/>
              </w:rPr>
              <w:t xml:space="preserve"> investicijos į skolos priemones – atitinkamai </w:t>
            </w:r>
            <w:r w:rsidR="005D0FE5">
              <w:rPr>
                <w:szCs w:val="24"/>
                <w:shd w:val="clear" w:color="auto" w:fill="FFFFFF"/>
              </w:rPr>
              <w:t>–</w:t>
            </w:r>
            <w:r w:rsidR="00C56AA2">
              <w:rPr>
                <w:szCs w:val="24"/>
                <w:shd w:val="clear" w:color="auto" w:fill="FFFFFF"/>
              </w:rPr>
              <w:t xml:space="preserve">344,4 ir </w:t>
            </w:r>
            <w:r w:rsidR="005D0FE5">
              <w:rPr>
                <w:szCs w:val="24"/>
                <w:shd w:val="clear" w:color="auto" w:fill="FFFFFF"/>
              </w:rPr>
              <w:t>–</w:t>
            </w:r>
            <w:r w:rsidR="00C56AA2">
              <w:rPr>
                <w:szCs w:val="24"/>
                <w:shd w:val="clear" w:color="auto" w:fill="FFFFFF"/>
              </w:rPr>
              <w:t xml:space="preserve">194,5 mln. </w:t>
            </w:r>
            <w:proofErr w:type="spellStart"/>
            <w:r w:rsidR="00C56AA2">
              <w:rPr>
                <w:szCs w:val="24"/>
                <w:shd w:val="clear" w:color="auto" w:fill="FFFFFF"/>
              </w:rPr>
              <w:t>Eur</w:t>
            </w:r>
            <w:proofErr w:type="spellEnd"/>
            <w:r w:rsidR="00C56AA2">
              <w:rPr>
                <w:szCs w:val="24"/>
                <w:shd w:val="clear" w:color="auto" w:fill="FFFFFF"/>
              </w:rPr>
              <w:t xml:space="preserve">. </w:t>
            </w:r>
          </w:p>
          <w:p w:rsidR="00762627" w:rsidRPr="00C50FA1" w:rsidRDefault="0099399B" w:rsidP="000417A8">
            <w:pPr>
              <w:pStyle w:val="Antrats"/>
              <w:ind w:firstLine="747"/>
              <w:jc w:val="both"/>
            </w:pPr>
            <w:r w:rsidRPr="00C50FA1">
              <w:rPr>
                <w:szCs w:val="24"/>
                <w:shd w:val="clear" w:color="auto" w:fill="FFFFFF"/>
              </w:rPr>
              <w:t>201</w:t>
            </w:r>
            <w:r w:rsidR="00C56AA2">
              <w:rPr>
                <w:szCs w:val="24"/>
                <w:shd w:val="clear" w:color="auto" w:fill="FFFFFF"/>
              </w:rPr>
              <w:t>6</w:t>
            </w:r>
            <w:r w:rsidRPr="00C50FA1">
              <w:rPr>
                <w:szCs w:val="24"/>
                <w:shd w:val="clear" w:color="auto" w:fill="FFFFFF"/>
              </w:rPr>
              <w:t xml:space="preserve"> m. </w:t>
            </w:r>
            <w:r w:rsidR="00C56AA2">
              <w:rPr>
                <w:szCs w:val="24"/>
                <w:shd w:val="clear" w:color="auto" w:fill="FFFFFF"/>
              </w:rPr>
              <w:t>pirmąjį</w:t>
            </w:r>
            <w:r w:rsidR="00C56AA2" w:rsidRPr="00C50FA1">
              <w:rPr>
                <w:szCs w:val="24"/>
                <w:shd w:val="clear" w:color="auto" w:fill="FFFFFF"/>
              </w:rPr>
              <w:t xml:space="preserve"> </w:t>
            </w:r>
            <w:r w:rsidRPr="00C50FA1">
              <w:rPr>
                <w:szCs w:val="24"/>
                <w:shd w:val="clear" w:color="auto" w:fill="FFFFFF"/>
              </w:rPr>
              <w:t xml:space="preserve">ketvirtį Lietuvoje </w:t>
            </w:r>
            <w:r w:rsidR="00C56AA2">
              <w:rPr>
                <w:szCs w:val="24"/>
                <w:shd w:val="clear" w:color="auto" w:fill="FFFFFF"/>
              </w:rPr>
              <w:t>pa</w:t>
            </w:r>
            <w:r w:rsidRPr="00C50FA1">
              <w:rPr>
                <w:szCs w:val="24"/>
                <w:shd w:val="clear" w:color="auto" w:fill="FFFFFF"/>
              </w:rPr>
              <w:t>didėjo Lenkijos (</w:t>
            </w:r>
            <w:r w:rsidR="00C56AA2">
              <w:rPr>
                <w:szCs w:val="24"/>
                <w:shd w:val="clear" w:color="auto" w:fill="FFFFFF"/>
              </w:rPr>
              <w:t xml:space="preserve">86,6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 xml:space="preserve">Estijos (62,8 mln. </w:t>
            </w:r>
            <w:proofErr w:type="spellStart"/>
            <w:r w:rsidR="00C56AA2">
              <w:rPr>
                <w:szCs w:val="24"/>
                <w:shd w:val="clear" w:color="auto" w:fill="FFFFFF"/>
              </w:rPr>
              <w:t>Eur</w:t>
            </w:r>
            <w:proofErr w:type="spellEnd"/>
            <w:r w:rsidR="00C56AA2">
              <w:rPr>
                <w:szCs w:val="24"/>
                <w:shd w:val="clear" w:color="auto" w:fill="FFFFFF"/>
              </w:rPr>
              <w:t xml:space="preserve">), </w:t>
            </w:r>
            <w:r w:rsidRPr="00C50FA1">
              <w:rPr>
                <w:szCs w:val="24"/>
                <w:shd w:val="clear" w:color="auto" w:fill="FFFFFF"/>
              </w:rPr>
              <w:t>Vokietijos (</w:t>
            </w:r>
            <w:r w:rsidR="00C56AA2">
              <w:rPr>
                <w:szCs w:val="24"/>
                <w:shd w:val="clear" w:color="auto" w:fill="FFFFFF"/>
              </w:rPr>
              <w:t xml:space="preserve">54,3 </w:t>
            </w:r>
            <w:r w:rsidRPr="00C50FA1">
              <w:rPr>
                <w:szCs w:val="24"/>
                <w:shd w:val="clear" w:color="auto" w:fill="FFFFFF"/>
              </w:rPr>
              <w:t>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ir </w:t>
            </w:r>
            <w:r w:rsidR="00C56AA2">
              <w:rPr>
                <w:szCs w:val="24"/>
                <w:shd w:val="clear" w:color="auto" w:fill="FFFFFF"/>
              </w:rPr>
              <w:t>Nyderlandų</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33,4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w:t>
            </w:r>
            <w:r w:rsidR="00C56AA2">
              <w:rPr>
                <w:szCs w:val="24"/>
                <w:shd w:val="clear" w:color="auto" w:fill="FFFFFF"/>
              </w:rPr>
              <w:t>daugiausia su</w:t>
            </w:r>
            <w:r w:rsidRPr="00C50FA1">
              <w:rPr>
                <w:szCs w:val="24"/>
                <w:shd w:val="clear" w:color="auto" w:fill="FFFFFF"/>
              </w:rPr>
              <w:t>mažėjo Švedijos (–</w:t>
            </w:r>
            <w:r w:rsidR="00C56AA2">
              <w:rPr>
                <w:szCs w:val="24"/>
                <w:shd w:val="clear" w:color="auto" w:fill="FFFFFF"/>
              </w:rPr>
              <w:t>724,1</w:t>
            </w:r>
            <w:r w:rsidRPr="00C50FA1">
              <w:rPr>
                <w:szCs w:val="24"/>
                <w:shd w:val="clear" w:color="auto" w:fill="FFFFFF"/>
              </w:rPr>
              <w:t xml:space="preserve">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w:t>
            </w:r>
            <w:r w:rsidR="00C56AA2">
              <w:rPr>
                <w:szCs w:val="24"/>
                <w:shd w:val="clear" w:color="auto" w:fill="FFFFFF"/>
              </w:rPr>
              <w:t>Liuksemburgo</w:t>
            </w:r>
            <w:r w:rsidR="00C56AA2" w:rsidRPr="00C50FA1">
              <w:rPr>
                <w:szCs w:val="24"/>
                <w:shd w:val="clear" w:color="auto" w:fill="FFFFFF"/>
              </w:rPr>
              <w:t xml:space="preserve"> </w:t>
            </w:r>
            <w:r w:rsidRPr="00C50FA1">
              <w:rPr>
                <w:szCs w:val="24"/>
                <w:shd w:val="clear" w:color="auto" w:fill="FFFFFF"/>
              </w:rPr>
              <w:t>(–</w:t>
            </w:r>
            <w:r w:rsidR="00C56AA2">
              <w:rPr>
                <w:szCs w:val="24"/>
                <w:shd w:val="clear" w:color="auto" w:fill="FFFFFF"/>
              </w:rPr>
              <w:t>32,6</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w:t>
            </w:r>
            <w:r w:rsidR="00C56AA2">
              <w:rPr>
                <w:szCs w:val="24"/>
                <w:shd w:val="clear" w:color="auto" w:fill="FFFFFF"/>
              </w:rPr>
              <w:t>31,4</w:t>
            </w:r>
            <w:r w:rsidRPr="00C50FA1">
              <w:rPr>
                <w:szCs w:val="24"/>
                <w:shd w:val="clear" w:color="auto" w:fill="FFFFFF"/>
              </w:rPr>
              <w:t>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C56AA2">
              <w:t>Per pirmąjį</w:t>
            </w:r>
            <w:r w:rsidR="00C56AA2" w:rsidRPr="00C50FA1">
              <w:t xml:space="preserve"> </w:t>
            </w:r>
            <w:r w:rsidRPr="00C50FA1">
              <w:t xml:space="preserve">ketvirtį daugiausia investuota į </w:t>
            </w:r>
            <w:r w:rsidR="00C56AA2">
              <w:t xml:space="preserve">didmeninę ir mažmeninę prekybą, variklinių transporto priemonių ir motociklų remontą (147,6 mln. </w:t>
            </w:r>
            <w:proofErr w:type="spellStart"/>
            <w:r w:rsidR="00C56AA2">
              <w:t>Eur</w:t>
            </w:r>
            <w:proofErr w:type="spellEnd"/>
            <w:r w:rsidR="00C56AA2">
              <w:t xml:space="preserve">), profesinę, mokslinę ir techninę veiklą (58 mln. </w:t>
            </w:r>
            <w:proofErr w:type="spellStart"/>
            <w:r w:rsidR="00C56AA2">
              <w:t>Eur</w:t>
            </w:r>
            <w:proofErr w:type="spellEnd"/>
            <w:r w:rsidR="00C56AA2">
              <w:t>), o labiausiai sumažėjo investicijos į finansinę ir draudimo veiklą (</w:t>
            </w:r>
            <w:r w:rsidR="005D0FE5">
              <w:t>–</w:t>
            </w:r>
            <w:r w:rsidR="00C56AA2">
              <w:t xml:space="preserve">496,3 mln. </w:t>
            </w:r>
            <w:proofErr w:type="spellStart"/>
            <w:r w:rsidR="00C56AA2">
              <w:t>Eur</w:t>
            </w:r>
            <w:proofErr w:type="spellEnd"/>
            <w:r w:rsidR="00C56AA2">
              <w:t xml:space="preserve">). </w:t>
            </w:r>
          </w:p>
          <w:p w:rsidR="00762627" w:rsidRDefault="0099399B" w:rsidP="00F80CF5">
            <w:pPr>
              <w:pStyle w:val="Antrats"/>
              <w:ind w:firstLine="747"/>
              <w:jc w:val="both"/>
              <w:rPr>
                <w:szCs w:val="24"/>
                <w:shd w:val="clear" w:color="auto" w:fill="FFFFFF"/>
              </w:rPr>
            </w:pPr>
            <w:r w:rsidRPr="00C50FA1">
              <w:t>201</w:t>
            </w:r>
            <w:r w:rsidR="00762627">
              <w:t>6</w:t>
            </w:r>
            <w:r w:rsidRPr="00C50FA1">
              <w:t> m. </w:t>
            </w:r>
            <w:r w:rsidR="00762627">
              <w:t>kovo</w:t>
            </w:r>
            <w:r w:rsidR="00762627" w:rsidRPr="00C50FA1">
              <w:t> </w:t>
            </w:r>
            <w:r w:rsidRPr="00C50FA1">
              <w:t>3</w:t>
            </w:r>
            <w:r w:rsidR="00762627">
              <w:t>1</w:t>
            </w:r>
            <w:r w:rsidRPr="00C50FA1">
              <w:t> d.</w:t>
            </w:r>
            <w:r w:rsidR="00762627">
              <w:t xml:space="preserve"> duomenimis, </w:t>
            </w:r>
            <w:r w:rsidRPr="00C50FA1">
              <w:rPr>
                <w:rStyle w:val="Grietas"/>
                <w:b w:val="0"/>
              </w:rPr>
              <w:t>sukauptosios</w:t>
            </w:r>
            <w:r w:rsidRPr="00C50FA1">
              <w:rPr>
                <w:rStyle w:val="apple-converted-space"/>
              </w:rPr>
              <w:t> </w:t>
            </w:r>
            <w:r w:rsidRPr="00C50FA1">
              <w:t xml:space="preserve">TUI Lietuvoje sudarė </w:t>
            </w:r>
            <w:r w:rsidR="00762627">
              <w:t>12,9</w:t>
            </w:r>
            <w:r w:rsidRPr="00C50FA1">
              <w:t xml:space="preserve"> mlrd. </w:t>
            </w:r>
            <w:proofErr w:type="spellStart"/>
            <w:r w:rsidRPr="00C50FA1">
              <w:t>E</w:t>
            </w:r>
            <w:r w:rsidR="00F93420">
              <w:t>ur</w:t>
            </w:r>
            <w:proofErr w:type="spellEnd"/>
            <w:r w:rsidRPr="00C50FA1">
              <w:t xml:space="preserve">. </w:t>
            </w:r>
            <w:r w:rsidR="00762627">
              <w:t xml:space="preserve">Palyginti su atitinkamu 2015 m. laikotarpiu, jų suma sumažėjo 41,6 mln. </w:t>
            </w:r>
            <w:proofErr w:type="spellStart"/>
            <w:r w:rsidR="00762627">
              <w:t>Eur</w:t>
            </w:r>
            <w:proofErr w:type="spellEnd"/>
            <w:r w:rsidR="00762627">
              <w:t xml:space="preserve"> (0,3 proc.).</w:t>
            </w:r>
            <w:r w:rsidRPr="00C50FA1">
              <w:t xml:space="preserve"> Vienam šalies</w:t>
            </w:r>
            <w:r w:rsidR="00762627">
              <w:t xml:space="preserve"> </w:t>
            </w:r>
            <w:r w:rsidRPr="00C50FA1">
              <w:t>gyventojui vidutiniškai teko 4 </w:t>
            </w:r>
            <w:r w:rsidR="00762627">
              <w:t>477</w:t>
            </w:r>
            <w:r w:rsidR="00762627" w:rsidRPr="00C50FA1">
              <w:t xml:space="preserve"> </w:t>
            </w:r>
            <w:proofErr w:type="spellStart"/>
            <w:r w:rsidRPr="00C50FA1">
              <w:t>E</w:t>
            </w:r>
            <w:r w:rsidR="00F93420">
              <w:t>ur</w:t>
            </w:r>
            <w:proofErr w:type="spellEnd"/>
            <w:r w:rsidRPr="00C50FA1">
              <w:t xml:space="preserve"> TUI (201</w:t>
            </w:r>
            <w:r w:rsidR="00762627">
              <w:t>5</w:t>
            </w:r>
            <w:r w:rsidRPr="00C50FA1">
              <w:t xml:space="preserve"> m. </w:t>
            </w:r>
            <w:r w:rsidR="00762627">
              <w:t>kovo</w:t>
            </w:r>
            <w:r w:rsidR="00762627" w:rsidRPr="00C50FA1">
              <w:t xml:space="preserve"> </w:t>
            </w:r>
            <w:r w:rsidRPr="00C50FA1">
              <w:t>31 d. – 4 </w:t>
            </w:r>
            <w:r w:rsidR="00762627">
              <w:t>438</w:t>
            </w:r>
            <w:r w:rsidR="00762627" w:rsidRPr="00C50FA1">
              <w:t xml:space="preserve">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 31</w:t>
            </w:r>
            <w:r w:rsidRPr="00C50FA1">
              <w:rPr>
                <w:szCs w:val="24"/>
                <w:shd w:val="clear" w:color="auto" w:fill="FFFFFF"/>
              </w:rPr>
              <w:t xml:space="preserve"> d. duomenimis, Lietuvoje daugiausia </w:t>
            </w:r>
            <w:r w:rsidR="00762627">
              <w:rPr>
                <w:szCs w:val="24"/>
                <w:shd w:val="clear" w:color="auto" w:fill="FFFFFF"/>
              </w:rPr>
              <w:t>buvo</w:t>
            </w:r>
            <w:r w:rsidR="00762627" w:rsidRPr="00C50FA1">
              <w:rPr>
                <w:szCs w:val="24"/>
                <w:shd w:val="clear" w:color="auto" w:fill="FFFFFF"/>
              </w:rPr>
              <w:t xml:space="preserve"> </w:t>
            </w:r>
            <w:r w:rsidRPr="00C50FA1">
              <w:rPr>
                <w:szCs w:val="24"/>
                <w:shd w:val="clear" w:color="auto" w:fill="FFFFFF"/>
              </w:rPr>
              <w:t xml:space="preserve">investavę šių šalių investuotojai: Švedijos – </w:t>
            </w:r>
            <w:r w:rsidR="00762627">
              <w:rPr>
                <w:szCs w:val="24"/>
                <w:shd w:val="clear" w:color="auto" w:fill="FFFFFF"/>
              </w:rPr>
              <w:t>2,5</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19,1</w:t>
            </w:r>
            <w:r w:rsidR="00762627" w:rsidRPr="00C50FA1">
              <w:rPr>
                <w:szCs w:val="24"/>
                <w:shd w:val="clear" w:color="auto" w:fill="FFFFFF"/>
              </w:rPr>
              <w:t> </w:t>
            </w:r>
            <w:r w:rsidRPr="00C50FA1">
              <w:rPr>
                <w:szCs w:val="24"/>
                <w:shd w:val="clear" w:color="auto" w:fill="FFFFFF"/>
              </w:rPr>
              <w:t xml:space="preserve">proc. visų TUI), Nyderlandų – </w:t>
            </w:r>
            <w:r w:rsidR="00762627">
              <w:rPr>
                <w:szCs w:val="24"/>
                <w:shd w:val="clear" w:color="auto" w:fill="FFFFFF"/>
              </w:rPr>
              <w:t>1,8</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13,9</w:t>
            </w:r>
            <w:r w:rsidRPr="00C50FA1">
              <w:rPr>
                <w:szCs w:val="24"/>
                <w:shd w:val="clear" w:color="auto" w:fill="FFFFFF"/>
              </w:rPr>
              <w:t> proc.), Vokietijos – 1,</w:t>
            </w:r>
            <w:r w:rsidR="00762627">
              <w:rPr>
                <w:szCs w:val="24"/>
                <w:shd w:val="clear" w:color="auto" w:fill="FFFFFF"/>
              </w:rPr>
              <w:t>3</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10</w:t>
            </w:r>
            <w:r w:rsidRPr="00C50FA1">
              <w:rPr>
                <w:szCs w:val="24"/>
                <w:shd w:val="clear" w:color="auto" w:fill="FFFFFF"/>
              </w:rPr>
              <w:t xml:space="preserve">,3 proc.), Lenkijos – </w:t>
            </w:r>
            <w:r w:rsidR="00762627">
              <w:rPr>
                <w:szCs w:val="24"/>
                <w:shd w:val="clear" w:color="auto" w:fill="FFFFFF"/>
              </w:rPr>
              <w:t>771,7</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 xml:space="preserve"> </w:t>
            </w:r>
            <w:r w:rsidRPr="00C50FA1">
              <w:rPr>
                <w:szCs w:val="24"/>
                <w:shd w:val="clear" w:color="auto" w:fill="FFFFFF"/>
              </w:rPr>
              <w:t>proc.), Norvegijos – 8</w:t>
            </w:r>
            <w:r w:rsidR="00762627">
              <w:rPr>
                <w:szCs w:val="24"/>
                <w:shd w:val="clear" w:color="auto" w:fill="FFFFFF"/>
              </w:rPr>
              <w:t xml:space="preserve">83 </w:t>
            </w:r>
            <w:r w:rsidRPr="00C50FA1">
              <w:rPr>
                <w:szCs w:val="24"/>
                <w:shd w:val="clear" w:color="auto" w:fill="FFFFFF"/>
              </w:rPr>
              <w:t xml:space="preserve">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w:t>
            </w:r>
            <w:r w:rsidR="00762627">
              <w:rPr>
                <w:szCs w:val="24"/>
                <w:shd w:val="clear" w:color="auto" w:fill="FFFFFF"/>
              </w:rPr>
              <w:t>9</w:t>
            </w:r>
            <w:r w:rsidRPr="00C50FA1">
              <w:rPr>
                <w:szCs w:val="24"/>
                <w:shd w:val="clear" w:color="auto" w:fill="FFFFFF"/>
              </w:rPr>
              <w:t xml:space="preserve"> proc.), ir </w:t>
            </w:r>
            <w:r w:rsidR="00762627">
              <w:rPr>
                <w:szCs w:val="24"/>
                <w:shd w:val="clear" w:color="auto" w:fill="FFFFFF"/>
              </w:rPr>
              <w:t>Est</w:t>
            </w:r>
            <w:r w:rsidR="00762627" w:rsidRPr="00C50FA1">
              <w:rPr>
                <w:szCs w:val="24"/>
                <w:shd w:val="clear" w:color="auto" w:fill="FFFFFF"/>
              </w:rPr>
              <w:t xml:space="preserve">ijos </w:t>
            </w:r>
            <w:r w:rsidRPr="00C50FA1">
              <w:rPr>
                <w:szCs w:val="24"/>
                <w:shd w:val="clear" w:color="auto" w:fill="FFFFFF"/>
              </w:rPr>
              <w:t xml:space="preserve">– </w:t>
            </w:r>
            <w:r w:rsidR="00762627">
              <w:rPr>
                <w:szCs w:val="24"/>
                <w:shd w:val="clear" w:color="auto" w:fill="FFFFFF"/>
              </w:rPr>
              <w:t>686,8</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w:t>
            </w:r>
            <w:r w:rsidR="00762627">
              <w:rPr>
                <w:szCs w:val="24"/>
                <w:shd w:val="clear" w:color="auto" w:fill="FFFFFF"/>
              </w:rPr>
              <w:t>,3</w:t>
            </w:r>
            <w:r w:rsidRPr="00C50FA1">
              <w:rPr>
                <w:szCs w:val="24"/>
                <w:shd w:val="clear" w:color="auto" w:fill="FFFFFF"/>
              </w:rPr>
              <w:t> proc.). Sukauptosios TUI Lietuvoje iš ES valstybių narių sudarė 10,</w:t>
            </w:r>
            <w:r w:rsidR="00762627">
              <w:rPr>
                <w:szCs w:val="24"/>
                <w:shd w:val="clear" w:color="auto" w:fill="FFFFFF"/>
              </w:rPr>
              <w:t>6</w:t>
            </w:r>
            <w:r w:rsidRPr="00C50FA1">
              <w:rPr>
                <w:szCs w:val="24"/>
                <w:shd w:val="clear" w:color="auto" w:fill="FFFFFF"/>
              </w:rPr>
              <w:t>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w:t>
            </w:r>
            <w:r w:rsidR="00762627">
              <w:rPr>
                <w:szCs w:val="24"/>
                <w:shd w:val="clear" w:color="auto" w:fill="FFFFFF"/>
              </w:rPr>
              <w:t>2</w:t>
            </w:r>
            <w:r w:rsidRPr="00C50FA1">
              <w:rPr>
                <w:szCs w:val="24"/>
                <w:shd w:val="clear" w:color="auto" w:fill="FFFFFF"/>
              </w:rPr>
              <w:t xml:space="preserve"> proc. visų TUI), iš euro zonos šalių – </w:t>
            </w:r>
            <w:r w:rsidR="00762627">
              <w:rPr>
                <w:szCs w:val="24"/>
                <w:shd w:val="clear" w:color="auto" w:fill="FFFFFF"/>
              </w:rPr>
              <w:t>6,4</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9,8</w:t>
            </w:r>
            <w:r w:rsidRPr="00C50FA1">
              <w:rPr>
                <w:szCs w:val="24"/>
                <w:shd w:val="clear" w:color="auto" w:fill="FFFFFF"/>
              </w:rPr>
              <w:t xml:space="preserve"> proc.), iš NVS šalių – </w:t>
            </w:r>
            <w:r w:rsidR="00762627">
              <w:rPr>
                <w:szCs w:val="24"/>
                <w:shd w:val="clear" w:color="auto" w:fill="FFFFFF"/>
              </w:rPr>
              <w:t>317,6</w:t>
            </w:r>
            <w:r w:rsidRPr="00C50FA1">
              <w:rPr>
                <w:szCs w:val="24"/>
                <w:shd w:val="clear" w:color="auto" w:fill="FFFFFF"/>
              </w:rPr>
              <w:t xml:space="preserve">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w:t>
            </w:r>
            <w:r w:rsidR="00762627">
              <w:rPr>
                <w:szCs w:val="24"/>
                <w:shd w:val="clear" w:color="auto" w:fill="FFFFFF"/>
              </w:rPr>
              <w:t>,5</w:t>
            </w:r>
            <w:r w:rsidRPr="00C50FA1">
              <w:rPr>
                <w:szCs w:val="24"/>
                <w:shd w:val="clear" w:color="auto" w:fill="FFFFFF"/>
              </w:rPr>
              <w:t xml:space="preserve"> proc.).</w:t>
            </w:r>
          </w:p>
          <w:p w:rsidR="0099399B" w:rsidRPr="00C50FA1" w:rsidRDefault="0099399B" w:rsidP="00F80CF5">
            <w:pPr>
              <w:pStyle w:val="Antrats"/>
              <w:ind w:firstLine="747"/>
              <w:jc w:val="both"/>
              <w:rPr>
                <w:szCs w:val="24"/>
              </w:rPr>
            </w:pPr>
            <w:r w:rsidRPr="00C50FA1">
              <w:rPr>
                <w:szCs w:val="24"/>
                <w:shd w:val="clear" w:color="auto" w:fill="FFFFFF"/>
              </w:rPr>
              <w:lastRenderedPageBreak/>
              <w:t>201</w:t>
            </w:r>
            <w:r w:rsidR="00762627">
              <w:rPr>
                <w:szCs w:val="24"/>
                <w:shd w:val="clear" w:color="auto" w:fill="FFFFFF"/>
              </w:rPr>
              <w:t>6</w:t>
            </w:r>
            <w:r w:rsidRPr="00C50FA1">
              <w:rPr>
                <w:szCs w:val="24"/>
                <w:shd w:val="clear" w:color="auto" w:fill="FFFFFF"/>
              </w:rPr>
              <w:t xml:space="preserve"> m. </w:t>
            </w:r>
            <w:r w:rsidR="00762627">
              <w:rPr>
                <w:szCs w:val="24"/>
                <w:shd w:val="clear" w:color="auto" w:fill="FFFFFF"/>
              </w:rPr>
              <w:t>kovo</w:t>
            </w:r>
            <w:r w:rsidR="00762627" w:rsidRPr="00C50FA1">
              <w:rPr>
                <w:szCs w:val="24"/>
                <w:shd w:val="clear" w:color="auto" w:fill="FFFFFF"/>
              </w:rPr>
              <w:t> </w:t>
            </w:r>
            <w:r w:rsidRPr="00C50FA1">
              <w:rPr>
                <w:szCs w:val="24"/>
                <w:shd w:val="clear" w:color="auto" w:fill="FFFFFF"/>
              </w:rPr>
              <w:t>3</w:t>
            </w:r>
            <w:r w:rsidR="00762627">
              <w:rPr>
                <w:szCs w:val="24"/>
                <w:shd w:val="clear" w:color="auto" w:fill="FFFFFF"/>
              </w:rPr>
              <w:t>1</w:t>
            </w:r>
            <w:r w:rsidRPr="00C50FA1">
              <w:rPr>
                <w:szCs w:val="24"/>
                <w:shd w:val="clear" w:color="auto" w:fill="FFFFFF"/>
              </w:rPr>
              <w:t xml:space="preserve"> d. duomenimis, daugiausia investuota į finansinę ir draudimo veiklą – </w:t>
            </w:r>
            <w:r w:rsidR="00F93420">
              <w:rPr>
                <w:szCs w:val="24"/>
                <w:shd w:val="clear" w:color="auto" w:fill="FFFFFF"/>
              </w:rPr>
              <w:br/>
            </w:r>
            <w:r w:rsidRPr="00C50FA1">
              <w:rPr>
                <w:szCs w:val="24"/>
                <w:shd w:val="clear" w:color="auto" w:fill="FFFFFF"/>
              </w:rPr>
              <w:t>2</w:t>
            </w:r>
            <w:r w:rsidR="00762627">
              <w:rPr>
                <w:szCs w:val="24"/>
                <w:shd w:val="clear" w:color="auto" w:fill="FFFFFF"/>
              </w:rPr>
              <w:t>3</w:t>
            </w:r>
            <w:r w:rsidRPr="00C50FA1">
              <w:rPr>
                <w:szCs w:val="24"/>
                <w:shd w:val="clear" w:color="auto" w:fill="FFFFFF"/>
              </w:rPr>
              <w:t>,</w:t>
            </w:r>
            <w:r w:rsidR="00762627">
              <w:rPr>
                <w:szCs w:val="24"/>
                <w:shd w:val="clear" w:color="auto" w:fill="FFFFFF"/>
              </w:rPr>
              <w:t>3</w:t>
            </w:r>
            <w:r w:rsidRPr="00C50FA1">
              <w:rPr>
                <w:szCs w:val="24"/>
                <w:shd w:val="clear" w:color="auto" w:fill="FFFFFF"/>
              </w:rPr>
              <w:t xml:space="preserve"> proc. visų TUI, apdirbamosios gamybos veiklą – 2</w:t>
            </w:r>
            <w:r w:rsidR="00762627">
              <w:rPr>
                <w:szCs w:val="24"/>
                <w:shd w:val="clear" w:color="auto" w:fill="FFFFFF"/>
              </w:rPr>
              <w:t>2,3</w:t>
            </w:r>
            <w:r w:rsidRPr="00C50FA1">
              <w:rPr>
                <w:szCs w:val="24"/>
                <w:shd w:val="clear" w:color="auto" w:fill="FFFFFF"/>
              </w:rPr>
              <w:t xml:space="preserve">, nekilnojamojo turto operacijų veiklą – </w:t>
            </w:r>
            <w:r w:rsidR="00F93420">
              <w:rPr>
                <w:szCs w:val="24"/>
                <w:shd w:val="clear" w:color="auto" w:fill="FFFFFF"/>
              </w:rPr>
              <w:br/>
            </w:r>
            <w:r w:rsidR="00762627">
              <w:rPr>
                <w:szCs w:val="24"/>
                <w:shd w:val="clear" w:color="auto" w:fill="FFFFFF"/>
              </w:rPr>
              <w:t>14,8</w:t>
            </w:r>
            <w:r w:rsidRPr="00C50FA1">
              <w:rPr>
                <w:szCs w:val="24"/>
                <w:shd w:val="clear" w:color="auto" w:fill="FFFFFF"/>
              </w:rPr>
              <w:t xml:space="preserve">, didmeninę ir mažmeninę prekybą, variklinių transporto priemonių ir motociklų remontą – </w:t>
            </w:r>
            <w:r w:rsidR="00F93420">
              <w:rPr>
                <w:szCs w:val="24"/>
                <w:shd w:val="clear" w:color="auto" w:fill="FFFFFF"/>
              </w:rPr>
              <w:br/>
            </w:r>
            <w:r w:rsidR="00762627">
              <w:rPr>
                <w:szCs w:val="24"/>
                <w:shd w:val="clear" w:color="auto" w:fill="FFFFFF"/>
              </w:rPr>
              <w:t>12,2</w:t>
            </w:r>
            <w:r w:rsidRPr="00C50FA1">
              <w:rPr>
                <w:szCs w:val="24"/>
                <w:shd w:val="clear" w:color="auto" w:fill="FFFFFF"/>
              </w:rPr>
              <w:t>, informacijos ir ryšių veiklą – 8,</w:t>
            </w:r>
            <w:r w:rsidR="00762627">
              <w:rPr>
                <w:szCs w:val="24"/>
                <w:shd w:val="clear" w:color="auto" w:fill="FFFFFF"/>
              </w:rPr>
              <w:t>6</w:t>
            </w:r>
            <w:r w:rsidRPr="00C50FA1">
              <w:rPr>
                <w:szCs w:val="24"/>
                <w:shd w:val="clear" w:color="auto" w:fill="FFFFFF"/>
              </w:rPr>
              <w:t xml:space="preserve"> proc. Iš apdirbamosios gamybos daugiausia investuota į rafinuotų naftos, chemijos ir farmacinių preparatų gamybą – 1,</w:t>
            </w:r>
            <w:r w:rsidR="00762627">
              <w:rPr>
                <w:szCs w:val="24"/>
                <w:shd w:val="clear" w:color="auto" w:fill="FFFFFF"/>
              </w:rPr>
              <w:t>2</w:t>
            </w:r>
            <w:r w:rsidRPr="00C50FA1">
              <w:rPr>
                <w:szCs w:val="24"/>
                <w:shd w:val="clear" w:color="auto" w:fill="FFFFFF"/>
              </w:rPr>
              <w:t xml:space="preserve">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w:t>
            </w:r>
            <w:r w:rsidR="00762627">
              <w:rPr>
                <w:szCs w:val="24"/>
                <w:shd w:val="clear" w:color="auto" w:fill="FFFFFF"/>
              </w:rPr>
              <w:t>0</w:t>
            </w:r>
            <w:r w:rsidRPr="00C50FA1">
              <w:rPr>
                <w:szCs w:val="24"/>
                <w:shd w:val="clear" w:color="auto" w:fill="FFFFFF"/>
              </w:rPr>
              <w:t xml:space="preserve">,1 proc. visų apdirbamosios gamybos TUI) ir maisto produktų, gėrimų ir tabako gaminių gamybą – </w:t>
            </w:r>
            <w:r w:rsidR="00762627">
              <w:rPr>
                <w:szCs w:val="24"/>
                <w:shd w:val="clear" w:color="auto" w:fill="FFFFFF"/>
              </w:rPr>
              <w:t>546</w:t>
            </w:r>
            <w:r w:rsidR="00762627" w:rsidRPr="00C50FA1">
              <w:rPr>
                <w:szCs w:val="24"/>
                <w:shd w:val="clear" w:color="auto" w:fill="FFFFFF"/>
              </w:rPr>
              <w:t> </w:t>
            </w:r>
            <w:r w:rsidRPr="00C50FA1">
              <w:rPr>
                <w:szCs w:val="24"/>
                <w:shd w:val="clear" w:color="auto" w:fill="FFFFFF"/>
              </w:rPr>
              <w:t xml:space="preserve">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w:t>
            </w:r>
            <w:r w:rsidR="00762627">
              <w:rPr>
                <w:szCs w:val="24"/>
                <w:shd w:val="clear" w:color="auto" w:fill="FFFFFF"/>
              </w:rPr>
              <w:t>19</w:t>
            </w:r>
            <w:r w:rsidRPr="00C50FA1">
              <w:rPr>
                <w:szCs w:val="24"/>
                <w:shd w:val="clear" w:color="auto" w:fill="FFFFFF"/>
              </w:rPr>
              <w:t>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FC6076" w:rsidRDefault="0092430B">
            <w:pPr>
              <w:ind w:firstLine="709"/>
              <w:jc w:val="both"/>
              <w:rPr>
                <w:color w:val="FF0000"/>
              </w:rPr>
            </w:pPr>
            <w:r w:rsidRPr="000E258A">
              <w:t xml:space="preserve">Panevėžio rajone prioritetinės žemės ūkio veiklos šakos yra javų, rapsų auginimas. </w:t>
            </w:r>
            <w:r w:rsidR="00EF4A04" w:rsidRPr="000E258A">
              <w:t>Rajone yra</w:t>
            </w:r>
            <w:proofErr w:type="gramStart"/>
            <w:r w:rsidR="00EF4A04" w:rsidRPr="000E258A">
              <w:t xml:space="preserve">  </w:t>
            </w:r>
            <w:proofErr w:type="gramEnd"/>
            <w:r w:rsidR="00EF4A04" w:rsidRPr="000E258A">
              <w:t>įregistruota 2</w:t>
            </w:r>
            <w:r w:rsidR="00DE6EC8" w:rsidRPr="000E258A">
              <w:t xml:space="preserve"> </w:t>
            </w:r>
            <w:r w:rsidR="00EF4A04" w:rsidRPr="000E258A">
              <w:t xml:space="preserve">114 ūkininkų ūkių ir veikia </w:t>
            </w:r>
            <w:r w:rsidR="00956E43" w:rsidRPr="000E258A">
              <w:t>daugiau nei 2</w:t>
            </w:r>
            <w:r w:rsidR="00EF4A04" w:rsidRPr="000E258A">
              <w:t xml:space="preserve">0 žemės ūkio įmonių, stambiausios </w:t>
            </w:r>
            <w:r w:rsidR="00956E43" w:rsidRPr="000E258A">
              <w:t xml:space="preserve">iš jų </w:t>
            </w:r>
            <w:r w:rsidR="00EF4A04" w:rsidRPr="000E258A">
              <w:t>yra</w:t>
            </w:r>
            <w:r w:rsidR="00956E43" w:rsidRPr="000E258A">
              <w:t xml:space="preserve"> UAB „Krekenava“, </w:t>
            </w:r>
            <w:proofErr w:type="spellStart"/>
            <w:r w:rsidR="00956E43" w:rsidRPr="000E258A">
              <w:t>Žibartonių</w:t>
            </w:r>
            <w:proofErr w:type="spellEnd"/>
            <w:r w:rsidR="00956E43" w:rsidRPr="000E258A">
              <w:t>, Ėriškių ir Jotainių žemės ūkio bendrovės</w:t>
            </w:r>
            <w:r w:rsidR="00EF4A04" w:rsidRPr="000E258A">
              <w:t xml:space="preserve">. </w:t>
            </w:r>
            <w:r w:rsidRPr="000E258A">
              <w:t>Nors augalininkystė – didžiausias rajono ūkininkų pajam</w:t>
            </w:r>
            <w:r w:rsidR="00CD2528" w:rsidRPr="000E258A">
              <w:t>ų šaltinis, rajone užauginama</w:t>
            </w:r>
            <w:r w:rsidRPr="000E258A">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0A2B86" w:rsidRDefault="00401894">
            <w:pPr>
              <w:ind w:firstLine="709"/>
              <w:jc w:val="both"/>
            </w:pPr>
            <w:r w:rsidRPr="000A2B86">
              <w:t xml:space="preserve">Svarbiausios pramonės produkcijos rūšys: medienos ir baldų gamyba, mėsos, duonos ir pyrago gaminių gamyba. Rajone veikia tokios didelės ir žinomos įmonės kaip „Linas </w:t>
            </w:r>
            <w:proofErr w:type="spellStart"/>
            <w:r w:rsidRPr="000A2B86">
              <w:t>Agro</w:t>
            </w:r>
            <w:proofErr w:type="spellEnd"/>
            <w:r w:rsidRPr="000A2B86">
              <w:t xml:space="preserve"> Group“, „Palink“, A. Povilausko įmonė „</w:t>
            </w:r>
            <w:proofErr w:type="spellStart"/>
            <w:r w:rsidRPr="000A2B86">
              <w:t>Kadex</w:t>
            </w:r>
            <w:proofErr w:type="spellEnd"/>
            <w:r w:rsidRPr="000A2B86">
              <w:t>“, UAB „Raguvos baldai“ ir ko, žuvies perdirbimo įmonė „</w:t>
            </w:r>
            <w:proofErr w:type="spellStart"/>
            <w:r w:rsidRPr="000A2B86">
              <w:t>Grundalas</w:t>
            </w:r>
            <w:proofErr w:type="spellEnd"/>
            <w:r w:rsidRPr="000A2B86">
              <w:t>“, AB „</w:t>
            </w:r>
            <w:proofErr w:type="spellStart"/>
            <w:r w:rsidRPr="000A2B86">
              <w:t>Dembavos</w:t>
            </w:r>
            <w:proofErr w:type="spellEnd"/>
            <w:r w:rsidRPr="000A2B86">
              <w:t xml:space="preserve"> medelynas“, popieriaus ir jo gaminių įmonė UAB „</w:t>
            </w:r>
            <w:proofErr w:type="spellStart"/>
            <w:r w:rsidRPr="000A2B86">
              <w:t>Eseira</w:t>
            </w:r>
            <w:proofErr w:type="spellEnd"/>
            <w:r w:rsidRPr="000A2B86">
              <w:t>“, dailiosios keramikos gaminių gamintoja „</w:t>
            </w:r>
            <w:proofErr w:type="spellStart"/>
            <w:r w:rsidRPr="000A2B86">
              <w:t>Midenė</w:t>
            </w:r>
            <w:proofErr w:type="spellEnd"/>
            <w:r w:rsidRPr="000A2B86">
              <w:t>“, čiužinių gamybos bendrovė „</w:t>
            </w:r>
            <w:proofErr w:type="spellStart"/>
            <w:r w:rsidRPr="000A2B86">
              <w:t>Dominari</w:t>
            </w:r>
            <w:proofErr w:type="spellEnd"/>
            <w:r w:rsidRPr="000A2B86">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7758C" w:rsidRDefault="00550859" w:rsidP="002B0288">
            <w:pPr>
              <w:pStyle w:val="Pagrindinistekstas"/>
              <w:spacing w:after="0"/>
              <w:ind w:firstLine="737"/>
              <w:jc w:val="both"/>
            </w:pPr>
            <w:r w:rsidRPr="00C50FA1">
              <w:t>Šiuo metu rajone yra 2</w:t>
            </w:r>
            <w:r w:rsidR="003061EE">
              <w:t>29</w:t>
            </w:r>
            <w:r w:rsidR="00173B99" w:rsidRPr="00C50FA1">
              <w:t xml:space="preserve"> kultūros paveldo objekt</w:t>
            </w:r>
            <w:r w:rsidR="00FC04A8" w:rsidRPr="00C50FA1">
              <w:t>ai</w:t>
            </w:r>
            <w:r w:rsidR="00173B99" w:rsidRPr="00C50FA1">
              <w:t>: 58 iš jų pripažinti valstybės saugomais,</w:t>
            </w:r>
            <w:proofErr w:type="gramStart"/>
            <w:r w:rsidR="00173B99" w:rsidRPr="00C50FA1">
              <w:t xml:space="preserve"> </w:t>
            </w:r>
            <w:r w:rsidR="00B0543E">
              <w:t xml:space="preserve">    </w:t>
            </w:r>
            <w:proofErr w:type="gramEnd"/>
            <w:r w:rsidR="003061EE">
              <w:t>171</w:t>
            </w:r>
            <w:r w:rsidR="00173B99" w:rsidRPr="00C50FA1">
              <w:t xml:space="preserve"> įrašyt</w:t>
            </w:r>
            <w:r w:rsidR="00FC04A8" w:rsidRPr="00C50FA1">
              <w:t>a</w:t>
            </w:r>
            <w:r w:rsidR="00173B99" w:rsidRPr="00C50FA1">
              <w:t xml:space="preserve"> į Lietuvos Respublikos kultūros vertybių registrą. </w:t>
            </w:r>
          </w:p>
          <w:p w:rsidR="00AF2487" w:rsidRPr="00C50FA1" w:rsidRDefault="00AF2487" w:rsidP="0027758C">
            <w:pPr>
              <w:pStyle w:val="Pagrindinistekstas"/>
              <w:spacing w:after="0"/>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0E258A" w:rsidRDefault="009A5788" w:rsidP="003C35C6">
            <w:pPr>
              <w:pStyle w:val="Sraopastraipa"/>
              <w:tabs>
                <w:tab w:val="left" w:pos="2325"/>
              </w:tabs>
              <w:ind w:left="0" w:firstLine="709"/>
              <w:jc w:val="both"/>
              <w:rPr>
                <w:lang w:eastAsia="lt-LT"/>
              </w:rPr>
            </w:pPr>
            <w:r w:rsidRPr="000E258A">
              <w:rPr>
                <w:lang w:eastAsia="lt-LT"/>
              </w:rPr>
              <w:t>Panevėžio r</w:t>
            </w:r>
            <w:r w:rsidR="00B90881" w:rsidRPr="000E258A">
              <w:rPr>
                <w:lang w:eastAsia="lt-LT"/>
              </w:rPr>
              <w:t>ajono</w:t>
            </w:r>
            <w:r w:rsidRPr="000E258A">
              <w:rPr>
                <w:lang w:eastAsia="lt-LT"/>
              </w:rPr>
              <w:t xml:space="preserve"> savivaldybė privalo užtikrinti, kad viešąja komunalinių atliekų tvarkymo sistema naudotųsi ne mažiau kaip 95 proc. savivaldybės teritorijos gyventojų, kuriems toje </w:t>
            </w:r>
            <w:r w:rsidR="00EB47F0" w:rsidRPr="000E258A">
              <w:rPr>
                <w:lang w:eastAsia="lt-LT"/>
              </w:rPr>
              <w:t>teritorijoje priklauso nuosavybė</w:t>
            </w:r>
            <w:r w:rsidRPr="000E258A">
              <w:rPr>
                <w:lang w:eastAsia="lt-LT"/>
              </w:rPr>
              <w:t>s teise nekilnojamojo turto objektai.</w:t>
            </w:r>
          </w:p>
          <w:p w:rsidR="00D30CEC" w:rsidRPr="000E258A" w:rsidRDefault="001208E0" w:rsidP="00D30CEC">
            <w:pPr>
              <w:autoSpaceDE w:val="0"/>
              <w:autoSpaceDN w:val="0"/>
              <w:adjustRightInd w:val="0"/>
              <w:ind w:firstLine="720"/>
              <w:jc w:val="both"/>
            </w:pPr>
            <w:r w:rsidRPr="000E258A">
              <w:t>Nuo 2007 m. rajone pradėjus veikti regioninei atliekų tvarkymo sistemai</w:t>
            </w:r>
            <w:r w:rsidR="009425F2" w:rsidRPr="000E258A">
              <w:t>,</w:t>
            </w:r>
            <w:r w:rsidRPr="000E258A">
              <w:t xml:space="preserve"> uždar</w:t>
            </w:r>
            <w:r w:rsidR="00507E15" w:rsidRPr="000E258A">
              <w:t>yti</w:t>
            </w:r>
            <w:r w:rsidRPr="000E258A">
              <w:t xml:space="preserve"> ir</w:t>
            </w:r>
            <w:proofErr w:type="gramStart"/>
            <w:r w:rsidRPr="000E258A">
              <w:t xml:space="preserve">  </w:t>
            </w:r>
            <w:proofErr w:type="gramEnd"/>
            <w:r w:rsidRPr="000E258A">
              <w:t>rekultivuo</w:t>
            </w:r>
            <w:r w:rsidR="00507E15" w:rsidRPr="000E258A">
              <w:t>ti</w:t>
            </w:r>
            <w:r w:rsidRPr="000E258A">
              <w:t xml:space="preserve"> </w:t>
            </w:r>
            <w:r w:rsidR="00507E15" w:rsidRPr="000E258A">
              <w:t>visi rajono teritorijoje buvę</w:t>
            </w:r>
            <w:r w:rsidRPr="000E258A">
              <w:t xml:space="preserve"> sąvartynai, neatitinkantys aplinkos</w:t>
            </w:r>
            <w:r w:rsidR="00BC7CF4" w:rsidRPr="000E258A">
              <w:t xml:space="preserve"> aps</w:t>
            </w:r>
            <w:r w:rsidRPr="000E258A">
              <w:t>aug</w:t>
            </w:r>
            <w:r w:rsidR="00BC7CF4" w:rsidRPr="000E258A">
              <w:t>os</w:t>
            </w:r>
            <w:r w:rsidRPr="000E258A">
              <w:t xml:space="preserve"> reikalavimų. </w:t>
            </w:r>
            <w:r w:rsidR="009A5788" w:rsidRPr="000E258A">
              <w:t>Atliekų tvarkymą regione organizuoja Panevėžio regiono atliekų tvarkymo centras (PRATC)</w:t>
            </w:r>
            <w:r w:rsidR="00801BE6" w:rsidRPr="000E258A">
              <w:t>, savivaldybės</w:t>
            </w:r>
            <w:r w:rsidR="009A5788" w:rsidRPr="000E258A">
              <w:t xml:space="preserve"> bei atliekų tvarkytojai.</w:t>
            </w:r>
            <w:r w:rsidR="005C194C" w:rsidRPr="000E258A">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0E258A">
              <w:t xml:space="preserve">Panevėžio rajono savivaldybės duomenimis, komunalinių atliekų tvarkymo paslaugas gauna </w:t>
            </w:r>
            <w:r w:rsidR="002A61CA" w:rsidRPr="000E258A">
              <w:br/>
            </w:r>
            <w:r w:rsidR="004118C5">
              <w:t>90</w:t>
            </w:r>
            <w:r w:rsidR="004118C5" w:rsidRPr="000E258A">
              <w:t xml:space="preserve"> </w:t>
            </w:r>
            <w:r w:rsidRPr="000E258A">
              <w:t xml:space="preserve">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0E258A">
              <w:t>bioskaidžių</w:t>
            </w:r>
            <w:proofErr w:type="spellEnd"/>
            <w:r w:rsidRPr="000E258A">
              <w:t xml:space="preserve"> atliekų kompostavimas vietoje.</w:t>
            </w:r>
            <w:r w:rsidR="00D30CEC" w:rsidRPr="000E258A">
              <w:t xml:space="preserve"> </w:t>
            </w:r>
            <w:r w:rsidRPr="000E258A">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w:t>
            </w:r>
            <w:r w:rsidR="001470D5">
              <w:t>7</w:t>
            </w:r>
            <w:r w:rsidR="007F77AB" w:rsidRPr="00C50FA1">
              <w:t xml:space="preserve"> m. pradžioje Panevėžio rajone gyveno</w:t>
            </w:r>
            <w:proofErr w:type="gramStart"/>
            <w:r w:rsidR="007F77AB" w:rsidRPr="00C50FA1">
              <w:t xml:space="preserve">                              </w:t>
            </w:r>
            <w:proofErr w:type="gramEnd"/>
            <w:r w:rsidR="00041095">
              <w:t>40 953</w:t>
            </w:r>
            <w:r w:rsidR="00174FD9" w:rsidRPr="00C50FA1">
              <w:t xml:space="preserve"> </w:t>
            </w:r>
            <w:r w:rsidR="007F77AB" w:rsidRPr="00C50FA1">
              <w:t>gyventojai,</w:t>
            </w:r>
            <w:r w:rsidR="00041095">
              <w:t xml:space="preserve"> </w:t>
            </w:r>
            <w:r w:rsidR="001470D5">
              <w:t xml:space="preserve">2016 m. pradžioje – 41 333, </w:t>
            </w:r>
            <w:r w:rsidR="007F77AB" w:rsidRPr="00C50FA1">
              <w:t xml:space="preserve">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D38C6">
              <w:br/>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0D38C6" w:rsidP="00DB043E">
            <w:pPr>
              <w:tabs>
                <w:tab w:val="left" w:pos="900"/>
                <w:tab w:val="left" w:pos="1260"/>
              </w:tabs>
              <w:ind w:firstLine="498"/>
              <w:jc w:val="both"/>
            </w:pPr>
            <w:r>
              <w:t>V</w:t>
            </w:r>
            <w:r w:rsidR="00DB043E" w:rsidRPr="00C50FA1">
              <w:t>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267DE5" w:rsidRDefault="00267DE5" w:rsidP="000D38C6">
            <w:pPr>
              <w:autoSpaceDE w:val="0"/>
              <w:ind w:firstLine="540"/>
              <w:jc w:val="both"/>
            </w:pPr>
            <w:r>
              <w:t xml:space="preserve">2016–2017 m. m. Panevėžio rajone veikia šios švietimo įstaigos: 7 gimnazijos, 1 progimnazija, </w:t>
            </w:r>
            <w:r w:rsidR="000D38C6">
              <w:br/>
            </w:r>
            <w:r>
              <w:t>9 pagrindinės mokyklos, 3 mokyklos</w:t>
            </w:r>
            <w:proofErr w:type="gramStart"/>
            <w:r>
              <w:t>-</w:t>
            </w:r>
            <w:proofErr w:type="gramEnd"/>
            <w:r>
              <w:t>darželiai, 6 lopšeliai-darželiai, 1 neformaliojo vaikų švietimo mokykla (Muzikos mokykla), Pedagoginė psichologinė tarnyba, Švietimo centras.</w:t>
            </w:r>
          </w:p>
          <w:p w:rsidR="00267DE5" w:rsidRDefault="00267DE5" w:rsidP="00267DE5">
            <w:pPr>
              <w:autoSpaceDE w:val="0"/>
              <w:ind w:firstLine="540"/>
              <w:jc w:val="both"/>
            </w:pPr>
            <w:r>
              <w:t xml:space="preserve">Lietuvos Respublikos švietimo ir mokslo ministerija 2016 m. akreditavo vidurinio ugdymo programos įgyvendinimą Naujamiesčio vidurinėje mokykloje, ji tapo gimnazija. </w:t>
            </w:r>
          </w:p>
          <w:p w:rsidR="00267DE5" w:rsidRDefault="00267DE5" w:rsidP="00267DE5">
            <w:pPr>
              <w:autoSpaceDE w:val="0"/>
              <w:ind w:firstLine="540"/>
              <w:jc w:val="both"/>
            </w:pPr>
            <w:r>
              <w:t>2016–2017 m. m. bendrojo ugdymo mokyklose mokosi 3 154 mokiniai, ikimokyklinio ugdymo grupes lanko 744 vaikai, priešmokyklinio ugdymo grupes lanko 241 vaikas.</w:t>
            </w:r>
          </w:p>
          <w:p w:rsidR="00267DE5" w:rsidRDefault="00267DE5" w:rsidP="00267DE5">
            <w:pPr>
              <w:autoSpaceDE w:val="0"/>
              <w:ind w:firstLine="540"/>
              <w:jc w:val="both"/>
            </w:pPr>
            <w:r>
              <w:t xml:space="preserve">2016–2017 m. m. švietimo srities veiklos prioritetai: </w:t>
            </w:r>
          </w:p>
          <w:p w:rsidR="00267DE5" w:rsidRDefault="00267DE5" w:rsidP="00267DE5">
            <w:pPr>
              <w:autoSpaceDE w:val="0"/>
              <w:ind w:firstLine="540"/>
              <w:jc w:val="both"/>
            </w:pPr>
            <w:r>
              <w:t>1. Mokymo(</w:t>
            </w:r>
            <w:proofErr w:type="spellStart"/>
            <w:r>
              <w:t>si</w:t>
            </w:r>
            <w:proofErr w:type="spellEnd"/>
            <w:r>
              <w:t>) kokybės (mokymosi pasiekimai);</w:t>
            </w:r>
          </w:p>
          <w:p w:rsidR="00267DE5" w:rsidRDefault="00267DE5" w:rsidP="00267DE5">
            <w:pPr>
              <w:autoSpaceDE w:val="0"/>
              <w:ind w:firstLine="540"/>
              <w:jc w:val="both"/>
            </w:pPr>
            <w:r>
              <w:t>2. Neformalusis suaugusiųjų ir vaikų švietimas;</w:t>
            </w:r>
          </w:p>
          <w:p w:rsidR="00FE0C90" w:rsidRDefault="00267DE5" w:rsidP="008D069C">
            <w:pPr>
              <w:autoSpaceDE w:val="0"/>
              <w:ind w:firstLine="540"/>
              <w:jc w:val="both"/>
              <w:rPr>
                <w:u w:val="single"/>
                <w:shd w:val="clear" w:color="auto" w:fill="FFFFFF"/>
              </w:rPr>
            </w:pPr>
            <w:r>
              <w:t>3. Ikimokyklinio ugdymo plėtra ir priešmokyklinis ugdymas.</w:t>
            </w:r>
            <w:r w:rsidR="000D38C6">
              <w:t xml:space="preserve"> </w:t>
            </w:r>
            <w:r>
              <w:t xml:space="preserve">2016–2017 m. m. švietimo srities veiklos prioritetai įgyvendinami vykdant Švietimo, kultūros ir </w:t>
            </w:r>
            <w:proofErr w:type="gramStart"/>
            <w:r>
              <w:t>sporto skyriaus</w:t>
            </w:r>
            <w:proofErr w:type="gramEnd"/>
            <w:r>
              <w:t xml:space="preserve"> 2016–2017 m. m. veikl</w:t>
            </w:r>
            <w:r w:rsidR="000D38C6">
              <w:t>os plan</w:t>
            </w:r>
            <w:r>
              <w:t>ą (priedai – švietimo įstaigų veiklos kokybės užtikrinimas, bendroji priežiūra, metodinės ir vadybinės paramos teikimas). 2016–2017 m. m. švietimo srities veiklos prioritetus įgyvendina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8017B8" w:rsidRDefault="00F915FF" w:rsidP="00F915FF">
            <w:pPr>
              <w:ind w:firstLine="720"/>
              <w:jc w:val="both"/>
            </w:pPr>
            <w:r w:rsidRPr="008017B8">
              <w:t>Panevėžio rajono savivaldybė turi pakankamai gerai išplėtotą kultūros centrų tinklą. 201</w:t>
            </w:r>
            <w:r w:rsidR="00000AF0" w:rsidRPr="008017B8">
              <w:t>6</w:t>
            </w:r>
            <w:r w:rsidRPr="008017B8">
              <w:t xml:space="preserve"> m. Panevėžio rajone veikė 12 kultūros centrų ir </w:t>
            </w:r>
            <w:r w:rsidR="00DD6103" w:rsidRPr="008017B8">
              <w:t>19</w:t>
            </w:r>
            <w:r w:rsidRPr="008017B8">
              <w:t xml:space="preserve"> jų padalinių, juose 1</w:t>
            </w:r>
            <w:r w:rsidR="002F5BEF" w:rsidRPr="008017B8">
              <w:t>79</w:t>
            </w:r>
            <w:r w:rsidRPr="008017B8">
              <w:t xml:space="preserve"> įvair</w:t>
            </w:r>
            <w:r w:rsidR="002F5BEF" w:rsidRPr="008017B8">
              <w:t>ūs</w:t>
            </w:r>
            <w:r w:rsidRPr="008017B8">
              <w:t xml:space="preserve"> meno kolektyv</w:t>
            </w:r>
            <w:r w:rsidR="002F5BEF" w:rsidRPr="008017B8">
              <w:t>ai</w:t>
            </w:r>
            <w:r w:rsidRPr="008017B8">
              <w:t>,</w:t>
            </w:r>
            <w:proofErr w:type="gramStart"/>
            <w:r w:rsidRPr="008017B8">
              <w:t xml:space="preserve">                   </w:t>
            </w:r>
            <w:proofErr w:type="gramEnd"/>
            <w:r w:rsidR="002F5BEF" w:rsidRPr="008017B8">
              <w:t>2 288</w:t>
            </w:r>
            <w:r w:rsidRPr="008017B8">
              <w:t xml:space="preserve"> dalyviai. Kultūros centruose dirbo 155 darbuotojai, iš jų 111 </w:t>
            </w:r>
            <w:proofErr w:type="gramStart"/>
            <w:r w:rsidRPr="008017B8">
              <w:t>kultūros</w:t>
            </w:r>
            <w:proofErr w:type="gramEnd"/>
            <w:r w:rsidRPr="008017B8">
              <w:t xml:space="preserve"> ir meno darbuotojų.</w:t>
            </w:r>
          </w:p>
          <w:p w:rsidR="00F915FF" w:rsidRPr="008017B8" w:rsidRDefault="00F915FF" w:rsidP="00F915FF">
            <w:pPr>
              <w:ind w:firstLine="720"/>
              <w:jc w:val="both"/>
            </w:pPr>
            <w:r w:rsidRPr="008017B8">
              <w:t xml:space="preserve">Rajone yra 33 žiūrovų salės, kuriose telpa </w:t>
            </w:r>
            <w:r w:rsidR="00DD6103" w:rsidRPr="008017B8">
              <w:t>4</w:t>
            </w:r>
            <w:r w:rsidRPr="008017B8">
              <w:t xml:space="preserve"> </w:t>
            </w:r>
            <w:r w:rsidR="00DD6103" w:rsidRPr="008017B8">
              <w:t>9</w:t>
            </w:r>
            <w:r w:rsidRPr="008017B8">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F915FF" w:rsidRPr="00E25CDB" w:rsidRDefault="00F915FF" w:rsidP="00F915FF">
            <w:pPr>
              <w:ind w:firstLine="626"/>
              <w:jc w:val="both"/>
            </w:pPr>
            <w:r w:rsidRPr="00E25CDB">
              <w:t>201</w:t>
            </w:r>
            <w:r w:rsidR="00000AF0" w:rsidRPr="00E25CDB">
              <w:t>6</w:t>
            </w:r>
            <w:r w:rsidRPr="00E25CDB">
              <w:t xml:space="preserve"> m. Panevėžio rajone veikė 36 bibliotekos – Panevėžio rajono savivaldybės viešoji biblioteka ir 35 jos filialai. Visos bibliotekos kompiuterizuotos. Bibliotekose vykdomos vaikų ir suaugusiųjų neformal</w:t>
            </w:r>
            <w:r w:rsidR="008D5DE8" w:rsidRPr="00E25CDB">
              <w:t>iojo</w:t>
            </w:r>
            <w:r w:rsidRPr="00E25CDB">
              <w:t xml:space="preserve"> švietimo veiklos </w:t>
            </w:r>
            <w:r w:rsidR="008D5DE8" w:rsidRPr="00E25CDB">
              <w:t>–</w:t>
            </w:r>
            <w:r w:rsidRPr="00E25CDB">
              <w:t xml:space="preserve"> vyksta gyventojų kompiuterinio raštingumo mokymai, mokoma naudotis </w:t>
            </w:r>
            <w:proofErr w:type="spellStart"/>
            <w:r w:rsidRPr="00E25CDB">
              <w:t>planšetiniais</w:t>
            </w:r>
            <w:proofErr w:type="spellEnd"/>
            <w:r w:rsidRPr="00E25CDB">
              <w:t xml:space="preserve"> kompiuteriais, mobiliųjų telefonų programėlėmis</w:t>
            </w:r>
            <w:r w:rsidR="008D5DE8" w:rsidRPr="00E25CDB">
              <w:t>,</w:t>
            </w:r>
            <w:r w:rsidRPr="00E25CDB">
              <w:t xml:space="preserve"> gyventojai mokomi naudotis e-sveikat</w:t>
            </w:r>
            <w:r w:rsidR="003853A6">
              <w:t>os</w:t>
            </w:r>
            <w:r w:rsidRPr="00E25CDB">
              <w:t>, e-valdži</w:t>
            </w:r>
            <w:r w:rsidR="003853A6">
              <w:t>os</w:t>
            </w:r>
            <w:r w:rsidRPr="00E25CDB">
              <w:t>, e-bankininkystė</w:t>
            </w:r>
            <w:r w:rsidR="003853A6">
              <w:t>s</w:t>
            </w:r>
            <w:r w:rsidRPr="00E25CDB">
              <w:t xml:space="preserve"> ir kt. paslaugomis, teikiamos kopijavimo, spausdinimo, skenavimo ir kt. paslaugos.</w:t>
            </w:r>
          </w:p>
          <w:p w:rsidR="00F915FF" w:rsidRPr="00E25CDB" w:rsidRDefault="00F915FF" w:rsidP="00F915FF">
            <w:pPr>
              <w:ind w:firstLine="720"/>
              <w:jc w:val="both"/>
            </w:pPr>
            <w:r w:rsidRPr="00E25CDB">
              <w:t xml:space="preserve">Išplėstas bibliotekos paslaugų spektras. Bibliotekos padalinys </w:t>
            </w:r>
            <w:proofErr w:type="spellStart"/>
            <w:r w:rsidRPr="00E25CDB">
              <w:t>Gustonių</w:t>
            </w:r>
            <w:proofErr w:type="spellEnd"/>
            <w:r w:rsidRPr="00E25CDB">
              <w:t xml:space="preserve"> biblioteka</w:t>
            </w:r>
            <w:proofErr w:type="gramStart"/>
            <w:r w:rsidRPr="00E25CDB">
              <w:t>-</w:t>
            </w:r>
            <w:proofErr w:type="gramEnd"/>
            <w:r w:rsidRPr="00E25CDB">
              <w:t xml:space="preserve">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E25CDB">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rsidRPr="00E25CDB">
              <w:t xml:space="preserve">Valstybinei </w:t>
            </w:r>
            <w:r w:rsidRPr="00E25CDB">
              <w:t xml:space="preserve">mokesčių inspekcijai. Biblioteka dalyvauja įvairiuose projektuose, </w:t>
            </w:r>
            <w:r w:rsidR="00D80AFD" w:rsidRPr="00E25CDB">
              <w:t>v</w:t>
            </w:r>
            <w:r w:rsidRPr="00E25CDB">
              <w:t xml:space="preserve">ykdo kultūrines, </w:t>
            </w:r>
            <w:proofErr w:type="spellStart"/>
            <w:r w:rsidRPr="00E25CDB">
              <w:t>savanorystės</w:t>
            </w:r>
            <w:proofErr w:type="spellEnd"/>
            <w:r w:rsidRPr="00E25CDB">
              <w:t xml:space="preserve"> veiklas. </w:t>
            </w:r>
            <w:r w:rsidR="003853A6">
              <w:t>V</w:t>
            </w:r>
            <w:r w:rsidRPr="00E25CDB">
              <w:t>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A8737C" w:rsidRDefault="00A8737C" w:rsidP="00A8737C">
            <w:pPr>
              <w:ind w:firstLine="720"/>
              <w:jc w:val="both"/>
            </w:pPr>
            <w:r>
              <w:t>Panevėžio rajone veikia 1</w:t>
            </w:r>
            <w:r w:rsidR="003C2ABE">
              <w:t>8</w:t>
            </w:r>
            <w:r>
              <w:t xml:space="preserve"> sporto klubų, kuriuose sportuoja </w:t>
            </w:r>
            <w:r w:rsidR="00B81FB5">
              <w:t>4</w:t>
            </w:r>
            <w:r>
              <w:t xml:space="preserve">00 rajono gyventojų. Seniūnijose sporto renginių organizavimu, gyventojų sporto užimtumu rūpinasi 13 sporto metodininkų. Daugiausia naudojamasi mokyklų sporto bazėmis. </w:t>
            </w:r>
          </w:p>
          <w:p w:rsidR="00A77040" w:rsidRPr="00C50FA1" w:rsidRDefault="00A8737C" w:rsidP="00855D2A">
            <w:pPr>
              <w:autoSpaceDE w:val="0"/>
              <w:ind w:firstLine="720"/>
              <w:jc w:val="both"/>
            </w:pPr>
            <w:r>
              <w:t xml:space="preserve">Rajone yra 10 sporto aikštynų, 16 sporto salių, 21 krepšinio, 9 tinklinio aikštelės, 6 futbolo aikštės, 1 kartodromas, 5 universalios daugiafunkcės aikštelės. Sporto salių neturi Karsakiškio Strazdelio, Miežiškių, </w:t>
            </w:r>
            <w:proofErr w:type="spellStart"/>
            <w:r>
              <w:t>Žibartonių</w:t>
            </w:r>
            <w:proofErr w:type="spellEnd"/>
            <w:r>
              <w:t xml:space="preserve"> pagrindinės mokyklos, Paįstrio Juozo Zikaro gimnazijos Skaistgirių skyrius.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770126" w:rsidRPr="00770126" w:rsidRDefault="00770126" w:rsidP="00770126">
            <w:pPr>
              <w:pStyle w:val="Pagrindinistekstas"/>
              <w:spacing w:after="0"/>
              <w:ind w:firstLine="709"/>
              <w:jc w:val="both"/>
            </w:pPr>
            <w:r w:rsidRPr="00770126">
              <w:t xml:space="preserve">Panevėžio rajono savivaldybės asmenų ir šeimų, turinčių teisę į paramą būstui išsinuomoti, sąrašuose 2017 m. sausio 10 d. yra 103 asmenys ir šeimos. </w:t>
            </w:r>
          </w:p>
          <w:p w:rsidR="00770126" w:rsidRPr="00770126" w:rsidRDefault="00770126" w:rsidP="00770126">
            <w:pPr>
              <w:ind w:firstLine="621"/>
              <w:jc w:val="both"/>
              <w:rPr>
                <w:lang w:eastAsia="ar-SA"/>
              </w:rPr>
            </w:pPr>
            <w:r w:rsidRPr="00770126">
              <w:t xml:space="preserve"> 2016 m. išnuomota 15 socialinių būstų, iš jų pagal sąrašus: </w:t>
            </w:r>
            <w:r w:rsidRPr="00770126">
              <w:rPr>
                <w:lang w:eastAsia="ar-SA"/>
              </w:rPr>
              <w:t>6 – šeimoms, auginančioms tris ir daugiau vaikų (įvaikių); 4 – asmenims (šeimoms) iš bendrojo sąrašo, 1 – šeimai iš jaunų šeimų sąrašo, 4 asmenims (šeimoms) būstas išnuomotas išimties tvarka, nukentėjus nuo gaisro. Palyginti su ankstesniais metais būstų išnuomota daugiau, nes suremontuoti Savivaldybės būstai, kurie buvo netinkami gyventi.</w:t>
            </w:r>
          </w:p>
          <w:p w:rsidR="009229F5" w:rsidRPr="00C50FA1" w:rsidRDefault="009229F5" w:rsidP="00770126">
            <w:pPr>
              <w:ind w:firstLine="621"/>
              <w:jc w:val="both"/>
            </w:pPr>
            <w:r w:rsidRPr="00C50FA1">
              <w:t xml:space="preserve"> </w:t>
            </w: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rsidP="00700190">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700190">
              <w:t>2016 m. sausio–gruodžio mėnesiais Panevėžio apskrityje registruotos 4 233 nusikalstamos veikos, arba 16,5 proc. mažiau nei 2015 m. tą patį laikotarpį (5 072). Ištirta – 3 079, arba 2,9 proc. daugiau nei 2015 m. tą patį laikotarpį (2 991). Palygin</w:t>
            </w:r>
            <w:r w:rsidR="00B60045">
              <w:t>us</w:t>
            </w:r>
            <w:r w:rsidR="00700190">
              <w:t xml:space="preserve"> 2016 ir 2015 m. sausio–gruodžio mėnesių rezultatus, nusikalstamų veikų ištyrimo procentas padidėjo 13,8 proc. vienetais.</w:t>
            </w:r>
            <w:r w:rsidR="002276AF" w:rsidRPr="00C50FA1">
              <w:t xml:space="preserve"> </w:t>
            </w:r>
          </w:p>
          <w:p w:rsidR="009A5788" w:rsidRPr="00C50FA1" w:rsidRDefault="0058395F">
            <w:pPr>
              <w:tabs>
                <w:tab w:val="left" w:pos="900"/>
                <w:tab w:val="left" w:pos="1260"/>
              </w:tabs>
              <w:ind w:firstLine="498"/>
              <w:jc w:val="both"/>
            </w:pPr>
            <w:r w:rsidRPr="00C50FA1">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C85D54" w:rsidRPr="00C85D54" w:rsidRDefault="00C85D54" w:rsidP="00C85D54">
            <w:pPr>
              <w:pStyle w:val="Antrats"/>
              <w:tabs>
                <w:tab w:val="left" w:pos="720"/>
              </w:tabs>
              <w:snapToGrid w:val="0"/>
              <w:ind w:firstLine="498"/>
              <w:jc w:val="both"/>
              <w:rPr>
                <w:szCs w:val="24"/>
              </w:rPr>
            </w:pPr>
            <w:r w:rsidRPr="00C85D54">
              <w:rPr>
                <w:szCs w:val="24"/>
              </w:rPr>
              <w:t>Li</w:t>
            </w:r>
            <w:r>
              <w:rPr>
                <w:szCs w:val="24"/>
              </w:rPr>
              <w:t xml:space="preserve">etuvos statistikos departamento duomenimis, </w:t>
            </w:r>
            <w:r w:rsidRPr="00C85D54">
              <w:rPr>
                <w:szCs w:val="24"/>
              </w:rPr>
              <w:t>2016 m. pirmąjį ketvirtį asmeninius kompiuterius namuose turėjo 72 proc., interneto prieigą – 73 proc. namų ūkių. Palyginti su 2015 m., tai yra atitinkamai 4 ir 5 procentiniais punktais daugiau.</w:t>
            </w:r>
          </w:p>
          <w:p w:rsidR="00C85D54" w:rsidRPr="00C85D54" w:rsidRDefault="00C85D54" w:rsidP="00C85D54">
            <w:pPr>
              <w:pStyle w:val="Antrats"/>
              <w:tabs>
                <w:tab w:val="left" w:pos="720"/>
              </w:tabs>
              <w:snapToGrid w:val="0"/>
              <w:ind w:firstLine="498"/>
              <w:jc w:val="both"/>
              <w:rPr>
                <w:szCs w:val="24"/>
              </w:rPr>
            </w:pPr>
            <w:r w:rsidRPr="00C85D54">
              <w:rPr>
                <w:szCs w:val="24"/>
              </w:rPr>
              <w:t>Mieste kompiuterius namuose turėjo 76 proc., kaime – 63 proc. namų ūkių, o interneto prieigą – atitinkamai 77 ir 65 proc.</w:t>
            </w:r>
          </w:p>
          <w:p w:rsidR="00C85D54" w:rsidRPr="00C85D54" w:rsidRDefault="00C85D54" w:rsidP="00C85D54">
            <w:pPr>
              <w:pStyle w:val="Antrats"/>
              <w:tabs>
                <w:tab w:val="left" w:pos="720"/>
              </w:tabs>
              <w:snapToGrid w:val="0"/>
              <w:ind w:firstLine="498"/>
              <w:jc w:val="both"/>
              <w:rPr>
                <w:szCs w:val="24"/>
              </w:rPr>
            </w:pPr>
            <w:r w:rsidRPr="00C85D54">
              <w:rPr>
                <w:szCs w:val="24"/>
              </w:rPr>
              <w:t xml:space="preserve">Bent kartą per metus valstybės institucijų ar kitų viešųjų paslaugų įstaigų elektroninėmis paslaugomis pasinaudojo 60 proc. 16–74 metų amžiaus </w:t>
            </w:r>
            <w:r w:rsidR="00780F41" w:rsidRPr="00C85D54">
              <w:rPr>
                <w:szCs w:val="24"/>
              </w:rPr>
              <w:t>intern</w:t>
            </w:r>
            <w:r w:rsidR="00780F41">
              <w:rPr>
                <w:szCs w:val="24"/>
              </w:rPr>
              <w:t>eto vartotojų</w:t>
            </w:r>
            <w:r w:rsidRPr="00C85D54">
              <w:rPr>
                <w:szCs w:val="24"/>
              </w:rPr>
              <w:t>, arba 45 proc. visų šios amžiaus grupės gyventojų. 58 proc. intern</w:t>
            </w:r>
            <w:r w:rsidR="00780F41">
              <w:rPr>
                <w:szCs w:val="24"/>
              </w:rPr>
              <w:t>eto vartotojų</w:t>
            </w:r>
            <w:r w:rsidRPr="00C85D54">
              <w:rPr>
                <w:szCs w:val="24"/>
              </w:rPr>
              <w:t xml:space="preserve"> ieškojo informacijos įstaigų interneto svetainėse, 43 proc. pildė ir pateikė oficialius blankus tiesiogiai internete. Asmenys, kurie nepildė ir nesiuntė blankų internetu, kaip pagrindinę priežastį nurodė, kad nereikėjo pateikti jokių oficialių blankų (78 proc. intern</w:t>
            </w:r>
            <w:r w:rsidR="00780F41">
              <w:rPr>
                <w:szCs w:val="24"/>
              </w:rPr>
              <w:t>eto vartotojų</w:t>
            </w:r>
            <w:r w:rsidRPr="00C85D54">
              <w:rPr>
                <w:szCs w:val="24"/>
              </w:rPr>
              <w:t>, nepildžiusių blankų internete) Tarp kitų priežasčių – žinių, įgūdžių trūkumas, nerimas dėl asmeninių duomenų saugumo.</w:t>
            </w:r>
          </w:p>
          <w:p w:rsidR="009A5788" w:rsidRPr="00C50FA1" w:rsidRDefault="00491393" w:rsidP="00C85D54">
            <w:pPr>
              <w:pStyle w:val="prastasiniatinklio"/>
              <w:spacing w:before="0" w:beforeAutospacing="0" w:after="0" w:afterAutospacing="0"/>
              <w:ind w:firstLine="540"/>
              <w:jc w:val="both"/>
            </w:pPr>
            <w:r w:rsidRPr="00C50FA1">
              <w:rPr>
                <w:lang w:eastAsia="ar-SA"/>
              </w:rPr>
              <w:lastRenderedPageBreak/>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36472F">
            <w:pPr>
              <w:pStyle w:val="Antrats"/>
              <w:tabs>
                <w:tab w:val="left" w:pos="720"/>
              </w:tabs>
              <w:snapToGrid w:val="0"/>
              <w:ind w:firstLine="498"/>
              <w:jc w:val="both"/>
            </w:pPr>
            <w:r>
              <w:t>Savivaldybės administracijos struktūra: Savivaldybės administracijos direktorius, Savivaldybės administracijos direktoriaus pavaduotojas, Švietimo, kultūros ir sporto, Socialinės paramos, Investicijų ir užsienio ryšių, Mokesčių administravimo, Finansų, Vietinio ūkio, Vaikų teisių apsaugos,</w:t>
            </w:r>
            <w:proofErr w:type="gramStart"/>
            <w:r>
              <w:t xml:space="preserve">  </w:t>
            </w:r>
            <w:proofErr w:type="gramEnd"/>
            <w:r>
              <w:t xml:space="preserve">Informacinių technologijų, Ekonomikos ir turto valdymo, Centralizuotas vidaus audito, Architektūros, Žemės ūkio, Personalo administravimo, Civilinės metrikacijos ir archyvų, Apskaitos, Juridinis ir Kanceliarijos skyriai, Ūkio tarnyba, savivaldybės gydytojas (vyr. specialistas), vyr. specialistas paveldui, civilinės saugos vyr. specialistas, mobilizacijos vyr. specialistas, jaunimo reikalų koordinatorius (vyr. specialistas) ir 12 seniūnijų: Krekenavos, Miežiškių, Vadoklių, Smilgių, Ramygalos, Karsakiškio, Paįstrio, Panevėžio, Raguvos, Upytės, Naujamiesčio, </w:t>
            </w:r>
            <w:proofErr w:type="spellStart"/>
            <w:r>
              <w:t>Velžio</w:t>
            </w:r>
            <w:proofErr w:type="spellEnd"/>
            <w:r>
              <w:t>.</w:t>
            </w:r>
          </w:p>
          <w:p w:rsidR="009A5788" w:rsidRPr="00C50FA1" w:rsidRDefault="009A5788">
            <w:pPr>
              <w:pStyle w:val="Antrats"/>
              <w:tabs>
                <w:tab w:val="left" w:pos="720"/>
              </w:tabs>
              <w:snapToGrid w:val="0"/>
              <w:ind w:firstLine="498"/>
              <w:rPr>
                <w:b/>
              </w:rPr>
            </w:pPr>
            <w:r w:rsidRPr="00C50FA1">
              <w:rPr>
                <w:b/>
              </w:rPr>
              <w:t>Žmogiškieji ištekliai.</w:t>
            </w:r>
          </w:p>
          <w:p w:rsidR="0036472F" w:rsidRDefault="0036472F" w:rsidP="0036472F">
            <w:pPr>
              <w:shd w:val="clear" w:color="auto" w:fill="FFFFFF"/>
              <w:ind w:firstLine="498"/>
              <w:jc w:val="both"/>
            </w:pPr>
            <w:r>
              <w:t xml:space="preserve">Savivaldybės administracijoje 2017 m. </w:t>
            </w:r>
            <w:r w:rsidR="00ED1581">
              <w:t xml:space="preserve">vasario </w:t>
            </w:r>
            <w:r>
              <w:t>1 d. didžiausias leistinas pareigybių skaičius buvo 2</w:t>
            </w:r>
            <w:r w:rsidR="00ED1581">
              <w:t>45</w:t>
            </w:r>
            <w:r>
              <w:t>,</w:t>
            </w:r>
            <w:r w:rsidR="00ED1581">
              <w:t>7</w:t>
            </w:r>
            <w:r>
              <w:t xml:space="preserve">5, iš jų patvirtintos: 103,5 valstybės tarnautojų pareigybės ir </w:t>
            </w:r>
            <w:r w:rsidR="00ED1581">
              <w:t xml:space="preserve">142,25 </w:t>
            </w:r>
            <w:r>
              <w:t>darbuotojų, dirbančių pagal darbo sutartis ir gaunančių darbo užmokestį iš savivaldybės biudžeto.</w:t>
            </w:r>
          </w:p>
          <w:p w:rsidR="00DF725E" w:rsidRPr="00C50FA1" w:rsidRDefault="0036472F" w:rsidP="00DF725E">
            <w:pPr>
              <w:pStyle w:val="Pagrindinistekstas"/>
              <w:spacing w:after="0"/>
              <w:ind w:firstLine="498"/>
              <w:jc w:val="both"/>
              <w:rPr>
                <w:b/>
              </w:rPr>
            </w:pPr>
            <w:r w:rsidRPr="0027758C">
              <w:t xml:space="preserve">2017 m. </w:t>
            </w:r>
            <w:r w:rsidR="0002791D">
              <w:t>balandžio</w:t>
            </w:r>
            <w:r w:rsidR="0002791D" w:rsidRPr="0027758C">
              <w:t xml:space="preserve"> </w:t>
            </w:r>
            <w:r w:rsidR="0027758C" w:rsidRPr="0027758C">
              <w:t xml:space="preserve">1 </w:t>
            </w:r>
            <w:r w:rsidRPr="0027758C">
              <w:t xml:space="preserve">d. </w:t>
            </w:r>
            <w:r>
              <w:t>duomenimis</w:t>
            </w:r>
            <w:r w:rsidR="00B60045">
              <w:t>,</w:t>
            </w:r>
            <w:r>
              <w:t xml:space="preserve"> didžioji dalis Savivaldybės administracijos valstybės tarnautojų turi 1</w:t>
            </w:r>
            <w:r w:rsidR="0002791D">
              <w:t>1</w:t>
            </w:r>
            <w:r>
              <w:t xml:space="preserve"> ir 1</w:t>
            </w:r>
            <w:r w:rsidR="0002791D">
              <w:t>3</w:t>
            </w:r>
            <w:r>
              <w:t xml:space="preserve"> pareigybinę kategoriją. 91 proc. Savivaldybės administracijos valstybės tarnautojų tarnybos stažas Lietuvos valstybei vidutiniškai 20 metų. 98 valstybės tarnautojai turi aukštąjį universitetinį arba jam prilygintą išsilavinimą. Valstybės tarnautojų kvalifikacija įvertinta taip: 9 valstybės tarnautojai turi pirmą kvalifikacinę klasę, 3</w:t>
            </w:r>
            <w:r w:rsidR="0002791D">
              <w:t>9</w:t>
            </w:r>
            <w:r>
              <w:t xml:space="preserve"> – antrą, 4</w:t>
            </w:r>
            <w:r w:rsidR="0002791D">
              <w:t>8</w:t>
            </w:r>
            <w:r>
              <w:t xml:space="preserve"> –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lastRenderedPageBreak/>
              <w:t xml:space="preserve">Lietuvos Respublikos vidaus kontrolės ir vidaus audito įstatyme numatyta, kad </w:t>
            </w:r>
            <w:proofErr w:type="gramStart"/>
            <w:r w:rsidRPr="00C50FA1">
              <w:t>savivaldybių administracijoje</w:t>
            </w:r>
            <w:proofErr w:type="gramEnd"/>
            <w:r w:rsidRPr="00C50FA1">
              <w:t xml:space="preserve"> turi būti įsteigtos vidaus audito tarnybos. Vykdant šį įstatymą, </w:t>
            </w:r>
            <w:proofErr w:type="gramStart"/>
            <w:r w:rsidRPr="00C50FA1">
              <w:t>savivaldybės administracijoje</w:t>
            </w:r>
            <w:proofErr w:type="gramEnd"/>
            <w:r w:rsidRPr="00C50FA1">
              <w:t xml:space="preserv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 xml:space="preserve">Rajone yra ne savivaldybės sistemos socialines paslaugas teikiančios institucijos: Grigaliūnų šeimyna, Jotainių socialinės globos namai </w:t>
            </w:r>
            <w:r w:rsidR="00B03547" w:rsidRPr="0027758C">
              <w:rPr>
                <w:szCs w:val="24"/>
                <w:lang w:eastAsia="lt-LT"/>
              </w:rPr>
              <w:t>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 xml:space="preserve">Sudarytos geros sąlygos seniūnijų socialiniams darbuotojams: seniūnijos turi automobilius, kuriuos naudoja socialiniai darbuotojai vizitams </w:t>
            </w:r>
            <w:r w:rsidR="0036472F">
              <w:rPr>
                <w:szCs w:val="24"/>
              </w:rPr>
              <w:t>pas</w:t>
            </w:r>
            <w:r w:rsidR="00B03547" w:rsidRPr="00C50FA1">
              <w:rPr>
                <w:szCs w:val="24"/>
              </w:rPr>
              <w:t xml:space="preserve">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 xml:space="preserve">Rajone veikia visos pagalbos mokyklai institucijos (pedagoginė psichologinė tarnyba, </w:t>
            </w:r>
            <w:r w:rsidR="000F44F9">
              <w:rPr>
                <w:szCs w:val="24"/>
              </w:rPr>
              <w:t xml:space="preserve">švietimo centras, </w:t>
            </w:r>
            <w:r w:rsidR="00B03547" w:rsidRPr="00C50FA1">
              <w:rPr>
                <w:szCs w:val="24"/>
              </w:rPr>
              <w:t>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 xml:space="preserve">Kiekviena seniūnija turi sporto metodininką </w:t>
            </w:r>
            <w:proofErr w:type="gramStart"/>
            <w:r w:rsidR="00B03547" w:rsidRPr="00C50FA1">
              <w:rPr>
                <w:szCs w:val="24"/>
              </w:rPr>
              <w:t>(</w:t>
            </w:r>
            <w:proofErr w:type="gramEnd"/>
            <w:r w:rsidR="00B03547" w:rsidRPr="00C50FA1">
              <w:rPr>
                <w:szCs w:val="24"/>
              </w:rPr>
              <w:t>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62</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lastRenderedPageBreak/>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66F0E">
              <w:rPr>
                <w:szCs w:val="24"/>
                <w:lang w:eastAsia="lt-LT"/>
              </w:rPr>
              <w:t>7</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66F0E">
              <w:rPr>
                <w:szCs w:val="24"/>
              </w:rPr>
              <w:t>8</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66F0E" w:rsidP="00B116AE">
            <w:pPr>
              <w:pStyle w:val="Antrats"/>
              <w:tabs>
                <w:tab w:val="left" w:pos="540"/>
              </w:tabs>
              <w:snapToGrid w:val="0"/>
              <w:ind w:left="170"/>
              <w:jc w:val="both"/>
              <w:rPr>
                <w:szCs w:val="24"/>
                <w:lang w:eastAsia="lt-LT"/>
              </w:rPr>
            </w:pPr>
            <w:r>
              <w:rPr>
                <w:szCs w:val="24"/>
                <w:lang w:eastAsia="lt-LT"/>
              </w:rPr>
              <w:t>29</w:t>
            </w:r>
            <w:r w:rsidR="005512CD"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566F0E">
              <w:rPr>
                <w:szCs w:val="24"/>
                <w:lang w:eastAsia="lt-LT"/>
              </w:rPr>
              <w:t>0</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1</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2</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3</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566F0E">
              <w:t>4</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5</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6</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566F0E">
              <w:rPr>
                <w:szCs w:val="24"/>
              </w:rPr>
              <w:t>7</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w:t>
            </w:r>
            <w:r w:rsidR="00566F0E">
              <w:rPr>
                <w:szCs w:val="24"/>
              </w:rPr>
              <w:t>8</w:t>
            </w:r>
            <w:r w:rsidR="005512CD" w:rsidRPr="00C50FA1">
              <w:rPr>
                <w:szCs w:val="24"/>
              </w:rPr>
              <w:t>. Ne visose vietovėse apšviestos gatvės, trūksta apšvietimo infrastruktūros.</w:t>
            </w:r>
          </w:p>
          <w:p w:rsidR="005512CD" w:rsidRPr="00C50FA1" w:rsidRDefault="00566F0E" w:rsidP="00B116AE">
            <w:pPr>
              <w:pStyle w:val="Antrats"/>
              <w:tabs>
                <w:tab w:val="left" w:pos="540"/>
              </w:tabs>
              <w:snapToGrid w:val="0"/>
              <w:ind w:left="170"/>
              <w:jc w:val="both"/>
              <w:rPr>
                <w:szCs w:val="24"/>
              </w:rPr>
            </w:pPr>
            <w:r>
              <w:rPr>
                <w:szCs w:val="24"/>
              </w:rPr>
              <w:t>39</w:t>
            </w:r>
            <w:r w:rsidR="005512CD"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566F0E">
              <w:rPr>
                <w:szCs w:val="24"/>
              </w:rPr>
              <w:t>0</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66F0E">
              <w:rPr>
                <w:szCs w:val="24"/>
              </w:rPr>
              <w:t>1</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lastRenderedPageBreak/>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proofErr w:type="gramStart"/>
            <w:r w:rsidR="001F3DA0" w:rsidRPr="00C50FA1">
              <w:t>,</w:t>
            </w:r>
            <w:r w:rsidRPr="00C50FA1">
              <w:t xml:space="preserve"> bei</w:t>
            </w:r>
            <w:proofErr w:type="gramEnd"/>
            <w:r w:rsidRPr="00C50FA1">
              <w:t xml:space="preserve">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E-01</w:t>
            </w:r>
            <w:proofErr w:type="gramStart"/>
            <w:r w:rsidRPr="00C50FA1">
              <w:t>-</w:t>
            </w:r>
            <w:proofErr w:type="gramEnd"/>
            <w:r w:rsidRPr="00C50FA1">
              <w:t xml:space="preserve">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E-01</w:t>
            </w:r>
            <w:proofErr w:type="gramStart"/>
            <w:r w:rsidRPr="008017B8">
              <w:t>-</w:t>
            </w:r>
            <w:proofErr w:type="gramEnd"/>
            <w:r w:rsidRPr="008017B8">
              <w:t xml:space="preserve">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 xml:space="preserve">01 </w:t>
            </w:r>
            <w:proofErr w:type="gramStart"/>
            <w:r w:rsidRPr="00C50FA1">
              <w:t>Savivaldybės</w:t>
            </w:r>
            <w:proofErr w:type="gramEnd"/>
            <w:r w:rsidRPr="00C50FA1">
              <w:t xml:space="preserve">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01 – gyventojų skaičiaus metinė kaita (proc.);</w:t>
            </w:r>
          </w:p>
          <w:p w:rsidR="009A5788" w:rsidRPr="00C50FA1" w:rsidRDefault="009A5788">
            <w:pPr>
              <w:pStyle w:val="Antrats"/>
              <w:tabs>
                <w:tab w:val="clear" w:pos="4320"/>
                <w:tab w:val="clear" w:pos="8640"/>
              </w:tabs>
              <w:snapToGrid w:val="0"/>
              <w:jc w:val="both"/>
            </w:pPr>
            <w:r w:rsidRPr="00C50FA1">
              <w:t>E-02</w:t>
            </w:r>
            <w:proofErr w:type="gramStart"/>
            <w:r w:rsidRPr="00C50FA1">
              <w:t>-</w:t>
            </w:r>
            <w:proofErr w:type="gramEnd"/>
            <w:r w:rsidRPr="00C50FA1">
              <w:t>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lastRenderedPageBreak/>
              <w:t>E-02</w:t>
            </w:r>
            <w:proofErr w:type="gramStart"/>
            <w:r w:rsidRPr="00C50FA1">
              <w:t>-</w:t>
            </w:r>
            <w:proofErr w:type="gramEnd"/>
            <w:r w:rsidRPr="00C50FA1">
              <w:t>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w:t>
            </w:r>
            <w:proofErr w:type="gramStart"/>
            <w:r w:rsidRPr="00C50FA1">
              <w:t>-</w:t>
            </w:r>
            <w:proofErr w:type="gramEnd"/>
            <w:r w:rsidRPr="00C50FA1">
              <w:t>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 xml:space="preserve">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w:t>
            </w:r>
            <w:proofErr w:type="gramStart"/>
            <w:r w:rsidRPr="00C50FA1">
              <w:t>-</w:t>
            </w:r>
            <w:proofErr w:type="gramEnd"/>
            <w:r w:rsidRPr="00C50FA1">
              <w:t>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E-03</w:t>
            </w:r>
            <w:proofErr w:type="gramStart"/>
            <w:r w:rsidRPr="00C50FA1">
              <w:t>-</w:t>
            </w:r>
            <w:proofErr w:type="gramEnd"/>
            <w:r w:rsidRPr="00C50FA1">
              <w:t xml:space="preserve">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505818">
        <w:t>7</w:t>
      </w:r>
      <w:r w:rsidR="00460E56" w:rsidRPr="00C50FA1">
        <w:t>–</w:t>
      </w:r>
      <w:r w:rsidR="007E3DF0" w:rsidRPr="00C50FA1">
        <w:t>201</w:t>
      </w:r>
      <w:r w:rsidR="00505818">
        <w:t>9</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D3" w:rsidRDefault="00384CD3">
      <w:r>
        <w:separator/>
      </w:r>
    </w:p>
  </w:endnote>
  <w:endnote w:type="continuationSeparator" w:id="0">
    <w:p w:rsidR="00384CD3" w:rsidRDefault="0038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13" w:rsidRDefault="009F30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D3" w:rsidRDefault="00384CD3">
      <w:r>
        <w:separator/>
      </w:r>
    </w:p>
  </w:footnote>
  <w:footnote w:type="continuationSeparator" w:id="0">
    <w:p w:rsidR="00384CD3" w:rsidRDefault="00384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13" w:rsidRDefault="009F30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Antrats"/>
      <w:jc w:val="center"/>
    </w:pPr>
    <w:r>
      <w:fldChar w:fldCharType="begin"/>
    </w:r>
    <w:r>
      <w:instrText>PAGE   \* MERGEFORMAT</w:instrText>
    </w:r>
    <w:r>
      <w:fldChar w:fldCharType="separate"/>
    </w:r>
    <w:r w:rsidR="00721493">
      <w:rPr>
        <w:noProof/>
      </w:rPr>
      <w:t>12</w:t>
    </w:r>
    <w:r>
      <w:fldChar w:fldCharType="end"/>
    </w:r>
  </w:p>
  <w:p w:rsidR="009037B7" w:rsidRDefault="009037B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 xml:space="preserve">Panevėžio rajono </w:t>
    </w:r>
    <w:proofErr w:type="gramStart"/>
    <w:r w:rsidRPr="00BE1580">
      <w:rPr>
        <w:lang w:val="lt-LT"/>
      </w:rPr>
      <w:t>savivaldybės tarybos</w:t>
    </w:r>
    <w:proofErr w:type="gramEnd"/>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sidR="00505818">
      <w:rPr>
        <w:lang w:val="lt-LT"/>
      </w:rPr>
      <w:t>7</w:t>
    </w:r>
    <w:r>
      <w:rPr>
        <w:lang w:val="lt-LT"/>
      </w:rPr>
      <w:t xml:space="preserve"> </w:t>
    </w:r>
    <w:r w:rsidRPr="00BE1580">
      <w:rPr>
        <w:lang w:val="lt-LT"/>
      </w:rPr>
      <w:t xml:space="preserve">m. </w:t>
    </w:r>
    <w:r w:rsidR="009F3013">
      <w:rPr>
        <w:lang w:val="lt-LT"/>
      </w:rPr>
      <w:t>gegužės 4</w:t>
    </w:r>
    <w:r w:rsidRPr="00BE1580">
      <w:rPr>
        <w:lang w:val="lt-LT"/>
      </w:rPr>
      <w:t xml:space="preserve"> d. sprendimu </w:t>
    </w:r>
    <w:r w:rsidRPr="00BE1580">
      <w:rPr>
        <w:caps/>
        <w:lang w:val="lt-LT"/>
      </w:rPr>
      <w:t>n</w:t>
    </w:r>
    <w:r w:rsidRPr="00BE1580">
      <w:rPr>
        <w:lang w:val="lt-LT"/>
      </w:rPr>
      <w:t xml:space="preserve">r. </w:t>
    </w:r>
    <w:r w:rsidRPr="00BE1580">
      <w:rPr>
        <w:lang w:val="lt-LT"/>
      </w:rPr>
      <w:t>T-</w:t>
    </w:r>
    <w:r w:rsidR="00721493">
      <w:rPr>
        <w:lang w:val="lt-LT"/>
      </w:rPr>
      <w:t>91</w:t>
    </w:r>
    <w:bookmarkStart w:id="0" w:name="_GoBack"/>
    <w:bookmarkEnd w:id="0"/>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496A"/>
    <w:rsid w:val="000106C4"/>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1408"/>
    <w:rsid w:val="000A1F40"/>
    <w:rsid w:val="000A2B86"/>
    <w:rsid w:val="000A312C"/>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6462"/>
    <w:rsid w:val="001F7B1C"/>
    <w:rsid w:val="002060D2"/>
    <w:rsid w:val="00207DB9"/>
    <w:rsid w:val="002112C1"/>
    <w:rsid w:val="00211C15"/>
    <w:rsid w:val="002158B6"/>
    <w:rsid w:val="00215BE3"/>
    <w:rsid w:val="00215CA9"/>
    <w:rsid w:val="002223B1"/>
    <w:rsid w:val="00223004"/>
    <w:rsid w:val="00225B14"/>
    <w:rsid w:val="00226132"/>
    <w:rsid w:val="002276AF"/>
    <w:rsid w:val="00231EA9"/>
    <w:rsid w:val="00231EDD"/>
    <w:rsid w:val="00236410"/>
    <w:rsid w:val="00250036"/>
    <w:rsid w:val="00250763"/>
    <w:rsid w:val="0025081E"/>
    <w:rsid w:val="00250B40"/>
    <w:rsid w:val="002549F4"/>
    <w:rsid w:val="002553BB"/>
    <w:rsid w:val="002556B0"/>
    <w:rsid w:val="00256E87"/>
    <w:rsid w:val="00257AFB"/>
    <w:rsid w:val="00260754"/>
    <w:rsid w:val="002613E7"/>
    <w:rsid w:val="00264BC3"/>
    <w:rsid w:val="00267DE5"/>
    <w:rsid w:val="00276E36"/>
    <w:rsid w:val="0027758C"/>
    <w:rsid w:val="00282AEE"/>
    <w:rsid w:val="002853FA"/>
    <w:rsid w:val="002859E1"/>
    <w:rsid w:val="00291353"/>
    <w:rsid w:val="0029347B"/>
    <w:rsid w:val="002A0B06"/>
    <w:rsid w:val="002A23D4"/>
    <w:rsid w:val="002A40D5"/>
    <w:rsid w:val="002A549E"/>
    <w:rsid w:val="002A61CA"/>
    <w:rsid w:val="002B0288"/>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2F5BEF"/>
    <w:rsid w:val="00300048"/>
    <w:rsid w:val="0030219E"/>
    <w:rsid w:val="0030223E"/>
    <w:rsid w:val="003056C1"/>
    <w:rsid w:val="003061EE"/>
    <w:rsid w:val="003102DC"/>
    <w:rsid w:val="003123FA"/>
    <w:rsid w:val="00320753"/>
    <w:rsid w:val="003230FB"/>
    <w:rsid w:val="003320A4"/>
    <w:rsid w:val="00333101"/>
    <w:rsid w:val="00336E3D"/>
    <w:rsid w:val="0034343F"/>
    <w:rsid w:val="00347B9F"/>
    <w:rsid w:val="003514E7"/>
    <w:rsid w:val="00351A8F"/>
    <w:rsid w:val="003529FC"/>
    <w:rsid w:val="00353C7B"/>
    <w:rsid w:val="00355225"/>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C2066"/>
    <w:rsid w:val="003C2169"/>
    <w:rsid w:val="003C21EE"/>
    <w:rsid w:val="003C2ABE"/>
    <w:rsid w:val="003C30C8"/>
    <w:rsid w:val="003C35C6"/>
    <w:rsid w:val="003C377C"/>
    <w:rsid w:val="003C5AAF"/>
    <w:rsid w:val="003D3507"/>
    <w:rsid w:val="003D3A98"/>
    <w:rsid w:val="003D6E2F"/>
    <w:rsid w:val="003E0D3D"/>
    <w:rsid w:val="003E6144"/>
    <w:rsid w:val="003E6E4A"/>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118C5"/>
    <w:rsid w:val="00420954"/>
    <w:rsid w:val="0042197E"/>
    <w:rsid w:val="0043688C"/>
    <w:rsid w:val="00437F8C"/>
    <w:rsid w:val="00440957"/>
    <w:rsid w:val="00440D49"/>
    <w:rsid w:val="00450EF8"/>
    <w:rsid w:val="0045601C"/>
    <w:rsid w:val="00460533"/>
    <w:rsid w:val="00460E56"/>
    <w:rsid w:val="0046142A"/>
    <w:rsid w:val="00462243"/>
    <w:rsid w:val="00467CC6"/>
    <w:rsid w:val="00472BAD"/>
    <w:rsid w:val="00473807"/>
    <w:rsid w:val="00474691"/>
    <w:rsid w:val="00480B21"/>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6CB7"/>
    <w:rsid w:val="004D7905"/>
    <w:rsid w:val="004E2B4A"/>
    <w:rsid w:val="004E54FE"/>
    <w:rsid w:val="004F003C"/>
    <w:rsid w:val="004F5256"/>
    <w:rsid w:val="004F70BA"/>
    <w:rsid w:val="004F774F"/>
    <w:rsid w:val="005010C5"/>
    <w:rsid w:val="00504513"/>
    <w:rsid w:val="00505818"/>
    <w:rsid w:val="00506CB7"/>
    <w:rsid w:val="00507E15"/>
    <w:rsid w:val="00513A73"/>
    <w:rsid w:val="005220B8"/>
    <w:rsid w:val="005252B9"/>
    <w:rsid w:val="0052570F"/>
    <w:rsid w:val="00532564"/>
    <w:rsid w:val="00536C98"/>
    <w:rsid w:val="00540FD4"/>
    <w:rsid w:val="0054609E"/>
    <w:rsid w:val="00550859"/>
    <w:rsid w:val="005512CD"/>
    <w:rsid w:val="00553978"/>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DF3"/>
    <w:rsid w:val="00590DD4"/>
    <w:rsid w:val="00590E16"/>
    <w:rsid w:val="00595C3F"/>
    <w:rsid w:val="005A2E37"/>
    <w:rsid w:val="005A75F7"/>
    <w:rsid w:val="005B062F"/>
    <w:rsid w:val="005B2A77"/>
    <w:rsid w:val="005B5362"/>
    <w:rsid w:val="005C194C"/>
    <w:rsid w:val="005C2704"/>
    <w:rsid w:val="005C29E3"/>
    <w:rsid w:val="005C779E"/>
    <w:rsid w:val="005D0FE5"/>
    <w:rsid w:val="005D1941"/>
    <w:rsid w:val="005D5880"/>
    <w:rsid w:val="005D7B48"/>
    <w:rsid w:val="005E05C5"/>
    <w:rsid w:val="005E4225"/>
    <w:rsid w:val="005F0D28"/>
    <w:rsid w:val="005F6626"/>
    <w:rsid w:val="005F69FD"/>
    <w:rsid w:val="0060181E"/>
    <w:rsid w:val="00610B9B"/>
    <w:rsid w:val="00611FF2"/>
    <w:rsid w:val="00613162"/>
    <w:rsid w:val="00616D96"/>
    <w:rsid w:val="0062217F"/>
    <w:rsid w:val="006230F8"/>
    <w:rsid w:val="00623E43"/>
    <w:rsid w:val="00631FC5"/>
    <w:rsid w:val="00632EED"/>
    <w:rsid w:val="00633078"/>
    <w:rsid w:val="00641362"/>
    <w:rsid w:val="0065054C"/>
    <w:rsid w:val="00650C06"/>
    <w:rsid w:val="006524C1"/>
    <w:rsid w:val="00654EEF"/>
    <w:rsid w:val="00655267"/>
    <w:rsid w:val="00656113"/>
    <w:rsid w:val="00660949"/>
    <w:rsid w:val="006609EC"/>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10763"/>
    <w:rsid w:val="00711D15"/>
    <w:rsid w:val="00713ABE"/>
    <w:rsid w:val="00717738"/>
    <w:rsid w:val="00721493"/>
    <w:rsid w:val="00722D46"/>
    <w:rsid w:val="0072315E"/>
    <w:rsid w:val="00723459"/>
    <w:rsid w:val="0072729F"/>
    <w:rsid w:val="00735246"/>
    <w:rsid w:val="00736F71"/>
    <w:rsid w:val="0073753F"/>
    <w:rsid w:val="007379B7"/>
    <w:rsid w:val="0074165B"/>
    <w:rsid w:val="00741F9C"/>
    <w:rsid w:val="00742AD8"/>
    <w:rsid w:val="00745850"/>
    <w:rsid w:val="007466E6"/>
    <w:rsid w:val="00752472"/>
    <w:rsid w:val="0075442B"/>
    <w:rsid w:val="007554C2"/>
    <w:rsid w:val="007625D4"/>
    <w:rsid w:val="00762627"/>
    <w:rsid w:val="00764376"/>
    <w:rsid w:val="00770126"/>
    <w:rsid w:val="007707B8"/>
    <w:rsid w:val="0077148C"/>
    <w:rsid w:val="00771A59"/>
    <w:rsid w:val="00774B5E"/>
    <w:rsid w:val="00780F41"/>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7B8"/>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1C9E"/>
    <w:rsid w:val="00842D58"/>
    <w:rsid w:val="0084365A"/>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6B81"/>
    <w:rsid w:val="00887FFA"/>
    <w:rsid w:val="0089076D"/>
    <w:rsid w:val="00890A77"/>
    <w:rsid w:val="00890DD8"/>
    <w:rsid w:val="00890FF3"/>
    <w:rsid w:val="00896AC4"/>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069C"/>
    <w:rsid w:val="008D2A1F"/>
    <w:rsid w:val="008D3BD2"/>
    <w:rsid w:val="008D51D2"/>
    <w:rsid w:val="008D5DE8"/>
    <w:rsid w:val="008D7888"/>
    <w:rsid w:val="008F48E6"/>
    <w:rsid w:val="008F5431"/>
    <w:rsid w:val="008F7F0E"/>
    <w:rsid w:val="0090057F"/>
    <w:rsid w:val="009037B7"/>
    <w:rsid w:val="00904750"/>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A02E7A"/>
    <w:rsid w:val="00A06187"/>
    <w:rsid w:val="00A075D6"/>
    <w:rsid w:val="00A117A5"/>
    <w:rsid w:val="00A142E7"/>
    <w:rsid w:val="00A148D5"/>
    <w:rsid w:val="00A161C3"/>
    <w:rsid w:val="00A1654B"/>
    <w:rsid w:val="00A21684"/>
    <w:rsid w:val="00A21C06"/>
    <w:rsid w:val="00A222BB"/>
    <w:rsid w:val="00A22FD6"/>
    <w:rsid w:val="00A2406C"/>
    <w:rsid w:val="00A35D70"/>
    <w:rsid w:val="00A378D2"/>
    <w:rsid w:val="00A40CCA"/>
    <w:rsid w:val="00A442DE"/>
    <w:rsid w:val="00A4497E"/>
    <w:rsid w:val="00A53F3A"/>
    <w:rsid w:val="00A56EB7"/>
    <w:rsid w:val="00A626D9"/>
    <w:rsid w:val="00A64825"/>
    <w:rsid w:val="00A64FDE"/>
    <w:rsid w:val="00A65C04"/>
    <w:rsid w:val="00A72931"/>
    <w:rsid w:val="00A72E99"/>
    <w:rsid w:val="00A74DAA"/>
    <w:rsid w:val="00A76B3C"/>
    <w:rsid w:val="00A77040"/>
    <w:rsid w:val="00A82463"/>
    <w:rsid w:val="00A85DFF"/>
    <w:rsid w:val="00A8737C"/>
    <w:rsid w:val="00A87C38"/>
    <w:rsid w:val="00A9120B"/>
    <w:rsid w:val="00A91564"/>
    <w:rsid w:val="00A92425"/>
    <w:rsid w:val="00A93171"/>
    <w:rsid w:val="00A94A44"/>
    <w:rsid w:val="00A97EBC"/>
    <w:rsid w:val="00AA12AC"/>
    <w:rsid w:val="00AA4C96"/>
    <w:rsid w:val="00AA4E7B"/>
    <w:rsid w:val="00AA56C7"/>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416C8"/>
    <w:rsid w:val="00B42F49"/>
    <w:rsid w:val="00B45A8D"/>
    <w:rsid w:val="00B46D7C"/>
    <w:rsid w:val="00B47233"/>
    <w:rsid w:val="00B50450"/>
    <w:rsid w:val="00B51852"/>
    <w:rsid w:val="00B54AB2"/>
    <w:rsid w:val="00B60045"/>
    <w:rsid w:val="00B6026C"/>
    <w:rsid w:val="00B607F4"/>
    <w:rsid w:val="00B70CF8"/>
    <w:rsid w:val="00B70FA5"/>
    <w:rsid w:val="00B72BBD"/>
    <w:rsid w:val="00B74046"/>
    <w:rsid w:val="00B76129"/>
    <w:rsid w:val="00B81A49"/>
    <w:rsid w:val="00B81FB5"/>
    <w:rsid w:val="00B8460B"/>
    <w:rsid w:val="00B90881"/>
    <w:rsid w:val="00BA1A5E"/>
    <w:rsid w:val="00BA1BEE"/>
    <w:rsid w:val="00BA2A84"/>
    <w:rsid w:val="00BA554F"/>
    <w:rsid w:val="00BA6138"/>
    <w:rsid w:val="00BA77F7"/>
    <w:rsid w:val="00BB0D92"/>
    <w:rsid w:val="00BB10F8"/>
    <w:rsid w:val="00BB1648"/>
    <w:rsid w:val="00BB40E0"/>
    <w:rsid w:val="00BB6B08"/>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1C1C"/>
    <w:rsid w:val="00C14829"/>
    <w:rsid w:val="00C208D4"/>
    <w:rsid w:val="00C21F5E"/>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5C13"/>
    <w:rsid w:val="00C7373C"/>
    <w:rsid w:val="00C7779D"/>
    <w:rsid w:val="00C83A23"/>
    <w:rsid w:val="00C85D54"/>
    <w:rsid w:val="00C85E13"/>
    <w:rsid w:val="00C87721"/>
    <w:rsid w:val="00C900AE"/>
    <w:rsid w:val="00C90E28"/>
    <w:rsid w:val="00C92707"/>
    <w:rsid w:val="00C9360F"/>
    <w:rsid w:val="00CA1553"/>
    <w:rsid w:val="00CA31CE"/>
    <w:rsid w:val="00CA3553"/>
    <w:rsid w:val="00CA3D2A"/>
    <w:rsid w:val="00CA5B2A"/>
    <w:rsid w:val="00CA5FB3"/>
    <w:rsid w:val="00CA6E67"/>
    <w:rsid w:val="00CB0D32"/>
    <w:rsid w:val="00CB1ECA"/>
    <w:rsid w:val="00CB2C83"/>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6D11"/>
    <w:rsid w:val="00CF7500"/>
    <w:rsid w:val="00D06A02"/>
    <w:rsid w:val="00D1196D"/>
    <w:rsid w:val="00D12A0D"/>
    <w:rsid w:val="00D152A4"/>
    <w:rsid w:val="00D156DD"/>
    <w:rsid w:val="00D15989"/>
    <w:rsid w:val="00D172D4"/>
    <w:rsid w:val="00D202A5"/>
    <w:rsid w:val="00D22343"/>
    <w:rsid w:val="00D238D6"/>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A1C"/>
    <w:rsid w:val="00D94CC1"/>
    <w:rsid w:val="00DA03EA"/>
    <w:rsid w:val="00DB043E"/>
    <w:rsid w:val="00DB0CE9"/>
    <w:rsid w:val="00DB259B"/>
    <w:rsid w:val="00DB3425"/>
    <w:rsid w:val="00DB3611"/>
    <w:rsid w:val="00DB705D"/>
    <w:rsid w:val="00DB7363"/>
    <w:rsid w:val="00DB7588"/>
    <w:rsid w:val="00DC056A"/>
    <w:rsid w:val="00DC2032"/>
    <w:rsid w:val="00DC48CB"/>
    <w:rsid w:val="00DD2DF5"/>
    <w:rsid w:val="00DD4260"/>
    <w:rsid w:val="00DD6103"/>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37B"/>
    <w:rsid w:val="00E255A4"/>
    <w:rsid w:val="00E25CDB"/>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1376"/>
    <w:rsid w:val="00EB366B"/>
    <w:rsid w:val="00EB47F0"/>
    <w:rsid w:val="00EB69BF"/>
    <w:rsid w:val="00EC1626"/>
    <w:rsid w:val="00EC3CEC"/>
    <w:rsid w:val="00EC5F98"/>
    <w:rsid w:val="00EC6E36"/>
    <w:rsid w:val="00EC7466"/>
    <w:rsid w:val="00ED1581"/>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517A"/>
    <w:rsid w:val="00F555A7"/>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2B5"/>
    <w:rsid w:val="00FB528C"/>
    <w:rsid w:val="00FB6F8A"/>
    <w:rsid w:val="00FC04A8"/>
    <w:rsid w:val="00FC1B72"/>
    <w:rsid w:val="00FC4A34"/>
    <w:rsid w:val="00FC58D2"/>
    <w:rsid w:val="00FC6076"/>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zum.lt/index.php?-5110885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8596A-A8BD-4024-B6E0-D6DD7D29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6568</Words>
  <Characters>37441</Characters>
  <Application>Microsoft Office Word</Application>
  <DocSecurity>0</DocSecurity>
  <Lines>312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43922</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20</cp:revision>
  <cp:lastPrinted>2017-02-09T13:57:00Z</cp:lastPrinted>
  <dcterms:created xsi:type="dcterms:W3CDTF">2017-02-02T12:01:00Z</dcterms:created>
  <dcterms:modified xsi:type="dcterms:W3CDTF">2017-05-04T08:44:00Z</dcterms:modified>
</cp:coreProperties>
</file>