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59648618" r:id="rId7"/>
        </w:obje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81781F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 xml:space="preserve">DĖL </w:t>
      </w:r>
      <w:r w:rsidR="0081781F">
        <w:rPr>
          <w:b/>
          <w:sz w:val="24"/>
          <w:szCs w:val="24"/>
          <w:lang w:eastAsia="ru-RU"/>
        </w:rPr>
        <w:t>PANEVĖŽIO RAJONO SAVIVALDYBĖS 2017 METŲ ANTRO PUSMEČIO UŽIMTUMO DIDINIMO PROGRAMOS PATVIRTINIMO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B9551A" w:rsidP="0085667B">
      <w:pPr>
        <w:jc w:val="center"/>
        <w:rPr>
          <w:sz w:val="24"/>
        </w:rPr>
      </w:pPr>
      <w:r>
        <w:rPr>
          <w:sz w:val="24"/>
        </w:rPr>
        <w:t xml:space="preserve">2017 m. </w:t>
      </w:r>
      <w:r w:rsidR="0046095D">
        <w:rPr>
          <w:sz w:val="24"/>
        </w:rPr>
        <w:t>birželio</w:t>
      </w:r>
      <w:r>
        <w:rPr>
          <w:sz w:val="24"/>
        </w:rPr>
        <w:t xml:space="preserve"> 2</w:t>
      </w:r>
      <w:r w:rsidR="0046095D">
        <w:rPr>
          <w:sz w:val="24"/>
        </w:rPr>
        <w:t>2</w:t>
      </w:r>
      <w:r w:rsidR="00AD4A12">
        <w:rPr>
          <w:sz w:val="24"/>
        </w:rPr>
        <w:t xml:space="preserve"> d. Nr. T-</w:t>
      </w:r>
      <w:r w:rsidR="0085667B">
        <w:rPr>
          <w:sz w:val="24"/>
        </w:rPr>
        <w:t>124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9C7D55">
      <w:pPr>
        <w:ind w:firstLine="1296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 xml:space="preserve">Vadovaudamasi </w:t>
      </w:r>
      <w:r w:rsidR="001559F2">
        <w:rPr>
          <w:bCs/>
          <w:sz w:val="24"/>
          <w:szCs w:val="24"/>
        </w:rPr>
        <w:t xml:space="preserve">Lietuvos Respublikos vietos savivaldos įstatymo 7 straipsnio </w:t>
      </w:r>
      <w:r w:rsidR="00B71C29">
        <w:rPr>
          <w:bCs/>
          <w:sz w:val="24"/>
          <w:szCs w:val="24"/>
        </w:rPr>
        <w:br/>
      </w:r>
      <w:r w:rsidR="001559F2">
        <w:rPr>
          <w:bCs/>
          <w:sz w:val="24"/>
          <w:szCs w:val="24"/>
        </w:rPr>
        <w:t>18 punktu,</w:t>
      </w:r>
      <w:r w:rsidR="001559F2" w:rsidRPr="005A790D">
        <w:rPr>
          <w:sz w:val="24"/>
          <w:szCs w:val="24"/>
          <w:lang w:eastAsia="ru-RU"/>
        </w:rPr>
        <w:t xml:space="preserve"> </w:t>
      </w:r>
      <w:r w:rsidRPr="005A790D">
        <w:rPr>
          <w:sz w:val="24"/>
          <w:szCs w:val="24"/>
          <w:lang w:eastAsia="ru-RU"/>
        </w:rPr>
        <w:t xml:space="preserve">Lietuvos Respublikos </w:t>
      </w:r>
      <w:r w:rsidR="001559F2">
        <w:rPr>
          <w:sz w:val="24"/>
          <w:szCs w:val="24"/>
          <w:lang w:eastAsia="ru-RU"/>
        </w:rPr>
        <w:t>užimtumo</w:t>
      </w:r>
      <w:r>
        <w:rPr>
          <w:sz w:val="24"/>
          <w:szCs w:val="24"/>
          <w:lang w:eastAsia="ru-RU"/>
        </w:rPr>
        <w:t xml:space="preserve"> įstatymo 1</w:t>
      </w:r>
      <w:r w:rsidR="001559F2">
        <w:rPr>
          <w:sz w:val="24"/>
          <w:szCs w:val="24"/>
          <w:lang w:eastAsia="ru-RU"/>
        </w:rPr>
        <w:t>7</w:t>
      </w:r>
      <w:r w:rsidR="00A82CF5">
        <w:rPr>
          <w:sz w:val="24"/>
          <w:szCs w:val="24"/>
          <w:lang w:eastAsia="ru-RU"/>
        </w:rPr>
        <w:t xml:space="preserve"> </w:t>
      </w:r>
      <w:r w:rsidR="009C7D55">
        <w:rPr>
          <w:sz w:val="24"/>
          <w:szCs w:val="24"/>
          <w:lang w:eastAsia="ru-RU"/>
        </w:rPr>
        <w:t xml:space="preserve">ir </w:t>
      </w:r>
      <w:r w:rsidR="001559F2">
        <w:rPr>
          <w:sz w:val="24"/>
          <w:szCs w:val="24"/>
          <w:lang w:eastAsia="ru-RU"/>
        </w:rPr>
        <w:t>48 straipsni</w:t>
      </w:r>
      <w:r w:rsidR="009C7D55">
        <w:rPr>
          <w:sz w:val="24"/>
          <w:szCs w:val="24"/>
          <w:lang w:eastAsia="ru-RU"/>
        </w:rPr>
        <w:t>ais</w:t>
      </w:r>
      <w:r w:rsidR="00B71C29">
        <w:rPr>
          <w:sz w:val="24"/>
          <w:szCs w:val="24"/>
          <w:lang w:eastAsia="ru-RU"/>
        </w:rPr>
        <w:t xml:space="preserve">, </w:t>
      </w:r>
      <w:r w:rsidR="001559F2">
        <w:rPr>
          <w:sz w:val="24"/>
          <w:szCs w:val="24"/>
          <w:lang w:eastAsia="ru-RU"/>
        </w:rPr>
        <w:t>Lietuvos Respublikos socialinės apsaugos ir darbo ministro 2017 m. gegužės</w:t>
      </w:r>
      <w:r w:rsidR="00B71C29">
        <w:rPr>
          <w:sz w:val="24"/>
          <w:szCs w:val="24"/>
          <w:lang w:eastAsia="ru-RU"/>
        </w:rPr>
        <w:t xml:space="preserve"> 23 d. įsakymu Nr. A1-257 „Dėl U</w:t>
      </w:r>
      <w:r w:rsidR="001559F2">
        <w:rPr>
          <w:sz w:val="24"/>
          <w:szCs w:val="24"/>
          <w:lang w:eastAsia="ru-RU"/>
        </w:rPr>
        <w:t xml:space="preserve">žimtumo didinimo programų rengimo ir jų finansavimo tvarkos aprašo patvirtinimo“, </w:t>
      </w:r>
      <w:r w:rsidRPr="005A790D">
        <w:rPr>
          <w:sz w:val="24"/>
          <w:szCs w:val="24"/>
          <w:lang w:eastAsia="ru-RU"/>
        </w:rPr>
        <w:t xml:space="preserve">Savivaldybės taryba </w:t>
      </w:r>
      <w:r w:rsidR="00F23E75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:rsidR="00AD4A12" w:rsidRDefault="00AD4A12" w:rsidP="001559F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 w:rsidR="001559F2">
        <w:rPr>
          <w:sz w:val="24"/>
          <w:szCs w:val="24"/>
          <w:lang w:eastAsia="ru-RU"/>
        </w:rPr>
        <w:t>Panevėžio rajono savivaldybės 2017 metų an</w:t>
      </w:r>
      <w:r w:rsidR="00B71C29">
        <w:rPr>
          <w:sz w:val="24"/>
          <w:szCs w:val="24"/>
          <w:lang w:eastAsia="ru-RU"/>
        </w:rPr>
        <w:t xml:space="preserve">tro pusmečio užimtumo didinimo </w:t>
      </w:r>
      <w:r w:rsidR="001559F2">
        <w:rPr>
          <w:sz w:val="24"/>
          <w:szCs w:val="24"/>
          <w:lang w:eastAsia="ru-RU"/>
        </w:rPr>
        <w:t>programą“</w:t>
      </w:r>
      <w:r>
        <w:rPr>
          <w:sz w:val="24"/>
          <w:szCs w:val="24"/>
          <w:lang w:eastAsia="ru-RU"/>
        </w:rPr>
        <w:t xml:space="preserve"> (pridedama).</w:t>
      </w:r>
    </w:p>
    <w:p w:rsidR="00AD4A12" w:rsidRPr="005A790D" w:rsidRDefault="00AD4A12" w:rsidP="00F23E75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</w:t>
      </w:r>
      <w:r w:rsidR="001559F2">
        <w:rPr>
          <w:sz w:val="24"/>
          <w:szCs w:val="24"/>
          <w:lang w:eastAsia="ru-RU"/>
        </w:rPr>
        <w:t xml:space="preserve">Šis </w:t>
      </w:r>
      <w:r w:rsidR="00F23E75">
        <w:rPr>
          <w:sz w:val="24"/>
          <w:szCs w:val="24"/>
          <w:lang w:eastAsia="ru-RU"/>
        </w:rPr>
        <w:t>sprendimas</w:t>
      </w:r>
      <w:r w:rsidR="001559F2">
        <w:rPr>
          <w:sz w:val="24"/>
          <w:szCs w:val="24"/>
          <w:lang w:eastAsia="ru-RU"/>
        </w:rPr>
        <w:t xml:space="preserve"> įsigalioja 2017 m. liepos 3 d. </w:t>
      </w:r>
      <w:r>
        <w:rPr>
          <w:sz w:val="24"/>
          <w:szCs w:val="24"/>
          <w:lang w:eastAsia="ru-RU"/>
        </w:rPr>
        <w:t xml:space="preserve"> </w:t>
      </w:r>
    </w:p>
    <w:p w:rsidR="00407D23" w:rsidRDefault="00407D23">
      <w:pPr>
        <w:ind w:right="134"/>
        <w:jc w:val="both"/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07D23" w:rsidRDefault="00407D23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Povilas Žagunis</w:t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1F7E9E" w:rsidRDefault="001F7E9E"/>
    <w:p w:rsidR="001F7E9E" w:rsidRDefault="001F7E9E"/>
    <w:p w:rsidR="001F7E9E" w:rsidRDefault="001F7E9E">
      <w:pPr>
        <w:rPr>
          <w:sz w:val="24"/>
          <w:szCs w:val="24"/>
        </w:rPr>
      </w:pPr>
    </w:p>
    <w:p w:rsidR="00575CA2" w:rsidRDefault="00575CA2">
      <w:pPr>
        <w:rPr>
          <w:sz w:val="24"/>
          <w:szCs w:val="24"/>
        </w:rPr>
        <w:sectPr w:rsidR="00575CA2" w:rsidSect="00D42234">
          <w:pgSz w:w="11905" w:h="16837"/>
          <w:pgMar w:top="1134" w:right="737" w:bottom="1134" w:left="1701" w:header="567" w:footer="567" w:gutter="0"/>
          <w:cols w:space="1296"/>
          <w:docGrid w:linePitch="326"/>
        </w:sectPr>
      </w:pPr>
    </w:p>
    <w:p w:rsidR="00AD28ED" w:rsidRPr="00AD28ED" w:rsidRDefault="00AD28ED" w:rsidP="0085667B">
      <w:pPr>
        <w:tabs>
          <w:tab w:val="left" w:pos="5670"/>
        </w:tabs>
        <w:suppressAutoHyphens w:val="0"/>
        <w:rPr>
          <w:sz w:val="24"/>
          <w:szCs w:val="24"/>
          <w:lang w:val="en-US" w:eastAsia="en-US"/>
        </w:rPr>
      </w:pPr>
      <w:r w:rsidRPr="00AD28ED">
        <w:rPr>
          <w:lang w:eastAsia="en-US"/>
        </w:rPr>
        <w:lastRenderedPageBreak/>
        <w:t xml:space="preserve">                                                                                                             </w:t>
      </w:r>
      <w:r w:rsidR="0085667B">
        <w:rPr>
          <w:sz w:val="24"/>
          <w:szCs w:val="24"/>
          <w:lang w:eastAsia="en-US"/>
        </w:rPr>
        <w:t>P</w:t>
      </w:r>
      <w:r w:rsidRPr="00AD28ED">
        <w:rPr>
          <w:sz w:val="24"/>
          <w:szCs w:val="24"/>
          <w:lang w:val="en-US" w:eastAsia="en-US"/>
        </w:rPr>
        <w:t>ATVIRTINTA</w:t>
      </w:r>
    </w:p>
    <w:p w:rsidR="00AD28ED" w:rsidRPr="00AD28ED" w:rsidRDefault="00AD28ED" w:rsidP="0085667B">
      <w:pPr>
        <w:suppressAutoHyphens w:val="0"/>
        <w:rPr>
          <w:sz w:val="24"/>
          <w:szCs w:val="24"/>
          <w:lang w:val="en-US" w:eastAsia="en-US"/>
        </w:rPr>
      </w:pP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="0085667B">
        <w:rPr>
          <w:sz w:val="24"/>
          <w:szCs w:val="24"/>
          <w:lang w:val="en-US" w:eastAsia="en-US"/>
        </w:rPr>
        <w:t xml:space="preserve">   </w:t>
      </w:r>
      <w:r w:rsidRPr="00AD28ED">
        <w:rPr>
          <w:sz w:val="24"/>
          <w:szCs w:val="24"/>
          <w:lang w:val="en-US" w:eastAsia="en-US"/>
        </w:rPr>
        <w:t xml:space="preserve"> </w:t>
      </w:r>
      <w:r w:rsidR="005A4885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Panevėžio</w:t>
      </w:r>
      <w:proofErr w:type="spellEnd"/>
      <w:r w:rsidRPr="00AD28ED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rajono</w:t>
      </w:r>
      <w:proofErr w:type="spellEnd"/>
      <w:r w:rsidRPr="00AD28ED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savivaldybės</w:t>
      </w:r>
      <w:proofErr w:type="spellEnd"/>
      <w:r w:rsidRPr="00AD28ED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tarybos</w:t>
      </w:r>
      <w:proofErr w:type="spellEnd"/>
    </w:p>
    <w:p w:rsidR="00AD28ED" w:rsidRPr="00AD28ED" w:rsidRDefault="00AD28ED" w:rsidP="0085667B">
      <w:pPr>
        <w:suppressAutoHyphens w:val="0"/>
        <w:rPr>
          <w:sz w:val="24"/>
          <w:szCs w:val="24"/>
          <w:lang w:val="en-US" w:eastAsia="en-US"/>
        </w:rPr>
      </w:pP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="0085667B">
        <w:rPr>
          <w:sz w:val="24"/>
          <w:szCs w:val="24"/>
          <w:lang w:val="en-US" w:eastAsia="en-US"/>
        </w:rPr>
        <w:t xml:space="preserve">                    </w:t>
      </w:r>
      <w:r>
        <w:rPr>
          <w:sz w:val="24"/>
          <w:szCs w:val="24"/>
          <w:lang w:val="en-US" w:eastAsia="en-US"/>
        </w:rPr>
        <w:t xml:space="preserve">      </w:t>
      </w:r>
      <w:r w:rsidR="005A4885">
        <w:rPr>
          <w:sz w:val="24"/>
          <w:szCs w:val="24"/>
          <w:lang w:val="en-US" w:eastAsia="en-US"/>
        </w:rPr>
        <w:t xml:space="preserve"> </w:t>
      </w:r>
      <w:r w:rsidRPr="00AD28ED">
        <w:rPr>
          <w:sz w:val="24"/>
          <w:szCs w:val="24"/>
          <w:lang w:val="en-US" w:eastAsia="en-US"/>
        </w:rPr>
        <w:t xml:space="preserve">2017 m. </w:t>
      </w:r>
      <w:proofErr w:type="spellStart"/>
      <w:r w:rsidRPr="00AD28ED">
        <w:rPr>
          <w:sz w:val="24"/>
          <w:szCs w:val="24"/>
          <w:lang w:val="en-US" w:eastAsia="en-US"/>
        </w:rPr>
        <w:t>birželio</w:t>
      </w:r>
      <w:proofErr w:type="spellEnd"/>
      <w:r w:rsidRPr="00AD28ED">
        <w:rPr>
          <w:sz w:val="24"/>
          <w:szCs w:val="24"/>
          <w:lang w:val="en-US" w:eastAsia="en-US"/>
        </w:rPr>
        <w:t xml:space="preserve"> 22 d. </w:t>
      </w:r>
      <w:proofErr w:type="spellStart"/>
      <w:r w:rsidRPr="00AD28ED">
        <w:rPr>
          <w:sz w:val="24"/>
          <w:szCs w:val="24"/>
          <w:lang w:val="en-US" w:eastAsia="en-US"/>
        </w:rPr>
        <w:t>sprendimu</w:t>
      </w:r>
      <w:proofErr w:type="spellEnd"/>
      <w:r w:rsidRPr="00AD28ED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Nr</w:t>
      </w:r>
      <w:proofErr w:type="spellEnd"/>
      <w:r w:rsidRPr="00AD28ED">
        <w:rPr>
          <w:sz w:val="24"/>
          <w:szCs w:val="24"/>
          <w:lang w:val="en-US" w:eastAsia="en-US"/>
        </w:rPr>
        <w:t>. T-</w:t>
      </w:r>
      <w:r w:rsidR="0085667B">
        <w:rPr>
          <w:sz w:val="24"/>
          <w:szCs w:val="24"/>
          <w:lang w:val="en-US" w:eastAsia="en-US"/>
        </w:rPr>
        <w:t>124</w:t>
      </w:r>
    </w:p>
    <w:p w:rsidR="00AD28ED" w:rsidRPr="00351BD9" w:rsidRDefault="00AD28ED" w:rsidP="00AD28ED">
      <w:pPr>
        <w:suppressAutoHyphens w:val="0"/>
        <w:rPr>
          <w:sz w:val="24"/>
          <w:szCs w:val="24"/>
          <w:lang w:eastAsia="en-US"/>
        </w:rPr>
      </w:pPr>
    </w:p>
    <w:p w:rsidR="001559F2" w:rsidRDefault="001559F2" w:rsidP="005D5D6B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PANEVĖŽIO RAJONO SAVIVALDYBĖS 2017 METŲ ANTRO PUSMEČIO UŽIMTUMO DIDINIMO PROGRAMA</w:t>
      </w:r>
    </w:p>
    <w:p w:rsidR="001559F2" w:rsidRDefault="001559F2" w:rsidP="005D5D6B">
      <w:pPr>
        <w:jc w:val="center"/>
        <w:rPr>
          <w:b/>
          <w:sz w:val="24"/>
          <w:szCs w:val="24"/>
        </w:rPr>
      </w:pPr>
    </w:p>
    <w:p w:rsidR="00AF2905" w:rsidRDefault="00B71C29" w:rsidP="00B71C29">
      <w:pPr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1559F2">
        <w:rPr>
          <w:b/>
          <w:sz w:val="24"/>
          <w:szCs w:val="24"/>
        </w:rPr>
        <w:t>BENDROSIOS NUOSTATOS</w:t>
      </w:r>
    </w:p>
    <w:p w:rsidR="001559F2" w:rsidRDefault="001559F2" w:rsidP="001559F2">
      <w:pPr>
        <w:jc w:val="center"/>
        <w:rPr>
          <w:b/>
          <w:sz w:val="24"/>
          <w:szCs w:val="24"/>
        </w:rPr>
      </w:pPr>
    </w:p>
    <w:p w:rsidR="00860BDD" w:rsidRDefault="00840BEF" w:rsidP="007519CC">
      <w:pPr>
        <w:ind w:firstLine="108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Dalyvauti rengiant </w:t>
      </w:r>
      <w:r w:rsidRPr="00840BEF">
        <w:rPr>
          <w:sz w:val="24"/>
          <w:szCs w:val="24"/>
        </w:rPr>
        <w:t>ir įgyvendinti darbo rinkos politikos priemones bei gyventojų užimtumo programas yra viena iš valstybinių (</w:t>
      </w:r>
      <w:r>
        <w:rPr>
          <w:sz w:val="24"/>
          <w:szCs w:val="24"/>
        </w:rPr>
        <w:t xml:space="preserve">valstybės </w:t>
      </w:r>
      <w:r w:rsidRPr="00840BEF">
        <w:rPr>
          <w:sz w:val="24"/>
          <w:szCs w:val="24"/>
        </w:rPr>
        <w:t xml:space="preserve">perduotų </w:t>
      </w:r>
      <w:r w:rsidR="00860BDD">
        <w:rPr>
          <w:sz w:val="24"/>
          <w:szCs w:val="24"/>
        </w:rPr>
        <w:t>savivaldybėms) funkcijų.</w:t>
      </w:r>
    </w:p>
    <w:p w:rsidR="001559F2" w:rsidRPr="00840BEF" w:rsidRDefault="00840BEF" w:rsidP="007519CC">
      <w:pPr>
        <w:ind w:firstLine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1559F2" w:rsidRPr="00840BEF">
        <w:rPr>
          <w:bCs/>
          <w:sz w:val="24"/>
          <w:szCs w:val="24"/>
        </w:rPr>
        <w:t xml:space="preserve">Panevėžio rajono savivaldybės 2017 metų antro pusmečio užimtumo programa (toliau – Programa) parengta vadovaujantis Lietuvos Respublikos vietos savivaldos įstatymo </w:t>
      </w:r>
      <w:r w:rsidR="00860BDD">
        <w:rPr>
          <w:bCs/>
          <w:sz w:val="24"/>
          <w:szCs w:val="24"/>
        </w:rPr>
        <w:br/>
      </w:r>
      <w:r w:rsidR="001559F2" w:rsidRPr="00840BEF">
        <w:rPr>
          <w:bCs/>
          <w:sz w:val="24"/>
          <w:szCs w:val="24"/>
        </w:rPr>
        <w:t>7 straipsnio 18 punktu, Lietuvos Resp</w:t>
      </w:r>
      <w:r w:rsidR="009C7D55" w:rsidRPr="00840BEF">
        <w:rPr>
          <w:bCs/>
          <w:sz w:val="24"/>
          <w:szCs w:val="24"/>
        </w:rPr>
        <w:t xml:space="preserve">ublikos užimtumo rėmimo </w:t>
      </w:r>
      <w:r w:rsidR="00FC123F">
        <w:rPr>
          <w:bCs/>
          <w:sz w:val="24"/>
          <w:szCs w:val="24"/>
        </w:rPr>
        <w:t xml:space="preserve">įstatymo 17 ir 48 straipsniais bei Užimtumo didinimo programų rengimo ir jų finansavimo tvarkos aprašu, patvirtintu Lietuvos </w:t>
      </w:r>
      <w:r w:rsidR="00FC123F">
        <w:rPr>
          <w:sz w:val="24"/>
          <w:szCs w:val="24"/>
          <w:lang w:eastAsia="ru-RU"/>
        </w:rPr>
        <w:t>Respublikos socialinės apsaugos ir darbo ministro 2017 m. gegužės</w:t>
      </w:r>
      <w:r w:rsidR="00860BDD">
        <w:rPr>
          <w:sz w:val="24"/>
          <w:szCs w:val="24"/>
          <w:lang w:eastAsia="ru-RU"/>
        </w:rPr>
        <w:t xml:space="preserve"> 23 d. įsakymu Nr. A1-257 „Dėl U</w:t>
      </w:r>
      <w:r w:rsidR="00FC123F">
        <w:rPr>
          <w:sz w:val="24"/>
          <w:szCs w:val="24"/>
          <w:lang w:eastAsia="ru-RU"/>
        </w:rPr>
        <w:t>žimtumo didinimo programų rengimo ir jų finansavimo tvarkos aprašo patvirtinimo“.</w:t>
      </w:r>
    </w:p>
    <w:p w:rsidR="00E60005" w:rsidRPr="00840BEF" w:rsidRDefault="00840BEF" w:rsidP="007519CC">
      <w:pPr>
        <w:ind w:firstLine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E60005" w:rsidRPr="00840BEF">
        <w:rPr>
          <w:bCs/>
          <w:sz w:val="24"/>
          <w:szCs w:val="24"/>
        </w:rPr>
        <w:t>Šia programa siekiama padidinti Panevėžio rajono savivaldybės piniginės s</w:t>
      </w:r>
      <w:r w:rsidR="00860BDD">
        <w:rPr>
          <w:bCs/>
          <w:sz w:val="24"/>
          <w:szCs w:val="24"/>
        </w:rPr>
        <w:t>ocialinės paramos gavėjų, kurie</w:t>
      </w:r>
      <w:r w:rsidR="00E60005" w:rsidRPr="00840BEF">
        <w:rPr>
          <w:bCs/>
          <w:sz w:val="24"/>
          <w:szCs w:val="24"/>
        </w:rPr>
        <w:t xml:space="preserve"> yra registruoti Panevėžio teritorinėje darbo birž</w:t>
      </w:r>
      <w:r w:rsidR="00860BDD">
        <w:rPr>
          <w:bCs/>
          <w:sz w:val="24"/>
          <w:szCs w:val="24"/>
        </w:rPr>
        <w:t xml:space="preserve">oje ir turi bedarbio statusą, </w:t>
      </w:r>
      <w:r w:rsidR="00E60005" w:rsidRPr="00840BEF">
        <w:rPr>
          <w:bCs/>
          <w:sz w:val="24"/>
          <w:szCs w:val="24"/>
        </w:rPr>
        <w:t>užimtumą, padedan</w:t>
      </w:r>
      <w:r w:rsidR="00860BDD">
        <w:rPr>
          <w:bCs/>
          <w:sz w:val="24"/>
          <w:szCs w:val="24"/>
        </w:rPr>
        <w:t xml:space="preserve">t įsitvirtinti darbo rinkoje </w:t>
      </w:r>
      <w:r w:rsidR="00E60005" w:rsidRPr="00840BEF">
        <w:rPr>
          <w:bCs/>
          <w:sz w:val="24"/>
          <w:szCs w:val="24"/>
        </w:rPr>
        <w:t xml:space="preserve">per ilgalaikio užimtumo didinimo priemones. </w:t>
      </w:r>
    </w:p>
    <w:p w:rsidR="00E60005" w:rsidRPr="00840BEF" w:rsidRDefault="00840BEF" w:rsidP="007519CC">
      <w:pPr>
        <w:ind w:firstLine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E60005" w:rsidRPr="00840BEF">
        <w:rPr>
          <w:bCs/>
          <w:sz w:val="24"/>
          <w:szCs w:val="24"/>
        </w:rPr>
        <w:t>Užimtumo didinimo programos tikslas</w:t>
      </w:r>
      <w:r w:rsidR="00C73BE2" w:rsidRPr="00840BEF">
        <w:rPr>
          <w:bCs/>
          <w:sz w:val="24"/>
          <w:szCs w:val="24"/>
        </w:rPr>
        <w:t xml:space="preserve"> – skatinti </w:t>
      </w:r>
      <w:r w:rsidR="00AC187C">
        <w:rPr>
          <w:bCs/>
          <w:sz w:val="24"/>
          <w:szCs w:val="24"/>
        </w:rPr>
        <w:t xml:space="preserve">piniginės </w:t>
      </w:r>
      <w:r w:rsidR="00C73BE2" w:rsidRPr="00840BEF">
        <w:rPr>
          <w:bCs/>
          <w:sz w:val="24"/>
          <w:szCs w:val="24"/>
        </w:rPr>
        <w:t>socialinės paramos gavėjus integruotis į darbo rinką, stiprinti jų konkurencines galimybes įsidarbinti per darbinių įgūdžių ugdymą</w:t>
      </w:r>
      <w:r w:rsidR="00172308">
        <w:rPr>
          <w:bCs/>
          <w:sz w:val="24"/>
          <w:szCs w:val="24"/>
        </w:rPr>
        <w:t>, mažinti socialinę įtampą ir atskirtį tarp bendruomenės narių</w:t>
      </w:r>
      <w:r w:rsidR="00C73BE2" w:rsidRPr="00840BEF">
        <w:rPr>
          <w:bCs/>
          <w:sz w:val="24"/>
          <w:szCs w:val="24"/>
        </w:rPr>
        <w:t xml:space="preserve">. </w:t>
      </w:r>
    </w:p>
    <w:p w:rsidR="003438B4" w:rsidRDefault="003438B4" w:rsidP="00840BEF">
      <w:pPr>
        <w:jc w:val="both"/>
        <w:rPr>
          <w:b/>
          <w:sz w:val="24"/>
          <w:szCs w:val="24"/>
        </w:rPr>
      </w:pPr>
    </w:p>
    <w:p w:rsidR="00C73BE2" w:rsidRDefault="00860BDD" w:rsidP="00860BDD">
      <w:pPr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C73BE2">
        <w:rPr>
          <w:b/>
          <w:sz w:val="24"/>
          <w:szCs w:val="24"/>
        </w:rPr>
        <w:t>BŪKLĖS ANALIZĖ</w:t>
      </w:r>
    </w:p>
    <w:p w:rsidR="00C73BE2" w:rsidRDefault="00C73BE2" w:rsidP="00351BD9">
      <w:pPr>
        <w:rPr>
          <w:b/>
          <w:sz w:val="24"/>
          <w:szCs w:val="24"/>
        </w:rPr>
      </w:pPr>
    </w:p>
    <w:p w:rsidR="00E62A41" w:rsidRPr="00AC187C" w:rsidRDefault="00CE77FC" w:rsidP="007519CC">
      <w:pPr>
        <w:pStyle w:val="Betarp"/>
        <w:ind w:firstLine="108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="00AC187C" w:rsidRPr="00AC187C">
        <w:rPr>
          <w:bCs/>
          <w:sz w:val="24"/>
          <w:szCs w:val="24"/>
        </w:rPr>
        <w:t>Panevėžio r</w:t>
      </w:r>
      <w:r w:rsidR="00C73BE2" w:rsidRPr="00AC187C">
        <w:rPr>
          <w:sz w:val="24"/>
          <w:szCs w:val="24"/>
        </w:rPr>
        <w:t>ajone </w:t>
      </w:r>
      <w:hyperlink r:id="rId8" w:tooltip="Žemės ūkis" w:history="1">
        <w:r w:rsidR="00C73BE2" w:rsidRPr="00AC187C">
          <w:rPr>
            <w:sz w:val="24"/>
            <w:szCs w:val="24"/>
          </w:rPr>
          <w:t>žemdirbystės</w:t>
        </w:r>
      </w:hyperlink>
      <w:r w:rsidR="00C73BE2" w:rsidRPr="00AC187C">
        <w:rPr>
          <w:sz w:val="24"/>
          <w:szCs w:val="24"/>
        </w:rPr>
        <w:t> plotai užima 57,3 proc., </w:t>
      </w:r>
      <w:hyperlink r:id="rId9" w:tooltip="Miškas" w:history="1">
        <w:r w:rsidR="00C73BE2" w:rsidRPr="00AC187C">
          <w:rPr>
            <w:sz w:val="24"/>
            <w:szCs w:val="24"/>
          </w:rPr>
          <w:t>miškai</w:t>
        </w:r>
      </w:hyperlink>
      <w:r w:rsidR="00C73BE2" w:rsidRPr="00AC187C">
        <w:rPr>
          <w:sz w:val="24"/>
          <w:szCs w:val="24"/>
        </w:rPr>
        <w:t xml:space="preserve"> – </w:t>
      </w:r>
      <w:r>
        <w:rPr>
          <w:sz w:val="24"/>
          <w:szCs w:val="24"/>
        </w:rPr>
        <w:br/>
      </w:r>
      <w:r w:rsidR="00C73BE2" w:rsidRPr="00AC187C">
        <w:rPr>
          <w:sz w:val="24"/>
          <w:szCs w:val="24"/>
        </w:rPr>
        <w:t xml:space="preserve">33,1 </w:t>
      </w:r>
      <w:r w:rsidR="00AC187C" w:rsidRPr="00AC187C">
        <w:rPr>
          <w:sz w:val="24"/>
          <w:szCs w:val="24"/>
        </w:rPr>
        <w:t>p</w:t>
      </w:r>
      <w:r w:rsidR="00C73BE2" w:rsidRPr="00AC187C">
        <w:rPr>
          <w:sz w:val="24"/>
          <w:szCs w:val="24"/>
        </w:rPr>
        <w:t>roc., </w:t>
      </w:r>
      <w:hyperlink r:id="rId10" w:tooltip="Vanduo" w:history="1">
        <w:r w:rsidR="00C73BE2" w:rsidRPr="00AC187C">
          <w:rPr>
            <w:sz w:val="24"/>
            <w:szCs w:val="24"/>
          </w:rPr>
          <w:t>vandenys</w:t>
        </w:r>
      </w:hyperlink>
      <w:r w:rsidR="00C73BE2" w:rsidRPr="00AC187C">
        <w:rPr>
          <w:sz w:val="24"/>
          <w:szCs w:val="24"/>
        </w:rPr>
        <w:t> – 2,1 proc., gyvenvietės – 2,1 proc. Panev</w:t>
      </w:r>
      <w:r>
        <w:rPr>
          <w:sz w:val="24"/>
          <w:szCs w:val="24"/>
        </w:rPr>
        <w:t>ėžio rajonas ribojasi šiaurėje</w:t>
      </w:r>
      <w:r w:rsidR="00C73BE2" w:rsidRPr="00AC187C">
        <w:rPr>
          <w:sz w:val="24"/>
          <w:szCs w:val="24"/>
        </w:rPr>
        <w:t xml:space="preserve"> su </w:t>
      </w:r>
      <w:hyperlink r:id="rId11" w:tooltip="Pasvalio rajono savivaldybė" w:history="1">
        <w:r w:rsidR="00C73BE2" w:rsidRPr="00AC187C">
          <w:rPr>
            <w:sz w:val="24"/>
            <w:szCs w:val="24"/>
          </w:rPr>
          <w:t>Pasvalio</w:t>
        </w:r>
      </w:hyperlink>
      <w:r w:rsidR="00C73BE2" w:rsidRPr="00AC187C">
        <w:rPr>
          <w:sz w:val="24"/>
          <w:szCs w:val="24"/>
        </w:rPr>
        <w:t> ir </w:t>
      </w:r>
      <w:hyperlink r:id="rId12" w:tooltip="Biržų rajono savivaldybė" w:history="1">
        <w:r w:rsidR="00C73BE2" w:rsidRPr="00AC187C">
          <w:rPr>
            <w:sz w:val="24"/>
            <w:szCs w:val="24"/>
          </w:rPr>
          <w:t>Biržų</w:t>
        </w:r>
      </w:hyperlink>
      <w:r w:rsidR="00C73BE2" w:rsidRPr="00AC187C">
        <w:rPr>
          <w:sz w:val="24"/>
          <w:szCs w:val="24"/>
        </w:rPr>
        <w:t>, šiaurės rytuose – su </w:t>
      </w:r>
      <w:hyperlink r:id="rId13" w:tooltip="Kupiškio rajono savivaldybė" w:history="1">
        <w:r w:rsidR="00C73BE2" w:rsidRPr="00AC187C">
          <w:rPr>
            <w:sz w:val="24"/>
            <w:szCs w:val="24"/>
          </w:rPr>
          <w:t>Kupiškio</w:t>
        </w:r>
      </w:hyperlink>
      <w:r w:rsidR="00C73BE2" w:rsidRPr="00AC187C">
        <w:rPr>
          <w:sz w:val="24"/>
          <w:szCs w:val="24"/>
        </w:rPr>
        <w:t>, rytuose – su </w:t>
      </w:r>
      <w:hyperlink r:id="rId14" w:tooltip="Anykščių rajono savivaldybė" w:history="1">
        <w:r w:rsidR="00C73BE2" w:rsidRPr="00AC187C">
          <w:rPr>
            <w:sz w:val="24"/>
            <w:szCs w:val="24"/>
          </w:rPr>
          <w:t>Anykščių</w:t>
        </w:r>
      </w:hyperlink>
      <w:r w:rsidR="00C73BE2" w:rsidRPr="00AC187C">
        <w:rPr>
          <w:sz w:val="24"/>
          <w:szCs w:val="24"/>
        </w:rPr>
        <w:t>, pietryčiuose – su </w:t>
      </w:r>
      <w:hyperlink r:id="rId15" w:tooltip="Ukmergės rajono savivaldybė" w:history="1">
        <w:r w:rsidR="00C73BE2" w:rsidRPr="00AC187C">
          <w:rPr>
            <w:sz w:val="24"/>
            <w:szCs w:val="24"/>
          </w:rPr>
          <w:t>Ukmergės</w:t>
        </w:r>
      </w:hyperlink>
      <w:r w:rsidR="00C73BE2" w:rsidRPr="00AC187C">
        <w:rPr>
          <w:sz w:val="24"/>
          <w:szCs w:val="24"/>
        </w:rPr>
        <w:t>, pietuose ir pietvakariuose – su </w:t>
      </w:r>
      <w:hyperlink r:id="rId16" w:tooltip="Kėdainių rajono savivaldybė" w:history="1">
        <w:r w:rsidR="00C73BE2" w:rsidRPr="00AC187C">
          <w:rPr>
            <w:sz w:val="24"/>
            <w:szCs w:val="24"/>
          </w:rPr>
          <w:t>Kėdainių</w:t>
        </w:r>
      </w:hyperlink>
      <w:r w:rsidR="00C73BE2" w:rsidRPr="00AC187C">
        <w:rPr>
          <w:sz w:val="24"/>
          <w:szCs w:val="24"/>
        </w:rPr>
        <w:t>, vakaruose – su </w:t>
      </w:r>
      <w:hyperlink r:id="rId17" w:tooltip="Radviliškio rajono savivaldybė" w:history="1">
        <w:r w:rsidR="00C73BE2" w:rsidRPr="00AC187C">
          <w:rPr>
            <w:sz w:val="24"/>
            <w:szCs w:val="24"/>
          </w:rPr>
          <w:t>Radviliškio</w:t>
        </w:r>
      </w:hyperlink>
      <w:r w:rsidR="00C73BE2" w:rsidRPr="00AC187C">
        <w:rPr>
          <w:sz w:val="24"/>
          <w:szCs w:val="24"/>
        </w:rPr>
        <w:t> ir </w:t>
      </w:r>
      <w:hyperlink r:id="rId18" w:tooltip="Pakruojo rajono savivaldybė" w:history="1">
        <w:r w:rsidR="00C73BE2" w:rsidRPr="00AC187C">
          <w:rPr>
            <w:sz w:val="24"/>
            <w:szCs w:val="24"/>
          </w:rPr>
          <w:t>Pakruojo rajono savivaldybėmis</w:t>
        </w:r>
      </w:hyperlink>
      <w:r w:rsidR="00C73BE2" w:rsidRPr="00AC187C">
        <w:rPr>
          <w:sz w:val="24"/>
          <w:szCs w:val="24"/>
        </w:rPr>
        <w:t>.</w:t>
      </w:r>
      <w:r w:rsidR="00501D15" w:rsidRPr="00AC187C">
        <w:rPr>
          <w:sz w:val="24"/>
          <w:szCs w:val="24"/>
        </w:rPr>
        <w:t xml:space="preserve"> </w:t>
      </w:r>
      <w:r w:rsidR="00C73BE2" w:rsidRPr="00AC187C">
        <w:rPr>
          <w:sz w:val="24"/>
          <w:szCs w:val="24"/>
        </w:rPr>
        <w:t>Rajonas turi patogią geografinę padėtį. Jis yra įsikūręs apie 150 km nuo pagrindinių Baltijos regiono centrų – </w:t>
      </w:r>
      <w:hyperlink r:id="rId19" w:tooltip="Ryga" w:history="1">
        <w:r w:rsidR="00C73BE2" w:rsidRPr="00AC187C">
          <w:rPr>
            <w:sz w:val="24"/>
            <w:szCs w:val="24"/>
          </w:rPr>
          <w:t>Rygos</w:t>
        </w:r>
      </w:hyperlink>
      <w:r w:rsidR="00C73BE2" w:rsidRPr="00AC187C">
        <w:rPr>
          <w:sz w:val="24"/>
          <w:szCs w:val="24"/>
        </w:rPr>
        <w:t>, </w:t>
      </w:r>
      <w:hyperlink r:id="rId20" w:tooltip="Vilnius" w:history="1">
        <w:r w:rsidR="00C73BE2" w:rsidRPr="00AC187C">
          <w:rPr>
            <w:sz w:val="24"/>
            <w:szCs w:val="24"/>
          </w:rPr>
          <w:t>Vilniaus</w:t>
        </w:r>
      </w:hyperlink>
      <w:r w:rsidR="00C73BE2" w:rsidRPr="00AC187C">
        <w:rPr>
          <w:sz w:val="24"/>
          <w:szCs w:val="24"/>
        </w:rPr>
        <w:t> ir </w:t>
      </w:r>
      <w:hyperlink r:id="rId21" w:tooltip="Kaunas" w:history="1">
        <w:r w:rsidR="00C73BE2" w:rsidRPr="00AC187C">
          <w:rPr>
            <w:sz w:val="24"/>
            <w:szCs w:val="24"/>
          </w:rPr>
          <w:t>Kauno</w:t>
        </w:r>
      </w:hyperlink>
      <w:r w:rsidR="00C73BE2" w:rsidRPr="00AC187C">
        <w:rPr>
          <w:sz w:val="24"/>
          <w:szCs w:val="24"/>
        </w:rPr>
        <w:t>. Atstumas iki artimiausio </w:t>
      </w:r>
      <w:hyperlink r:id="rId22" w:tooltip="Klaipėda" w:history="1">
        <w:r w:rsidR="00C73BE2" w:rsidRPr="00AC187C">
          <w:rPr>
            <w:sz w:val="24"/>
            <w:szCs w:val="24"/>
          </w:rPr>
          <w:t>Klaipėdos</w:t>
        </w:r>
      </w:hyperlink>
      <w:r w:rsidR="00C73BE2" w:rsidRPr="00AC187C">
        <w:rPr>
          <w:sz w:val="24"/>
          <w:szCs w:val="24"/>
        </w:rPr>
        <w:t xml:space="preserve"> uosto – 250 km. </w:t>
      </w:r>
      <w:r w:rsidR="00E62A41" w:rsidRPr="00AC187C">
        <w:rPr>
          <w:sz w:val="24"/>
          <w:szCs w:val="24"/>
        </w:rPr>
        <w:t>Panevėžio rajone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yra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vienas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miestas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–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Ramygala,</w:t>
      </w:r>
      <w:r w:rsidR="00D342EC" w:rsidRPr="00AC187C">
        <w:rPr>
          <w:sz w:val="24"/>
          <w:szCs w:val="24"/>
        </w:rPr>
        <w:t xml:space="preserve"> </w:t>
      </w:r>
      <w:r w:rsidR="007519CC">
        <w:rPr>
          <w:sz w:val="24"/>
          <w:szCs w:val="24"/>
        </w:rPr>
        <w:br/>
      </w:r>
      <w:r w:rsidR="00E62A41" w:rsidRPr="00AC187C">
        <w:rPr>
          <w:sz w:val="24"/>
          <w:szCs w:val="24"/>
          <w:lang w:eastAsia="lt-LT"/>
        </w:rPr>
        <w:t>8</w:t>
      </w:r>
      <w:r w:rsidR="00D342EC" w:rsidRPr="00AC187C">
        <w:rPr>
          <w:sz w:val="24"/>
          <w:szCs w:val="24"/>
          <w:lang w:eastAsia="lt-LT"/>
        </w:rPr>
        <w:t xml:space="preserve"> </w:t>
      </w:r>
      <w:r w:rsidR="00E62A41" w:rsidRPr="00AC187C">
        <w:rPr>
          <w:sz w:val="24"/>
          <w:szCs w:val="24"/>
          <w:lang w:eastAsia="lt-LT"/>
        </w:rPr>
        <w:t>miesteliai –</w:t>
      </w:r>
      <w:r>
        <w:rPr>
          <w:sz w:val="24"/>
          <w:szCs w:val="24"/>
          <w:lang w:eastAsia="lt-LT"/>
        </w:rPr>
        <w:t xml:space="preserve"> Gele</w:t>
      </w:r>
      <w:r w:rsidR="00D342EC" w:rsidRPr="00AC187C">
        <w:rPr>
          <w:sz w:val="24"/>
          <w:szCs w:val="24"/>
          <w:lang w:eastAsia="lt-LT"/>
        </w:rPr>
        <w:t xml:space="preserve">žiai, Krekenava, Miežiškiai, Naujamiestis, </w:t>
      </w:r>
      <w:hyperlink r:id="rId23" w:tooltip="Raguva" w:history="1">
        <w:r w:rsidR="00E62A41" w:rsidRPr="00AC187C">
          <w:rPr>
            <w:sz w:val="24"/>
            <w:szCs w:val="24"/>
            <w:lang w:eastAsia="lt-LT"/>
          </w:rPr>
          <w:t>Raguva</w:t>
        </w:r>
      </w:hyperlink>
      <w:r w:rsidR="00E62A41" w:rsidRPr="00AC187C">
        <w:rPr>
          <w:sz w:val="24"/>
          <w:szCs w:val="24"/>
          <w:lang w:eastAsia="lt-LT"/>
        </w:rPr>
        <w:t>, </w:t>
      </w:r>
      <w:hyperlink r:id="rId24" w:tooltip="Smilgiai" w:history="1">
        <w:r w:rsidR="00E62A41" w:rsidRPr="00AC187C">
          <w:rPr>
            <w:sz w:val="24"/>
            <w:szCs w:val="24"/>
            <w:lang w:eastAsia="lt-LT"/>
          </w:rPr>
          <w:t>Smilgiai</w:t>
        </w:r>
      </w:hyperlink>
      <w:r w:rsidR="00E62A41" w:rsidRPr="00AC187C">
        <w:rPr>
          <w:sz w:val="24"/>
          <w:szCs w:val="24"/>
          <w:lang w:eastAsia="lt-LT"/>
        </w:rPr>
        <w:t>, </w:t>
      </w:r>
      <w:hyperlink r:id="rId25" w:tooltip="Šilai (Panevėžys)" w:history="1">
        <w:r w:rsidR="00E62A41" w:rsidRPr="00AC187C">
          <w:rPr>
            <w:sz w:val="24"/>
            <w:szCs w:val="24"/>
            <w:lang w:eastAsia="lt-LT"/>
          </w:rPr>
          <w:t>Šilai</w:t>
        </w:r>
      </w:hyperlink>
      <w:r w:rsidR="00E62A41" w:rsidRPr="00AC187C">
        <w:rPr>
          <w:sz w:val="24"/>
          <w:szCs w:val="24"/>
          <w:lang w:eastAsia="lt-LT"/>
        </w:rPr>
        <w:t>, </w:t>
      </w:r>
      <w:hyperlink r:id="rId26" w:tooltip="Vadokliai" w:history="1">
        <w:r w:rsidR="00E62A41" w:rsidRPr="00AC187C">
          <w:rPr>
            <w:sz w:val="24"/>
            <w:szCs w:val="24"/>
            <w:lang w:eastAsia="lt-LT"/>
          </w:rPr>
          <w:t>Vadokliai</w:t>
        </w:r>
      </w:hyperlink>
      <w:r w:rsidR="00E62A41" w:rsidRPr="00AC187C">
        <w:rPr>
          <w:sz w:val="24"/>
          <w:szCs w:val="24"/>
          <w:lang w:eastAsia="lt-LT"/>
        </w:rPr>
        <w:t xml:space="preserve"> ir apie 752 kaimai.</w:t>
      </w:r>
      <w:r w:rsidR="00501D15" w:rsidRPr="00AC187C">
        <w:rPr>
          <w:sz w:val="24"/>
          <w:szCs w:val="24"/>
          <w:lang w:eastAsia="lt-LT"/>
        </w:rPr>
        <w:t xml:space="preserve"> </w:t>
      </w:r>
      <w:r w:rsidR="00E62A41" w:rsidRPr="00AC187C">
        <w:rPr>
          <w:sz w:val="24"/>
          <w:szCs w:val="24"/>
        </w:rPr>
        <w:t>Panevėžio rajoną sudaro 12 seniūnijų.</w:t>
      </w:r>
    </w:p>
    <w:p w:rsidR="00D342EC" w:rsidRDefault="00D342EC" w:rsidP="00351BD9">
      <w:pPr>
        <w:pStyle w:val="Betarp"/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312DA">
        <w:rPr>
          <w:sz w:val="24"/>
          <w:szCs w:val="24"/>
        </w:rPr>
        <w:t xml:space="preserve">. Remiantis Lietuvos statistikos </w:t>
      </w:r>
      <w:r w:rsidR="001A4AA3">
        <w:rPr>
          <w:sz w:val="24"/>
          <w:szCs w:val="24"/>
        </w:rPr>
        <w:t xml:space="preserve">departamento </w:t>
      </w:r>
      <w:r w:rsidR="00D312DA">
        <w:rPr>
          <w:sz w:val="24"/>
          <w:szCs w:val="24"/>
        </w:rPr>
        <w:t xml:space="preserve">duomenimis, 2017 m. sausio 1 d. Panevėžio rajone gyveno 36 417 gyventojai. </w:t>
      </w:r>
      <w:r>
        <w:rPr>
          <w:sz w:val="24"/>
          <w:szCs w:val="24"/>
        </w:rPr>
        <w:t xml:space="preserve">Lyginant 2017 m. metų pradžios duomenis su 2013 m. gyventojų skaičius sumažėjo 1 450. Gyventojų skaičius mažėja </w:t>
      </w:r>
      <w:r w:rsidR="00D312DA">
        <w:rPr>
          <w:sz w:val="24"/>
          <w:szCs w:val="24"/>
        </w:rPr>
        <w:t xml:space="preserve">tiek visoje šalyje, tiek Panevėžio apskrities rajonuose. </w:t>
      </w:r>
      <w:r>
        <w:rPr>
          <w:sz w:val="24"/>
          <w:szCs w:val="24"/>
        </w:rPr>
        <w:t xml:space="preserve">Demografiniai pokyčiai </w:t>
      </w:r>
      <w:r w:rsidR="00D312DA">
        <w:rPr>
          <w:sz w:val="24"/>
          <w:szCs w:val="24"/>
        </w:rPr>
        <w:t>matyti iš pateiktos lentelės.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1417"/>
        <w:gridCol w:w="1418"/>
        <w:gridCol w:w="1417"/>
        <w:gridCol w:w="1353"/>
      </w:tblGrid>
      <w:tr w:rsidR="00D312DA" w:rsidRPr="00D3083A" w:rsidTr="007519CC">
        <w:trPr>
          <w:trHeight w:val="255"/>
        </w:trPr>
        <w:tc>
          <w:tcPr>
            <w:tcW w:w="2694" w:type="dxa"/>
            <w:vMerge w:val="restart"/>
            <w:shd w:val="clear" w:color="auto" w:fill="auto"/>
          </w:tcPr>
          <w:p w:rsidR="00D312DA" w:rsidRPr="00D3083A" w:rsidRDefault="00D312DA" w:rsidP="00D3083A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5"/>
            <w:shd w:val="clear" w:color="auto" w:fill="auto"/>
          </w:tcPr>
          <w:p w:rsidR="00D312DA" w:rsidRPr="00D3083A" w:rsidRDefault="00D312DA" w:rsidP="00D312D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Nuolatinių gyventojų skaičius, vnt.</w:t>
            </w:r>
          </w:p>
        </w:tc>
      </w:tr>
      <w:tr w:rsidR="00D312DA" w:rsidRPr="00D3083A" w:rsidTr="007519CC">
        <w:trPr>
          <w:trHeight w:val="397"/>
        </w:trPr>
        <w:tc>
          <w:tcPr>
            <w:tcW w:w="2694" w:type="dxa"/>
            <w:vMerge/>
            <w:shd w:val="clear" w:color="auto" w:fill="auto"/>
          </w:tcPr>
          <w:p w:rsidR="00D312DA" w:rsidRPr="00D3083A" w:rsidRDefault="00D312DA" w:rsidP="00D3083A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417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m. </w:t>
            </w:r>
          </w:p>
        </w:tc>
        <w:tc>
          <w:tcPr>
            <w:tcW w:w="1418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3083A">
              <w:rPr>
                <w:sz w:val="24"/>
                <w:szCs w:val="24"/>
              </w:rPr>
              <w:t>015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417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53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m.</w:t>
            </w:r>
          </w:p>
        </w:tc>
      </w:tr>
      <w:tr w:rsidR="00E82C6E" w:rsidRPr="00D3083A" w:rsidTr="007519CC">
        <w:trPr>
          <w:trHeight w:val="355"/>
        </w:trPr>
        <w:tc>
          <w:tcPr>
            <w:tcW w:w="2694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 xml:space="preserve">Lietuvos Respublika </w:t>
            </w:r>
          </w:p>
        </w:tc>
        <w:tc>
          <w:tcPr>
            <w:tcW w:w="1559" w:type="dxa"/>
            <w:shd w:val="clear" w:color="auto" w:fill="auto"/>
          </w:tcPr>
          <w:p w:rsidR="00E82C6E" w:rsidRPr="00D3083A" w:rsidRDefault="00E82C6E" w:rsidP="00E82C6E">
            <w:pPr>
              <w:pStyle w:val="Betarp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2 971 905</w:t>
            </w:r>
          </w:p>
        </w:tc>
        <w:tc>
          <w:tcPr>
            <w:tcW w:w="1417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2 943 472</w:t>
            </w:r>
          </w:p>
        </w:tc>
        <w:tc>
          <w:tcPr>
            <w:tcW w:w="1418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2 921 262</w:t>
            </w:r>
          </w:p>
        </w:tc>
        <w:tc>
          <w:tcPr>
            <w:tcW w:w="1417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2 888 558</w:t>
            </w:r>
          </w:p>
        </w:tc>
        <w:tc>
          <w:tcPr>
            <w:tcW w:w="1353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2 847 904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Panevėžio apskritis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242</w:t>
            </w:r>
            <w:r w:rsidR="006C61D7" w:rsidRPr="00D3083A">
              <w:rPr>
                <w:sz w:val="24"/>
                <w:szCs w:val="24"/>
              </w:rPr>
              <w:t xml:space="preserve"> </w:t>
            </w:r>
            <w:r w:rsidRPr="00D3083A">
              <w:rPr>
                <w:sz w:val="24"/>
                <w:szCs w:val="24"/>
              </w:rPr>
              <w:t>340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238 748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235 394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231 001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225 033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Biržų r.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27 026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26 473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25 937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25 418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24 645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Kupiškio r.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19 425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19 058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18 678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18 225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17 670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Panevėžio m.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97 343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96 328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95 202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93</w:t>
            </w:r>
            <w:r w:rsidR="006C61D7" w:rsidRPr="00D3083A">
              <w:rPr>
                <w:sz w:val="24"/>
                <w:szCs w:val="24"/>
              </w:rPr>
              <w:t xml:space="preserve"> </w:t>
            </w:r>
            <w:r w:rsidRPr="00D3083A">
              <w:rPr>
                <w:sz w:val="24"/>
                <w:szCs w:val="24"/>
              </w:rPr>
              <w:t>598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91 054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Panevėžio r.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37 867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37 488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37 173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36 705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36 417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 xml:space="preserve">Pasvalio r. sav. 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27 245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26 653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26 213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25 601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24 796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Rokiškio r.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33 434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32 748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32 191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31 454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30</w:t>
            </w:r>
            <w:r w:rsidR="006C61D7" w:rsidRPr="00D3083A">
              <w:rPr>
                <w:sz w:val="24"/>
                <w:szCs w:val="24"/>
              </w:rPr>
              <w:t xml:space="preserve"> </w:t>
            </w:r>
            <w:r w:rsidRPr="00D3083A">
              <w:rPr>
                <w:sz w:val="24"/>
                <w:szCs w:val="24"/>
              </w:rPr>
              <w:t>451</w:t>
            </w:r>
          </w:p>
        </w:tc>
      </w:tr>
    </w:tbl>
    <w:p w:rsidR="00DA22B7" w:rsidRDefault="00DA22B7" w:rsidP="00E62A41">
      <w:pPr>
        <w:pStyle w:val="Betarp"/>
        <w:jc w:val="both"/>
        <w:rPr>
          <w:sz w:val="24"/>
          <w:szCs w:val="24"/>
        </w:rPr>
      </w:pPr>
    </w:p>
    <w:p w:rsidR="001156CE" w:rsidRDefault="00CE77FC" w:rsidP="007A2FF3">
      <w:pPr>
        <w:pStyle w:val="Betarp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 Pagal</w:t>
      </w:r>
      <w:r w:rsidR="00B75712">
        <w:rPr>
          <w:sz w:val="24"/>
          <w:szCs w:val="24"/>
        </w:rPr>
        <w:t xml:space="preserve"> gyventojų</w:t>
      </w:r>
      <w:r>
        <w:rPr>
          <w:sz w:val="24"/>
          <w:szCs w:val="24"/>
        </w:rPr>
        <w:t>,</w:t>
      </w:r>
      <w:r w:rsidR="00B75712">
        <w:rPr>
          <w:sz w:val="24"/>
          <w:szCs w:val="24"/>
        </w:rPr>
        <w:t xml:space="preserve"> </w:t>
      </w:r>
      <w:r w:rsidR="009C3A60">
        <w:rPr>
          <w:sz w:val="24"/>
          <w:szCs w:val="24"/>
        </w:rPr>
        <w:t>deklaravusių savo gyvenamąją vietą Panevėžio rajone</w:t>
      </w:r>
      <w:r>
        <w:rPr>
          <w:sz w:val="24"/>
          <w:szCs w:val="24"/>
        </w:rPr>
        <w:t>,</w:t>
      </w:r>
      <w:r w:rsidR="00A524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skaičių </w:t>
      </w:r>
      <w:r w:rsidR="00B75712">
        <w:rPr>
          <w:sz w:val="24"/>
          <w:szCs w:val="24"/>
        </w:rPr>
        <w:t>seniūn</w:t>
      </w:r>
      <w:r>
        <w:rPr>
          <w:sz w:val="24"/>
          <w:szCs w:val="24"/>
        </w:rPr>
        <w:t>ijose, daugiausia</w:t>
      </w:r>
      <w:r w:rsidR="00B75712">
        <w:rPr>
          <w:sz w:val="24"/>
          <w:szCs w:val="24"/>
        </w:rPr>
        <w:t xml:space="preserve"> gyventojų gyvena Panevėžio ir Velžio seniūnij</w:t>
      </w:r>
      <w:r w:rsidR="00AC187C">
        <w:rPr>
          <w:sz w:val="24"/>
          <w:szCs w:val="24"/>
        </w:rPr>
        <w:t>ų teritorijoje</w:t>
      </w:r>
      <w:r w:rsidR="00B75712">
        <w:rPr>
          <w:sz w:val="24"/>
          <w:szCs w:val="24"/>
        </w:rPr>
        <w:t xml:space="preserve">. </w:t>
      </w:r>
      <w:r w:rsidR="006D6765">
        <w:rPr>
          <w:sz w:val="24"/>
          <w:szCs w:val="24"/>
        </w:rPr>
        <w:t>Lyginant</w:t>
      </w:r>
      <w:r w:rsidR="00B7571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75712">
        <w:rPr>
          <w:sz w:val="24"/>
          <w:szCs w:val="24"/>
        </w:rPr>
        <w:t>201</w:t>
      </w:r>
      <w:r w:rsidR="001156CE">
        <w:rPr>
          <w:sz w:val="24"/>
          <w:szCs w:val="24"/>
        </w:rPr>
        <w:t>7</w:t>
      </w:r>
      <w:r w:rsidR="00B75712">
        <w:rPr>
          <w:sz w:val="24"/>
          <w:szCs w:val="24"/>
        </w:rPr>
        <w:t xml:space="preserve"> m. p</w:t>
      </w:r>
      <w:r w:rsidR="001156CE">
        <w:rPr>
          <w:sz w:val="24"/>
          <w:szCs w:val="24"/>
        </w:rPr>
        <w:t>radžios</w:t>
      </w:r>
      <w:r w:rsidR="00B75712">
        <w:rPr>
          <w:sz w:val="24"/>
          <w:szCs w:val="24"/>
        </w:rPr>
        <w:t xml:space="preserve"> duomenis</w:t>
      </w:r>
      <w:r w:rsidR="001156CE">
        <w:rPr>
          <w:sz w:val="24"/>
          <w:szCs w:val="24"/>
        </w:rPr>
        <w:t xml:space="preserve"> </w:t>
      </w:r>
      <w:r w:rsidR="00B75712">
        <w:rPr>
          <w:sz w:val="24"/>
          <w:szCs w:val="24"/>
        </w:rPr>
        <w:t>su 201</w:t>
      </w:r>
      <w:r w:rsidR="007A2FF3">
        <w:rPr>
          <w:sz w:val="24"/>
          <w:szCs w:val="24"/>
        </w:rPr>
        <w:t>5</w:t>
      </w:r>
      <w:r w:rsidR="00B75712">
        <w:rPr>
          <w:sz w:val="24"/>
          <w:szCs w:val="24"/>
        </w:rPr>
        <w:t xml:space="preserve"> m.</w:t>
      </w:r>
      <w:r w:rsidR="006D6765">
        <w:rPr>
          <w:sz w:val="24"/>
          <w:szCs w:val="24"/>
        </w:rPr>
        <w:t>,</w:t>
      </w:r>
      <w:r w:rsidR="001156CE">
        <w:rPr>
          <w:sz w:val="24"/>
          <w:szCs w:val="24"/>
        </w:rPr>
        <w:t xml:space="preserve"> </w:t>
      </w:r>
      <w:r w:rsidR="00B75712">
        <w:rPr>
          <w:sz w:val="24"/>
          <w:szCs w:val="24"/>
        </w:rPr>
        <w:t>matyti, kad visose seniūnijose gyventojų skaičius mažėjo</w:t>
      </w:r>
      <w:r w:rsidR="001156CE">
        <w:rPr>
          <w:sz w:val="24"/>
          <w:szCs w:val="24"/>
        </w:rPr>
        <w:t xml:space="preserve">, išskyrus Panevėžio ir Paįstrio seniūnijas. Panevėžio seniūnijoje gyventojų skaičius padidėjo </w:t>
      </w:r>
      <w:r>
        <w:rPr>
          <w:sz w:val="24"/>
          <w:szCs w:val="24"/>
        </w:rPr>
        <w:br/>
      </w:r>
      <w:r w:rsidR="001156CE">
        <w:rPr>
          <w:sz w:val="24"/>
          <w:szCs w:val="24"/>
        </w:rPr>
        <w:t xml:space="preserve">148 asmenimis, Paįstrio – 23. </w:t>
      </w:r>
      <w:r>
        <w:rPr>
          <w:sz w:val="24"/>
          <w:szCs w:val="24"/>
        </w:rPr>
        <w:t>Gyventojų daugiausia sumažėjo</w:t>
      </w:r>
      <w:r w:rsidR="00A52400">
        <w:rPr>
          <w:sz w:val="24"/>
          <w:szCs w:val="24"/>
        </w:rPr>
        <w:t xml:space="preserve"> Ra</w:t>
      </w:r>
      <w:r>
        <w:rPr>
          <w:sz w:val="24"/>
          <w:szCs w:val="24"/>
        </w:rPr>
        <w:t>mygalos ir Velžio seniūnijose, a</w:t>
      </w:r>
      <w:r w:rsidR="00A52400">
        <w:rPr>
          <w:sz w:val="24"/>
          <w:szCs w:val="24"/>
        </w:rPr>
        <w:t>titinkamai 178</w:t>
      </w:r>
      <w:r w:rsidR="006D6765">
        <w:rPr>
          <w:sz w:val="24"/>
          <w:szCs w:val="24"/>
        </w:rPr>
        <w:t xml:space="preserve"> </w:t>
      </w:r>
      <w:r w:rsidR="00A52400">
        <w:rPr>
          <w:sz w:val="24"/>
          <w:szCs w:val="24"/>
        </w:rPr>
        <w:t>ir 141</w:t>
      </w:r>
      <w:r w:rsidRPr="00CE77FC">
        <w:rPr>
          <w:sz w:val="24"/>
          <w:szCs w:val="24"/>
        </w:rPr>
        <w:t xml:space="preserve"> </w:t>
      </w:r>
      <w:r>
        <w:rPr>
          <w:sz w:val="24"/>
          <w:szCs w:val="24"/>
        </w:rPr>
        <w:t>gyventoju</w:t>
      </w:r>
      <w:r w:rsidR="00A52400">
        <w:rPr>
          <w:sz w:val="24"/>
          <w:szCs w:val="24"/>
        </w:rPr>
        <w:t xml:space="preserve">. Pokyčius galima matyti iš pateiktos lentelės.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993"/>
        <w:gridCol w:w="1993"/>
        <w:gridCol w:w="2592"/>
      </w:tblGrid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Seniūnijos pavadinimas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A5240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A5240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A5240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7-01-01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Karsakiškio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2 929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2 917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2 915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4 447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4 368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4 292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Miežiškių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2 473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2 469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2 456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2 953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2 904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2 842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Paįstrio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2 672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2 670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2 695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7 860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7 882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8 008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Raguvos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1 652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1 609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1 556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Ramygalos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3 707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3 646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3 529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Smilgių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1 774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1 738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1 732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1 603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1 595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1 548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Vadoklių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1 937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1 881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1 866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Velžio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FF76E1" w:rsidP="00FF76E1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C05ED5" w:rsidRPr="009C3A60">
              <w:rPr>
                <w:sz w:val="24"/>
                <w:szCs w:val="24"/>
              </w:rPr>
              <w:t>218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FF76E1" w:rsidP="00FF76E1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C05ED5" w:rsidRPr="009C3A60">
              <w:rPr>
                <w:sz w:val="24"/>
                <w:szCs w:val="24"/>
              </w:rPr>
              <w:t>112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FF76E1" w:rsidP="00FF76E1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C05ED5" w:rsidRPr="009C3A60">
              <w:rPr>
                <w:sz w:val="24"/>
                <w:szCs w:val="24"/>
              </w:rPr>
              <w:t>077</w:t>
            </w:r>
          </w:p>
        </w:tc>
      </w:tr>
    </w:tbl>
    <w:p w:rsidR="001156CE" w:rsidRDefault="001156CE" w:rsidP="00351BD9">
      <w:pPr>
        <w:pStyle w:val="Betarp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Informacija parengta pagal Savivaldybės administracijos struktūrinių padalinių duomenis.  </w:t>
      </w:r>
    </w:p>
    <w:p w:rsidR="006D6765" w:rsidRDefault="006D6765" w:rsidP="00351BD9">
      <w:pPr>
        <w:pStyle w:val="Betarp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8. Be to, Panevėžio rajono savivaldybės gyventojai sparčiai se</w:t>
      </w:r>
      <w:r w:rsidR="00CE77FC">
        <w:rPr>
          <w:sz w:val="24"/>
          <w:szCs w:val="24"/>
        </w:rPr>
        <w:t>nsta, jei 2006 m.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medianinis</w:t>
      </w:r>
      <w:proofErr w:type="spellEnd"/>
      <w:r>
        <w:rPr>
          <w:sz w:val="24"/>
          <w:szCs w:val="24"/>
        </w:rPr>
        <w:t xml:space="preserve"> gyventojų amžius buvo 39 metai, tai 2016 m. – 45 metai. Dėl visuomenės senėjimo keičiasi jos struktūra – mažėja darbingo amžiaus</w:t>
      </w:r>
      <w:r w:rsidR="00CE77FC">
        <w:rPr>
          <w:sz w:val="24"/>
          <w:szCs w:val="24"/>
        </w:rPr>
        <w:t xml:space="preserve"> žmonių, vaikų skaičius,</w:t>
      </w:r>
      <w:r>
        <w:rPr>
          <w:sz w:val="24"/>
          <w:szCs w:val="24"/>
        </w:rPr>
        <w:t xml:space="preserve"> daugėja pensinio amžiaus žmonių.  </w:t>
      </w:r>
    </w:p>
    <w:p w:rsidR="00D3083A" w:rsidRDefault="006D6765" w:rsidP="004570FA">
      <w:pPr>
        <w:pStyle w:val="Betarp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65B99">
        <w:rPr>
          <w:sz w:val="24"/>
          <w:szCs w:val="24"/>
        </w:rPr>
        <w:t>.</w:t>
      </w:r>
      <w:r w:rsidR="00AC187C">
        <w:rPr>
          <w:sz w:val="24"/>
          <w:szCs w:val="24"/>
        </w:rPr>
        <w:t xml:space="preserve"> </w:t>
      </w:r>
      <w:r w:rsidR="00B65B99">
        <w:rPr>
          <w:sz w:val="24"/>
          <w:szCs w:val="24"/>
        </w:rPr>
        <w:t xml:space="preserve">Remiantis Lietuvos </w:t>
      </w:r>
      <w:r w:rsidR="005463E9">
        <w:rPr>
          <w:sz w:val="24"/>
          <w:szCs w:val="24"/>
        </w:rPr>
        <w:t>darbo biržos duomenimis</w:t>
      </w:r>
      <w:r w:rsidR="00CE77FC">
        <w:rPr>
          <w:sz w:val="24"/>
          <w:szCs w:val="24"/>
        </w:rPr>
        <w:t>,</w:t>
      </w:r>
      <w:r w:rsidR="005463E9">
        <w:rPr>
          <w:sz w:val="24"/>
          <w:szCs w:val="24"/>
        </w:rPr>
        <w:t xml:space="preserve"> r</w:t>
      </w:r>
      <w:r w:rsidR="00D3083A">
        <w:rPr>
          <w:sz w:val="24"/>
          <w:szCs w:val="24"/>
        </w:rPr>
        <w:t xml:space="preserve">egistruotų bedarbių ir darbingo amžiaus gyventojų santykis, </w:t>
      </w:r>
      <w:r w:rsidR="005463E9">
        <w:rPr>
          <w:sz w:val="24"/>
          <w:szCs w:val="24"/>
        </w:rPr>
        <w:t>kuris parodo nedarbo lygį</w:t>
      </w:r>
      <w:r w:rsidR="00CE77FC">
        <w:rPr>
          <w:sz w:val="24"/>
          <w:szCs w:val="24"/>
        </w:rPr>
        <w:t>,</w:t>
      </w:r>
      <w:r w:rsidR="005463E9">
        <w:rPr>
          <w:sz w:val="24"/>
          <w:szCs w:val="24"/>
        </w:rPr>
        <w:t xml:space="preserve"> </w:t>
      </w:r>
      <w:r w:rsidR="00B343F2">
        <w:rPr>
          <w:sz w:val="24"/>
          <w:szCs w:val="24"/>
        </w:rPr>
        <w:t xml:space="preserve">Panevėžio rajone </w:t>
      </w:r>
      <w:r w:rsidR="00422BBA">
        <w:rPr>
          <w:sz w:val="24"/>
          <w:szCs w:val="24"/>
        </w:rPr>
        <w:t>maž</w:t>
      </w:r>
      <w:r w:rsidR="004570FA">
        <w:rPr>
          <w:sz w:val="24"/>
          <w:szCs w:val="24"/>
        </w:rPr>
        <w:t>ėja</w:t>
      </w:r>
      <w:r w:rsidR="00422BBA">
        <w:rPr>
          <w:sz w:val="24"/>
          <w:szCs w:val="24"/>
        </w:rPr>
        <w:t>. J</w:t>
      </w:r>
      <w:r w:rsidR="00B343F2">
        <w:rPr>
          <w:sz w:val="24"/>
          <w:szCs w:val="24"/>
        </w:rPr>
        <w:t>ei 201</w:t>
      </w:r>
      <w:r w:rsidR="00422BBA">
        <w:rPr>
          <w:sz w:val="24"/>
          <w:szCs w:val="24"/>
        </w:rPr>
        <w:t>5</w:t>
      </w:r>
      <w:r w:rsidR="00B450F1">
        <w:rPr>
          <w:sz w:val="24"/>
          <w:szCs w:val="24"/>
        </w:rPr>
        <w:t xml:space="preserve"> m. </w:t>
      </w:r>
      <w:r w:rsidR="00B343F2">
        <w:rPr>
          <w:sz w:val="24"/>
          <w:szCs w:val="24"/>
        </w:rPr>
        <w:t xml:space="preserve">pradžioje siekė </w:t>
      </w:r>
      <w:r w:rsidR="00422BBA">
        <w:rPr>
          <w:sz w:val="24"/>
          <w:szCs w:val="24"/>
        </w:rPr>
        <w:t>10,1</w:t>
      </w:r>
      <w:r w:rsidR="001E6C9F">
        <w:rPr>
          <w:sz w:val="24"/>
          <w:szCs w:val="24"/>
        </w:rPr>
        <w:t xml:space="preserve"> proc.</w:t>
      </w:r>
      <w:r w:rsidR="00B343F2">
        <w:rPr>
          <w:sz w:val="24"/>
          <w:szCs w:val="24"/>
        </w:rPr>
        <w:t xml:space="preserve">, tai 2017 m. </w:t>
      </w:r>
      <w:r w:rsidR="001E6C9F">
        <w:rPr>
          <w:sz w:val="24"/>
          <w:szCs w:val="24"/>
        </w:rPr>
        <w:t>–</w:t>
      </w:r>
      <w:r w:rsidR="00B343F2">
        <w:rPr>
          <w:sz w:val="24"/>
          <w:szCs w:val="24"/>
        </w:rPr>
        <w:t xml:space="preserve"> </w:t>
      </w:r>
      <w:r w:rsidR="004570FA">
        <w:rPr>
          <w:sz w:val="24"/>
          <w:szCs w:val="24"/>
        </w:rPr>
        <w:t>8</w:t>
      </w:r>
      <w:r w:rsidR="00422BBA">
        <w:rPr>
          <w:sz w:val="24"/>
          <w:szCs w:val="24"/>
        </w:rPr>
        <w:t>,</w:t>
      </w:r>
      <w:r w:rsidR="004570FA">
        <w:rPr>
          <w:sz w:val="24"/>
          <w:szCs w:val="24"/>
        </w:rPr>
        <w:t>8</w:t>
      </w:r>
      <w:r w:rsidR="00B343F2">
        <w:rPr>
          <w:sz w:val="24"/>
          <w:szCs w:val="24"/>
        </w:rPr>
        <w:t xml:space="preserve"> proc.</w:t>
      </w:r>
      <w:r w:rsidR="007E4A61">
        <w:rPr>
          <w:sz w:val="24"/>
          <w:szCs w:val="24"/>
        </w:rPr>
        <w:t>, tačiau</w:t>
      </w:r>
      <w:r w:rsidR="00B343F2">
        <w:rPr>
          <w:sz w:val="24"/>
          <w:szCs w:val="24"/>
        </w:rPr>
        <w:t xml:space="preserve"> </w:t>
      </w:r>
      <w:r w:rsidR="00422BBA">
        <w:rPr>
          <w:sz w:val="24"/>
          <w:szCs w:val="24"/>
        </w:rPr>
        <w:t xml:space="preserve">šis rodiklis viršija šalies nedarbo lygį. Lyginant duomenis su Panevėžio apskrities savivaldybėmis nedarbas mažesnis tik Panevėžio miesto savivaldybėje. </w:t>
      </w:r>
    </w:p>
    <w:p w:rsidR="008B03B5" w:rsidRDefault="008B03B5" w:rsidP="00CC0D59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procentais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044"/>
        <w:gridCol w:w="1985"/>
        <w:gridCol w:w="2551"/>
      </w:tblGrid>
      <w:tr w:rsidR="00422BBA" w:rsidRPr="00D3083A" w:rsidTr="00351BD9"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</w:tcPr>
          <w:p w:rsidR="00422BBA" w:rsidRPr="00D3083A" w:rsidRDefault="00422BBA" w:rsidP="005463E9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2015-01-01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422BBA" w:rsidP="005463E9">
            <w:pPr>
              <w:pStyle w:val="Betarp"/>
              <w:rPr>
                <w:sz w:val="24"/>
                <w:szCs w:val="24"/>
                <w:lang w:val="en-US"/>
              </w:rPr>
            </w:pPr>
            <w:r w:rsidRPr="00D3083A"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  <w:lang w:val="en-US"/>
              </w:rPr>
              <w:t xml:space="preserve">6-01-01 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422BBA" w:rsidP="005463E9">
            <w:pPr>
              <w:pStyle w:val="Betarp"/>
              <w:rPr>
                <w:sz w:val="24"/>
                <w:szCs w:val="24"/>
                <w:lang w:val="en-US"/>
              </w:rPr>
            </w:pPr>
            <w:r w:rsidRPr="00D3083A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17-01-01 </w:t>
            </w:r>
          </w:p>
        </w:tc>
      </w:tr>
      <w:tr w:rsidR="00422BBA" w:rsidRPr="00D3083A" w:rsidTr="00351BD9">
        <w:trPr>
          <w:trHeight w:val="237"/>
        </w:trPr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 w:rsidRPr="00D3083A">
              <w:rPr>
                <w:sz w:val="24"/>
                <w:szCs w:val="24"/>
                <w:lang w:val="en-US"/>
              </w:rPr>
              <w:t>Lietuvos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83A">
              <w:rPr>
                <w:sz w:val="24"/>
                <w:szCs w:val="24"/>
                <w:lang w:val="en-US"/>
              </w:rPr>
              <w:t>Respublika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4" w:type="dxa"/>
          </w:tcPr>
          <w:p w:rsidR="00422BB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9,3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9,0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8,5</w:t>
            </w:r>
          </w:p>
        </w:tc>
      </w:tr>
      <w:tr w:rsidR="00422BBA" w:rsidRPr="00D3083A" w:rsidTr="00351BD9"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 w:rsidRPr="00D3083A">
              <w:rPr>
                <w:sz w:val="24"/>
                <w:szCs w:val="24"/>
                <w:lang w:val="en-US"/>
              </w:rPr>
              <w:t>Panevėžio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83A">
              <w:rPr>
                <w:sz w:val="24"/>
                <w:szCs w:val="24"/>
                <w:lang w:val="en-US"/>
              </w:rPr>
              <w:t>apskritis</w:t>
            </w:r>
            <w:proofErr w:type="spellEnd"/>
          </w:p>
        </w:tc>
        <w:tc>
          <w:tcPr>
            <w:tcW w:w="2044" w:type="dxa"/>
          </w:tcPr>
          <w:p w:rsidR="00422BBA" w:rsidRPr="00D3083A" w:rsidRDefault="00F4746B" w:rsidP="00F4746B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10,9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F4746B" w:rsidP="005463E9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10,3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9,8</w:t>
            </w:r>
          </w:p>
        </w:tc>
      </w:tr>
      <w:tr w:rsidR="00422BBA" w:rsidRPr="00D3083A" w:rsidTr="00351BD9"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 w:rsidRPr="00D3083A">
              <w:rPr>
                <w:sz w:val="24"/>
                <w:szCs w:val="24"/>
                <w:lang w:val="en-US"/>
              </w:rPr>
              <w:t>Biržų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D3083A">
              <w:rPr>
                <w:sz w:val="24"/>
                <w:szCs w:val="24"/>
                <w:lang w:val="en-US"/>
              </w:rPr>
              <w:t>sav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44" w:type="dxa"/>
          </w:tcPr>
          <w:p w:rsidR="00422BB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11,3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10,1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10,4</w:t>
            </w:r>
          </w:p>
        </w:tc>
      </w:tr>
      <w:tr w:rsidR="00422BBA" w:rsidRPr="00D3083A" w:rsidTr="00351BD9"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 w:rsidRPr="00D3083A">
              <w:rPr>
                <w:sz w:val="24"/>
                <w:szCs w:val="24"/>
                <w:lang w:val="en-US"/>
              </w:rPr>
              <w:t>Kupiškio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D3083A">
              <w:rPr>
                <w:sz w:val="24"/>
                <w:szCs w:val="24"/>
                <w:lang w:val="en-US"/>
              </w:rPr>
              <w:t>sav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44" w:type="dxa"/>
          </w:tcPr>
          <w:p w:rsidR="00422BB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13,7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12,8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13,2</w:t>
            </w:r>
          </w:p>
        </w:tc>
      </w:tr>
      <w:tr w:rsidR="00422BBA" w:rsidRPr="00D3083A" w:rsidTr="00351BD9"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 w:rsidRPr="00D3083A">
              <w:rPr>
                <w:sz w:val="24"/>
                <w:szCs w:val="24"/>
                <w:lang w:val="en-US"/>
              </w:rPr>
              <w:t>Panevėžio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D3083A">
              <w:rPr>
                <w:sz w:val="24"/>
                <w:szCs w:val="24"/>
                <w:lang w:val="en-US"/>
              </w:rPr>
              <w:t>sav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44" w:type="dxa"/>
          </w:tcPr>
          <w:p w:rsidR="00422BB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9,0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8,6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7,8</w:t>
            </w:r>
          </w:p>
        </w:tc>
      </w:tr>
      <w:tr w:rsidR="00422BBA" w:rsidRPr="00D3083A" w:rsidTr="00351BD9"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 w:rsidRPr="00D3083A">
              <w:rPr>
                <w:sz w:val="24"/>
                <w:szCs w:val="24"/>
                <w:lang w:val="en-US"/>
              </w:rPr>
              <w:t>Panevėžio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D3083A">
              <w:rPr>
                <w:sz w:val="24"/>
                <w:szCs w:val="24"/>
                <w:lang w:val="en-US"/>
              </w:rPr>
              <w:t>sav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44" w:type="dxa"/>
          </w:tcPr>
          <w:p w:rsidR="00422BB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10,1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9,8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8,8</w:t>
            </w:r>
          </w:p>
        </w:tc>
      </w:tr>
      <w:tr w:rsidR="00422BBA" w:rsidRPr="00D3083A" w:rsidTr="00351BD9"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 w:rsidRPr="00D3083A">
              <w:rPr>
                <w:sz w:val="24"/>
                <w:szCs w:val="24"/>
                <w:lang w:val="en-US"/>
              </w:rPr>
              <w:t>Pasvalio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D3083A">
              <w:rPr>
                <w:sz w:val="24"/>
                <w:szCs w:val="24"/>
                <w:lang w:val="en-US"/>
              </w:rPr>
              <w:t>sav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44" w:type="dxa"/>
          </w:tcPr>
          <w:p w:rsidR="00422BB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14,3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13,7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4570FA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13,0</w:t>
            </w:r>
          </w:p>
        </w:tc>
      </w:tr>
      <w:tr w:rsidR="00422BBA" w:rsidRPr="00D3083A" w:rsidTr="00351BD9">
        <w:tc>
          <w:tcPr>
            <w:tcW w:w="3201" w:type="dxa"/>
            <w:shd w:val="clear" w:color="auto" w:fill="auto"/>
          </w:tcPr>
          <w:p w:rsidR="00422BBA" w:rsidRPr="00D3083A" w:rsidRDefault="00422BBA" w:rsidP="00D3083A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 w:rsidRPr="00D3083A">
              <w:rPr>
                <w:sz w:val="24"/>
                <w:szCs w:val="24"/>
                <w:lang w:val="en-US"/>
              </w:rPr>
              <w:t>Rokiškio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D3083A">
              <w:rPr>
                <w:sz w:val="24"/>
                <w:szCs w:val="24"/>
                <w:lang w:val="en-US"/>
              </w:rPr>
              <w:t>sav</w:t>
            </w:r>
            <w:proofErr w:type="spellEnd"/>
            <w:r w:rsidRPr="00D3083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44" w:type="dxa"/>
          </w:tcPr>
          <w:p w:rsidR="00422BB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12,8</w:t>
            </w:r>
          </w:p>
        </w:tc>
        <w:tc>
          <w:tcPr>
            <w:tcW w:w="1985" w:type="dxa"/>
            <w:shd w:val="clear" w:color="auto" w:fill="auto"/>
          </w:tcPr>
          <w:p w:rsidR="00422BBA" w:rsidRPr="00D3083A" w:rsidRDefault="00F4746B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12,2</w:t>
            </w:r>
          </w:p>
        </w:tc>
        <w:tc>
          <w:tcPr>
            <w:tcW w:w="2551" w:type="dxa"/>
            <w:shd w:val="clear" w:color="auto" w:fill="auto"/>
          </w:tcPr>
          <w:p w:rsidR="00422BBA" w:rsidRPr="00D3083A" w:rsidRDefault="004570FA" w:rsidP="00D3083A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11,9</w:t>
            </w:r>
          </w:p>
        </w:tc>
      </w:tr>
    </w:tbl>
    <w:p w:rsidR="00407FF6" w:rsidRDefault="007E4A61" w:rsidP="00351BD9">
      <w:pPr>
        <w:pStyle w:val="Betarp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10. Pagal Panevėžio teritorinės darbo biržos duomenis</w:t>
      </w:r>
      <w:r w:rsidR="00CE77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25123">
        <w:rPr>
          <w:sz w:val="24"/>
          <w:szCs w:val="24"/>
        </w:rPr>
        <w:t xml:space="preserve">2017 m. gegužės 30 d. didžiausias nedarbas pagal seniūnijas buvo Paįstrio (10,1 proc.) ir Vadoklių (9,1 proc.). Mažiausias Velžio ir Panevėžio seniūnijose.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996"/>
        <w:gridCol w:w="1993"/>
        <w:gridCol w:w="2589"/>
      </w:tblGrid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3474BA">
            <w:pPr>
              <w:pStyle w:val="Betarp"/>
              <w:jc w:val="both"/>
              <w:rPr>
                <w:sz w:val="24"/>
                <w:szCs w:val="24"/>
              </w:rPr>
            </w:pPr>
            <w:r w:rsidRPr="003474BA">
              <w:rPr>
                <w:sz w:val="24"/>
                <w:szCs w:val="24"/>
              </w:rPr>
              <w:t>Seniūnijos pavadinimas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3474BA">
            <w:pPr>
              <w:pStyle w:val="Betarp"/>
              <w:jc w:val="both"/>
              <w:rPr>
                <w:sz w:val="24"/>
                <w:szCs w:val="24"/>
              </w:rPr>
            </w:pPr>
            <w:r w:rsidRPr="003474BA">
              <w:rPr>
                <w:sz w:val="24"/>
                <w:szCs w:val="24"/>
              </w:rPr>
              <w:t>Darbingo amžiaus gyventojų skaičius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3474BA">
            <w:pPr>
              <w:pStyle w:val="Betarp"/>
              <w:jc w:val="both"/>
              <w:rPr>
                <w:sz w:val="24"/>
                <w:szCs w:val="24"/>
              </w:rPr>
            </w:pPr>
            <w:r w:rsidRPr="003474BA">
              <w:rPr>
                <w:sz w:val="24"/>
                <w:szCs w:val="24"/>
              </w:rPr>
              <w:t>Bedarbių skaičius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CE77FC">
            <w:pPr>
              <w:pStyle w:val="Betarp"/>
              <w:rPr>
                <w:sz w:val="24"/>
                <w:szCs w:val="24"/>
              </w:rPr>
            </w:pPr>
            <w:r w:rsidRPr="003474BA">
              <w:rPr>
                <w:sz w:val="24"/>
                <w:szCs w:val="24"/>
              </w:rPr>
              <w:t>Bedarbių proc. nuo darbingo amžiaus gyventojų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Karsakiškio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CE77FC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CE77FC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7,5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CE77FC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CE77FC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586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222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8,6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Miež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iškių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447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7,8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578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8,9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Paįstrio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10,1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593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247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5,4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Raguvos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975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4,2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Ramygalos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8,2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 xml:space="preserve">Smilgių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969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7,7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5,4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Vadoklių 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994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9,1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Velžio sen.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481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247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5,5</w:t>
            </w:r>
          </w:p>
        </w:tc>
      </w:tr>
      <w:tr w:rsidR="00C05ED5" w:rsidRPr="003474BA" w:rsidTr="00351BD9">
        <w:tc>
          <w:tcPr>
            <w:tcW w:w="3203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996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23 948</w:t>
            </w:r>
          </w:p>
        </w:tc>
        <w:tc>
          <w:tcPr>
            <w:tcW w:w="1993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1 685</w:t>
            </w:r>
          </w:p>
        </w:tc>
        <w:tc>
          <w:tcPr>
            <w:tcW w:w="2589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7,0</w:t>
            </w:r>
          </w:p>
        </w:tc>
      </w:tr>
    </w:tbl>
    <w:p w:rsidR="0073779E" w:rsidRPr="0073779E" w:rsidRDefault="00B25123" w:rsidP="00351BD9">
      <w:pPr>
        <w:ind w:firstLine="99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="00787B96">
        <w:rPr>
          <w:sz w:val="24"/>
          <w:szCs w:val="24"/>
          <w:lang w:eastAsia="en-US"/>
        </w:rPr>
        <w:t>1</w:t>
      </w:r>
      <w:r w:rsidR="00B450F1">
        <w:rPr>
          <w:sz w:val="24"/>
          <w:szCs w:val="24"/>
          <w:lang w:eastAsia="en-US"/>
        </w:rPr>
        <w:t>. Nagrinėjant</w:t>
      </w:r>
      <w:r>
        <w:rPr>
          <w:sz w:val="24"/>
          <w:szCs w:val="24"/>
          <w:lang w:eastAsia="en-US"/>
        </w:rPr>
        <w:t xml:space="preserve"> </w:t>
      </w:r>
      <w:r w:rsidRPr="0073779E">
        <w:rPr>
          <w:sz w:val="24"/>
          <w:szCs w:val="24"/>
          <w:lang w:eastAsia="en-US"/>
        </w:rPr>
        <w:t xml:space="preserve">Panevėžio rajono savivaldybės administracijos Socialinės paramos skyriaus </w:t>
      </w:r>
      <w:r>
        <w:rPr>
          <w:sz w:val="24"/>
          <w:szCs w:val="24"/>
          <w:lang w:eastAsia="en-US"/>
        </w:rPr>
        <w:t>d</w:t>
      </w:r>
      <w:r w:rsidR="004C5987">
        <w:rPr>
          <w:sz w:val="24"/>
          <w:szCs w:val="24"/>
          <w:lang w:eastAsia="en-US"/>
        </w:rPr>
        <w:t>uomeni</w:t>
      </w:r>
      <w:r w:rsidRPr="0073779E">
        <w:rPr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 xml:space="preserve">, matyti, kad </w:t>
      </w:r>
      <w:r w:rsidR="0073779E">
        <w:rPr>
          <w:sz w:val="24"/>
          <w:szCs w:val="24"/>
          <w:lang w:eastAsia="en-US"/>
        </w:rPr>
        <w:t>Panevėžio rajono socialinių pašalpų gavėjų skaičius turėjo tendenciją mažėti. Jei 2015 m</w:t>
      </w:r>
      <w:r w:rsidR="00B450F1">
        <w:rPr>
          <w:sz w:val="24"/>
          <w:szCs w:val="24"/>
          <w:lang w:eastAsia="en-US"/>
        </w:rPr>
        <w:t>. pradžioj</w:t>
      </w:r>
      <w:r>
        <w:rPr>
          <w:sz w:val="24"/>
          <w:szCs w:val="24"/>
          <w:lang w:eastAsia="en-US"/>
        </w:rPr>
        <w:t xml:space="preserve">e pašalpas gavo 2 259, tai 2017 m. – 1 629 asmenys. </w:t>
      </w:r>
      <w:r w:rsidR="00CC0D59">
        <w:rPr>
          <w:sz w:val="24"/>
          <w:szCs w:val="24"/>
          <w:lang w:eastAsia="en-US"/>
        </w:rPr>
        <w:t xml:space="preserve">Lyginant </w:t>
      </w:r>
      <w:r w:rsidR="004C5987">
        <w:rPr>
          <w:sz w:val="24"/>
          <w:szCs w:val="24"/>
          <w:lang w:eastAsia="en-US"/>
        </w:rPr>
        <w:t>socialin</w:t>
      </w:r>
      <w:r w:rsidR="00CC0D59">
        <w:rPr>
          <w:sz w:val="24"/>
          <w:szCs w:val="24"/>
          <w:lang w:eastAsia="en-US"/>
        </w:rPr>
        <w:t>e</w:t>
      </w:r>
      <w:r w:rsidR="004C5987">
        <w:rPr>
          <w:sz w:val="24"/>
          <w:szCs w:val="24"/>
          <w:lang w:eastAsia="en-US"/>
        </w:rPr>
        <w:t xml:space="preserve">s </w:t>
      </w:r>
      <w:r w:rsidR="00CC0D59">
        <w:rPr>
          <w:sz w:val="24"/>
          <w:szCs w:val="24"/>
          <w:lang w:eastAsia="en-US"/>
        </w:rPr>
        <w:t xml:space="preserve">išmokas gaunančių asmenų </w:t>
      </w:r>
      <w:r w:rsidR="004C5987">
        <w:rPr>
          <w:sz w:val="24"/>
          <w:szCs w:val="24"/>
          <w:lang w:eastAsia="en-US"/>
        </w:rPr>
        <w:t xml:space="preserve">skaičių seniūnijose su gyventojų skaičiumi, matyti, kad išsiskiria </w:t>
      </w:r>
      <w:r w:rsidR="007E1CAB">
        <w:rPr>
          <w:sz w:val="24"/>
          <w:szCs w:val="24"/>
          <w:lang w:eastAsia="en-US"/>
        </w:rPr>
        <w:t>Smilg</w:t>
      </w:r>
      <w:r w:rsidR="004C5987">
        <w:rPr>
          <w:sz w:val="24"/>
          <w:szCs w:val="24"/>
          <w:lang w:eastAsia="en-US"/>
        </w:rPr>
        <w:t>ių seniūnija, kurioje socialin</w:t>
      </w:r>
      <w:r w:rsidR="00CC0D59">
        <w:rPr>
          <w:sz w:val="24"/>
          <w:szCs w:val="24"/>
          <w:lang w:eastAsia="en-US"/>
        </w:rPr>
        <w:t>es išmokas gaunančių asmenų</w:t>
      </w:r>
      <w:r w:rsidR="004C5987">
        <w:rPr>
          <w:sz w:val="24"/>
          <w:szCs w:val="24"/>
          <w:lang w:eastAsia="en-US"/>
        </w:rPr>
        <w:t xml:space="preserve"> skaičius nuo gyventojų skaičiaus sudaro </w:t>
      </w:r>
      <w:r w:rsidR="00B450F1">
        <w:rPr>
          <w:sz w:val="24"/>
          <w:szCs w:val="24"/>
          <w:lang w:eastAsia="en-US"/>
        </w:rPr>
        <w:br/>
      </w:r>
      <w:r w:rsidR="007E1CAB">
        <w:rPr>
          <w:sz w:val="24"/>
          <w:szCs w:val="24"/>
          <w:lang w:eastAsia="en-US"/>
        </w:rPr>
        <w:t>6,5</w:t>
      </w:r>
      <w:r w:rsidR="004C5987">
        <w:rPr>
          <w:sz w:val="24"/>
          <w:szCs w:val="24"/>
          <w:lang w:eastAsia="en-US"/>
        </w:rPr>
        <w:t xml:space="preserve"> proc., </w:t>
      </w:r>
      <w:r w:rsidR="007E1CAB">
        <w:rPr>
          <w:sz w:val="24"/>
          <w:szCs w:val="24"/>
          <w:lang w:eastAsia="en-US"/>
        </w:rPr>
        <w:t>Vadoklių</w:t>
      </w:r>
      <w:r w:rsidR="004C5987">
        <w:rPr>
          <w:sz w:val="24"/>
          <w:szCs w:val="24"/>
          <w:lang w:eastAsia="en-US"/>
        </w:rPr>
        <w:t xml:space="preserve"> – </w:t>
      </w:r>
      <w:r w:rsidR="007E1CAB">
        <w:rPr>
          <w:sz w:val="24"/>
          <w:szCs w:val="24"/>
          <w:lang w:eastAsia="en-US"/>
        </w:rPr>
        <w:t>6,4</w:t>
      </w:r>
      <w:r w:rsidR="004C5987">
        <w:rPr>
          <w:sz w:val="24"/>
          <w:szCs w:val="24"/>
          <w:lang w:eastAsia="en-US"/>
        </w:rPr>
        <w:t xml:space="preserve"> proc. ir </w:t>
      </w:r>
      <w:r w:rsidR="007E1CAB">
        <w:rPr>
          <w:sz w:val="24"/>
          <w:szCs w:val="24"/>
          <w:lang w:eastAsia="en-US"/>
        </w:rPr>
        <w:t>Ramygalos</w:t>
      </w:r>
      <w:r w:rsidR="00B450F1">
        <w:rPr>
          <w:sz w:val="24"/>
          <w:szCs w:val="24"/>
          <w:lang w:eastAsia="en-US"/>
        </w:rPr>
        <w:t xml:space="preserve"> </w:t>
      </w:r>
      <w:r w:rsidR="004C5987">
        <w:rPr>
          <w:sz w:val="24"/>
          <w:szCs w:val="24"/>
          <w:lang w:eastAsia="en-US"/>
        </w:rPr>
        <w:t xml:space="preserve">– </w:t>
      </w:r>
      <w:r w:rsidR="007E1CAB">
        <w:rPr>
          <w:sz w:val="24"/>
          <w:szCs w:val="24"/>
          <w:lang w:eastAsia="en-US"/>
        </w:rPr>
        <w:t>6,3</w:t>
      </w:r>
      <w:r w:rsidR="004C5987">
        <w:rPr>
          <w:sz w:val="24"/>
          <w:szCs w:val="24"/>
          <w:lang w:eastAsia="en-US"/>
        </w:rPr>
        <w:t xml:space="preserve"> proc. Tuo tarpu didžiausioje pagal </w:t>
      </w:r>
      <w:r w:rsidR="007A2FF3">
        <w:rPr>
          <w:sz w:val="24"/>
          <w:szCs w:val="24"/>
          <w:lang w:eastAsia="en-US"/>
        </w:rPr>
        <w:t xml:space="preserve">gyventojų </w:t>
      </w:r>
      <w:r w:rsidR="004C5987">
        <w:rPr>
          <w:sz w:val="24"/>
          <w:szCs w:val="24"/>
          <w:lang w:eastAsia="en-US"/>
        </w:rPr>
        <w:t xml:space="preserve">skaičių </w:t>
      </w:r>
      <w:r w:rsidR="007E1CAB">
        <w:rPr>
          <w:sz w:val="24"/>
          <w:szCs w:val="24"/>
          <w:lang w:eastAsia="en-US"/>
        </w:rPr>
        <w:t xml:space="preserve">Panevėžio </w:t>
      </w:r>
      <w:r w:rsidR="00B450F1">
        <w:rPr>
          <w:sz w:val="24"/>
          <w:szCs w:val="24"/>
          <w:lang w:eastAsia="en-US"/>
        </w:rPr>
        <w:t>seniūnijoje</w:t>
      </w:r>
      <w:r w:rsidR="004C5987">
        <w:rPr>
          <w:sz w:val="24"/>
          <w:szCs w:val="24"/>
          <w:lang w:eastAsia="en-US"/>
        </w:rPr>
        <w:t xml:space="preserve"> so</w:t>
      </w:r>
      <w:r w:rsidR="00CC0D59">
        <w:rPr>
          <w:sz w:val="24"/>
          <w:szCs w:val="24"/>
          <w:lang w:eastAsia="en-US"/>
        </w:rPr>
        <w:t>cialines</w:t>
      </w:r>
      <w:r w:rsidR="004C5987">
        <w:rPr>
          <w:sz w:val="24"/>
          <w:szCs w:val="24"/>
          <w:lang w:eastAsia="en-US"/>
        </w:rPr>
        <w:t xml:space="preserve"> </w:t>
      </w:r>
      <w:r w:rsidR="00CC0D59">
        <w:rPr>
          <w:sz w:val="24"/>
          <w:szCs w:val="24"/>
          <w:lang w:eastAsia="en-US"/>
        </w:rPr>
        <w:t>išmokas gaunančių asmenų</w:t>
      </w:r>
      <w:r w:rsidR="004C5987">
        <w:rPr>
          <w:sz w:val="24"/>
          <w:szCs w:val="24"/>
          <w:lang w:eastAsia="en-US"/>
        </w:rPr>
        <w:t xml:space="preserve"> skaičius nuo gyventojų skaičiaus sudaro tik </w:t>
      </w:r>
      <w:r w:rsidR="007E1CAB">
        <w:rPr>
          <w:sz w:val="24"/>
          <w:szCs w:val="24"/>
          <w:lang w:eastAsia="en-US"/>
        </w:rPr>
        <w:t>1,9</w:t>
      </w:r>
      <w:r w:rsidR="004C5987">
        <w:rPr>
          <w:sz w:val="24"/>
          <w:szCs w:val="24"/>
          <w:lang w:eastAsia="en-US"/>
        </w:rPr>
        <w:t xml:space="preserve"> proc.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551"/>
      </w:tblGrid>
      <w:tr w:rsidR="0073779E" w:rsidTr="00351BD9">
        <w:trPr>
          <w:trHeight w:val="8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lang w:eastAsia="en-US"/>
              </w:rPr>
            </w:pPr>
            <w:r>
              <w:t>Seniūnijos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E" w:rsidRDefault="0073779E" w:rsidP="00C05ED5">
            <w:pPr>
              <w:pStyle w:val="Betarp"/>
            </w:pPr>
            <w:r>
              <w:t xml:space="preserve">Socialines išmokas gaunančių asmenų skaičius </w:t>
            </w:r>
          </w:p>
          <w:p w:rsidR="0073779E" w:rsidRDefault="0073779E" w:rsidP="00C05ED5">
            <w:pPr>
              <w:pStyle w:val="Betarp"/>
            </w:pPr>
            <w:r>
              <w:t>2015 m. pradžioje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E" w:rsidRDefault="0073779E" w:rsidP="00C05ED5">
            <w:pPr>
              <w:pStyle w:val="Betarp"/>
            </w:pPr>
            <w:r>
              <w:t xml:space="preserve">Socialines išmokas gaunančių asmenų skaičius </w:t>
            </w:r>
          </w:p>
          <w:p w:rsidR="0073779E" w:rsidRDefault="0073779E" w:rsidP="00C05ED5">
            <w:pPr>
              <w:pStyle w:val="Betarp"/>
            </w:pPr>
            <w:r>
              <w:t>2016 m. pradžioje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9E" w:rsidRDefault="0073779E" w:rsidP="00C05ED5">
            <w:pPr>
              <w:pStyle w:val="Betarp"/>
            </w:pPr>
            <w:r>
              <w:t xml:space="preserve">Socialines išmokas gaunančių asmenų skaičius </w:t>
            </w:r>
          </w:p>
          <w:p w:rsidR="0073779E" w:rsidRDefault="0073779E" w:rsidP="00C05ED5">
            <w:pPr>
              <w:pStyle w:val="Betarp"/>
            </w:pPr>
            <w:r>
              <w:t>2017 m. pradžioje</w:t>
            </w:r>
          </w:p>
        </w:tc>
      </w:tr>
      <w:tr w:rsidR="0073779E" w:rsidTr="00351BD9">
        <w:trPr>
          <w:trHeight w:val="2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Karsakiškio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73779E" w:rsidTr="00351BD9">
        <w:trPr>
          <w:trHeight w:val="2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Krekenavos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73779E" w:rsidTr="00351BD9">
        <w:trPr>
          <w:trHeight w:val="2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Miežiškių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</w:tr>
      <w:tr w:rsidR="0073779E" w:rsidTr="00351BD9">
        <w:trPr>
          <w:trHeight w:val="2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Naujamiesčio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73779E" w:rsidTr="00351BD9">
        <w:trPr>
          <w:trHeight w:val="2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Paįstrio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</w:tr>
      <w:tr w:rsidR="0073779E" w:rsidTr="00351BD9">
        <w:trPr>
          <w:trHeight w:val="3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</w:tr>
      <w:tr w:rsidR="0073779E" w:rsidTr="00351BD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Raguvos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73779E" w:rsidTr="00351BD9">
        <w:trPr>
          <w:trHeight w:val="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Ramygalos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</w:tr>
      <w:tr w:rsidR="0073779E" w:rsidTr="00351BD9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Smilgių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73779E" w:rsidTr="00351BD9">
        <w:trPr>
          <w:trHeight w:val="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Upytės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73779E" w:rsidTr="00351BD9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Vadoklių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73779E" w:rsidTr="00351BD9">
        <w:trPr>
          <w:trHeight w:val="2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Velžio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Default="0073779E" w:rsidP="00C05ED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</w:tr>
      <w:tr w:rsidR="0073779E" w:rsidRPr="00B25123" w:rsidTr="00351BD9"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Pr="00B25123" w:rsidRDefault="00B25123" w:rsidP="00B25123">
            <w:pPr>
              <w:pStyle w:val="Betarp"/>
              <w:rPr>
                <w:bCs/>
                <w:sz w:val="24"/>
                <w:szCs w:val="24"/>
              </w:rPr>
            </w:pPr>
            <w:r w:rsidRPr="00B25123">
              <w:rPr>
                <w:bCs/>
                <w:sz w:val="24"/>
                <w:szCs w:val="24"/>
              </w:rPr>
              <w:t>Iš v</w:t>
            </w:r>
            <w:r w:rsidR="0073779E" w:rsidRPr="00B25123">
              <w:rPr>
                <w:bCs/>
                <w:sz w:val="24"/>
                <w:szCs w:val="24"/>
              </w:rPr>
              <w:t>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Pr="00B25123" w:rsidRDefault="0073779E" w:rsidP="00C05ED5">
            <w:pPr>
              <w:pStyle w:val="Betarp"/>
              <w:rPr>
                <w:bCs/>
                <w:sz w:val="24"/>
                <w:szCs w:val="24"/>
              </w:rPr>
            </w:pPr>
            <w:r w:rsidRPr="00B25123">
              <w:rPr>
                <w:bCs/>
                <w:sz w:val="24"/>
                <w:szCs w:val="24"/>
              </w:rPr>
              <w:t>2</w:t>
            </w:r>
            <w:r w:rsidR="00B25123" w:rsidRPr="00B25123">
              <w:rPr>
                <w:bCs/>
                <w:sz w:val="24"/>
                <w:szCs w:val="24"/>
              </w:rPr>
              <w:t xml:space="preserve"> </w:t>
            </w:r>
            <w:r w:rsidRPr="00B25123">
              <w:rPr>
                <w:bCs/>
                <w:sz w:val="24"/>
                <w:szCs w:val="24"/>
              </w:rPr>
              <w:t>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Pr="00B25123" w:rsidRDefault="0073779E" w:rsidP="00C05ED5">
            <w:pPr>
              <w:pStyle w:val="Betarp"/>
              <w:rPr>
                <w:bCs/>
                <w:sz w:val="24"/>
                <w:szCs w:val="24"/>
              </w:rPr>
            </w:pPr>
            <w:r w:rsidRPr="00B25123">
              <w:rPr>
                <w:bCs/>
                <w:sz w:val="24"/>
                <w:szCs w:val="24"/>
              </w:rPr>
              <w:t>1</w:t>
            </w:r>
            <w:r w:rsidR="00B25123" w:rsidRPr="00B25123">
              <w:rPr>
                <w:bCs/>
                <w:sz w:val="24"/>
                <w:szCs w:val="24"/>
              </w:rPr>
              <w:t xml:space="preserve"> </w:t>
            </w:r>
            <w:r w:rsidRPr="00B25123">
              <w:rPr>
                <w:bCs/>
                <w:sz w:val="24"/>
                <w:szCs w:val="24"/>
              </w:rPr>
              <w:t>954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9E" w:rsidRPr="00B25123" w:rsidRDefault="0073779E" w:rsidP="00C05ED5">
            <w:pPr>
              <w:pStyle w:val="Betarp"/>
              <w:rPr>
                <w:bCs/>
                <w:sz w:val="24"/>
                <w:szCs w:val="24"/>
              </w:rPr>
            </w:pPr>
            <w:r w:rsidRPr="00B25123">
              <w:rPr>
                <w:bCs/>
                <w:sz w:val="24"/>
                <w:szCs w:val="24"/>
              </w:rPr>
              <w:t>1</w:t>
            </w:r>
            <w:r w:rsidR="00B25123" w:rsidRPr="00B25123">
              <w:rPr>
                <w:bCs/>
                <w:sz w:val="24"/>
                <w:szCs w:val="24"/>
              </w:rPr>
              <w:t xml:space="preserve"> </w:t>
            </w:r>
            <w:r w:rsidRPr="00B25123">
              <w:rPr>
                <w:bCs/>
                <w:sz w:val="24"/>
                <w:szCs w:val="24"/>
              </w:rPr>
              <w:t>629</w:t>
            </w:r>
          </w:p>
        </w:tc>
      </w:tr>
    </w:tbl>
    <w:p w:rsidR="00772184" w:rsidRDefault="00772184" w:rsidP="00351BD9">
      <w:pPr>
        <w:ind w:firstLine="993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sz w:val="24"/>
          <w:szCs w:val="24"/>
        </w:rPr>
        <w:t>12. Panevėžio teritorinės darbo biržos duomenimis</w:t>
      </w:r>
      <w:r w:rsidR="00B450F1">
        <w:rPr>
          <w:sz w:val="24"/>
          <w:szCs w:val="24"/>
        </w:rPr>
        <w:t>,</w:t>
      </w:r>
      <w:r>
        <w:rPr>
          <w:sz w:val="24"/>
          <w:szCs w:val="24"/>
        </w:rPr>
        <w:t xml:space="preserve"> tik 4 asmenys yra grįžę iš laisvės atėmimo vietų, kai laisvės atėmimo laikotarpis buvo ilgesnis kaip 6 mėnesiai, todėl ši asmenų grupė nėra prioritetinė tikslinė asmenų grupė.</w:t>
      </w:r>
    </w:p>
    <w:p w:rsidR="0073779E" w:rsidRPr="00351BD9" w:rsidRDefault="001B03CB" w:rsidP="00351BD9">
      <w:pPr>
        <w:ind w:firstLine="993"/>
        <w:jc w:val="both"/>
        <w:rPr>
          <w:bCs/>
          <w:sz w:val="24"/>
          <w:szCs w:val="24"/>
          <w:lang w:eastAsia="en-US"/>
        </w:rPr>
      </w:pPr>
      <w:r w:rsidRPr="008B03B5">
        <w:rPr>
          <w:bCs/>
          <w:sz w:val="24"/>
          <w:szCs w:val="24"/>
          <w:lang w:eastAsia="en-US"/>
        </w:rPr>
        <w:t>1</w:t>
      </w:r>
      <w:r w:rsidR="00772184" w:rsidRPr="008B03B5">
        <w:rPr>
          <w:bCs/>
          <w:sz w:val="24"/>
          <w:szCs w:val="24"/>
          <w:lang w:eastAsia="en-US"/>
        </w:rPr>
        <w:t>3</w:t>
      </w:r>
      <w:r w:rsidRPr="008B03B5">
        <w:rPr>
          <w:bCs/>
          <w:sz w:val="24"/>
          <w:szCs w:val="24"/>
          <w:lang w:eastAsia="en-US"/>
        </w:rPr>
        <w:t xml:space="preserve">. Atsižvelgus į tai, kad Programa gali būti rengiama </w:t>
      </w:r>
      <w:r w:rsidRPr="005A790D">
        <w:rPr>
          <w:sz w:val="24"/>
          <w:szCs w:val="24"/>
          <w:lang w:eastAsia="ru-RU"/>
        </w:rPr>
        <w:t xml:space="preserve">Lietuvos Respublikos </w:t>
      </w:r>
      <w:r>
        <w:rPr>
          <w:sz w:val="24"/>
          <w:szCs w:val="24"/>
          <w:lang w:eastAsia="ru-RU"/>
        </w:rPr>
        <w:t>užimtumo įstatymo 48 straipsnio 2 dalyje numatytoms asmenų grupėms</w:t>
      </w:r>
      <w:r w:rsidR="007519CC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ir išanalizavus </w:t>
      </w:r>
      <w:r w:rsidR="00772184">
        <w:rPr>
          <w:sz w:val="24"/>
          <w:szCs w:val="24"/>
          <w:lang w:eastAsia="ru-RU"/>
        </w:rPr>
        <w:t>turimus duomenis galima d</w:t>
      </w:r>
      <w:r w:rsidR="00772184">
        <w:rPr>
          <w:sz w:val="24"/>
          <w:szCs w:val="24"/>
        </w:rPr>
        <w:t>aryti išvadą, kad Programa turi būti nukreipta į piniginės socialinės paramos gavėjus. Darbingus, nedirbančius asmenis įtraukti į darbo rinką, kad įgytų darbo įgūdžių. Asmenis, turinčius vaikų, pratinti prie darbo, kad vaikai matytų teigiamą pavyzdį ir iš kartos į kartą negyventų iš pašalpų.</w:t>
      </w:r>
    </w:p>
    <w:p w:rsidR="006B1CA1" w:rsidRDefault="00216424" w:rsidP="007721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6B1CA1" w:rsidRPr="006B1CA1">
        <w:rPr>
          <w:b/>
          <w:bCs/>
          <w:sz w:val="24"/>
          <w:szCs w:val="24"/>
        </w:rPr>
        <w:t>PRIEMONIŲ PLANAS</w:t>
      </w:r>
    </w:p>
    <w:p w:rsidR="006B1CA1" w:rsidRDefault="006B1CA1" w:rsidP="006B1CA1">
      <w:pPr>
        <w:pStyle w:val="Betarp"/>
        <w:jc w:val="center"/>
        <w:rPr>
          <w:b/>
          <w:bCs/>
          <w:sz w:val="24"/>
          <w:szCs w:val="24"/>
        </w:rPr>
      </w:pPr>
    </w:p>
    <w:p w:rsidR="00C263E4" w:rsidRDefault="00EB2576" w:rsidP="00351BD9">
      <w:pPr>
        <w:pStyle w:val="Betarp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C263E4">
        <w:rPr>
          <w:sz w:val="24"/>
          <w:szCs w:val="24"/>
        </w:rPr>
        <w:t>Programos įgyvendinimo laikotarpis – nuo 2017</w:t>
      </w:r>
      <w:r>
        <w:rPr>
          <w:sz w:val="24"/>
          <w:szCs w:val="24"/>
        </w:rPr>
        <w:t xml:space="preserve"> </w:t>
      </w:r>
      <w:r w:rsidR="00C263E4">
        <w:rPr>
          <w:sz w:val="24"/>
          <w:szCs w:val="24"/>
        </w:rPr>
        <w:t xml:space="preserve">m. liepos 3 d. </w:t>
      </w:r>
      <w:r w:rsidR="009C68E7">
        <w:rPr>
          <w:sz w:val="24"/>
          <w:szCs w:val="24"/>
        </w:rPr>
        <w:t xml:space="preserve">iki 2017 m. gruodžio </w:t>
      </w:r>
      <w:r w:rsidR="00351BD9">
        <w:rPr>
          <w:sz w:val="24"/>
          <w:szCs w:val="24"/>
        </w:rPr>
        <w:br/>
      </w:r>
      <w:r w:rsidR="00D342EC">
        <w:rPr>
          <w:sz w:val="24"/>
          <w:szCs w:val="24"/>
        </w:rPr>
        <w:t>3</w:t>
      </w:r>
      <w:r w:rsidR="009C68E7">
        <w:rPr>
          <w:sz w:val="24"/>
          <w:szCs w:val="24"/>
        </w:rPr>
        <w:t>1 d.</w:t>
      </w:r>
    </w:p>
    <w:p w:rsidR="00AD0389" w:rsidRDefault="00EB2576" w:rsidP="00351BD9">
      <w:pPr>
        <w:pStyle w:val="Betarp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AD0389" w:rsidRPr="00AD0389">
        <w:rPr>
          <w:sz w:val="24"/>
          <w:szCs w:val="24"/>
        </w:rPr>
        <w:t xml:space="preserve">Atsižvelgus į užimtumo didinimo poreikį </w:t>
      </w:r>
      <w:r w:rsidR="00AD0389">
        <w:rPr>
          <w:sz w:val="24"/>
          <w:szCs w:val="24"/>
        </w:rPr>
        <w:t xml:space="preserve">ir į turimas lėšas, </w:t>
      </w:r>
      <w:r w:rsidR="001D5B14">
        <w:rPr>
          <w:sz w:val="24"/>
          <w:szCs w:val="24"/>
        </w:rPr>
        <w:t>P</w:t>
      </w:r>
      <w:r w:rsidR="003A064A">
        <w:rPr>
          <w:sz w:val="24"/>
          <w:szCs w:val="24"/>
        </w:rPr>
        <w:t xml:space="preserve">rogramos </w:t>
      </w:r>
      <w:r w:rsidR="00AD0389">
        <w:rPr>
          <w:sz w:val="24"/>
          <w:szCs w:val="24"/>
        </w:rPr>
        <w:t>prioritetinė asmenų grupė</w:t>
      </w:r>
      <w:r w:rsidR="003A064A">
        <w:rPr>
          <w:sz w:val="24"/>
          <w:szCs w:val="24"/>
        </w:rPr>
        <w:t xml:space="preserve"> –</w:t>
      </w:r>
      <w:r w:rsidR="00AD0389">
        <w:rPr>
          <w:sz w:val="24"/>
          <w:szCs w:val="24"/>
        </w:rPr>
        <w:t xml:space="preserve"> </w:t>
      </w:r>
      <w:r w:rsidR="00CC0D59">
        <w:rPr>
          <w:sz w:val="24"/>
          <w:szCs w:val="24"/>
        </w:rPr>
        <w:t>piniginės</w:t>
      </w:r>
      <w:r w:rsidR="00AD0389">
        <w:rPr>
          <w:sz w:val="24"/>
          <w:szCs w:val="24"/>
        </w:rPr>
        <w:t xml:space="preserve"> socialinės paramos gavėjai</w:t>
      </w:r>
      <w:r w:rsidR="003A064A">
        <w:rPr>
          <w:sz w:val="24"/>
          <w:szCs w:val="24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816"/>
        <w:gridCol w:w="2222"/>
        <w:gridCol w:w="1886"/>
        <w:gridCol w:w="1994"/>
      </w:tblGrid>
      <w:tr w:rsidR="007E7101" w:rsidRPr="00B06622" w:rsidTr="00351BD9">
        <w:tc>
          <w:tcPr>
            <w:tcW w:w="1940" w:type="dxa"/>
            <w:shd w:val="clear" w:color="auto" w:fill="auto"/>
          </w:tcPr>
          <w:p w:rsidR="00AD0389" w:rsidRPr="00B06622" w:rsidRDefault="00AD0389" w:rsidP="00B06622">
            <w:pPr>
              <w:pStyle w:val="Betarp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06622">
              <w:rPr>
                <w:sz w:val="24"/>
                <w:szCs w:val="24"/>
                <w:lang w:val="en-US"/>
              </w:rPr>
              <w:t>Uždavinys</w:t>
            </w:r>
            <w:proofErr w:type="spellEnd"/>
          </w:p>
        </w:tc>
        <w:tc>
          <w:tcPr>
            <w:tcW w:w="1816" w:type="dxa"/>
            <w:shd w:val="clear" w:color="auto" w:fill="auto"/>
          </w:tcPr>
          <w:p w:rsidR="00AD0389" w:rsidRPr="00B06622" w:rsidRDefault="00AD0389" w:rsidP="00B07A2F">
            <w:pPr>
              <w:pStyle w:val="Betarp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06622">
              <w:rPr>
                <w:sz w:val="24"/>
                <w:szCs w:val="24"/>
                <w:lang w:val="en-US"/>
              </w:rPr>
              <w:t>Priemonė</w:t>
            </w:r>
            <w:proofErr w:type="spellEnd"/>
            <w:r w:rsidR="00B07A2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2" w:type="dxa"/>
            <w:shd w:val="clear" w:color="auto" w:fill="auto"/>
          </w:tcPr>
          <w:p w:rsidR="00AD0389" w:rsidRPr="00B06622" w:rsidRDefault="00B07A2F" w:rsidP="007519CC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Tikslinės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valstybės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biudžeto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lėšos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perduotos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savivaldybių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funkcijom</w:t>
            </w:r>
            <w:r w:rsidR="003D7895">
              <w:rPr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vykdyti</w:t>
            </w:r>
            <w:proofErr w:type="spellEnd"/>
            <w:r>
              <w:rPr>
                <w:sz w:val="24"/>
                <w:szCs w:val="24"/>
                <w:lang w:val="en-US"/>
              </w:rPr>
              <w:t>, Eur</w:t>
            </w:r>
            <w:r w:rsidR="00AD0389" w:rsidRPr="00B0662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86" w:type="dxa"/>
            <w:shd w:val="clear" w:color="auto" w:fill="auto"/>
          </w:tcPr>
          <w:p w:rsidR="00AD0389" w:rsidRPr="00B06622" w:rsidRDefault="00AD0389" w:rsidP="00B06622">
            <w:pPr>
              <w:pStyle w:val="Betarp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06622">
              <w:rPr>
                <w:sz w:val="24"/>
                <w:szCs w:val="24"/>
                <w:lang w:val="en-US"/>
              </w:rPr>
              <w:t>Atsakingi</w:t>
            </w:r>
            <w:proofErr w:type="spellEnd"/>
            <w:r w:rsidRPr="00B066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6622">
              <w:rPr>
                <w:sz w:val="24"/>
                <w:szCs w:val="24"/>
                <w:lang w:val="en-US"/>
              </w:rPr>
              <w:t>vykdytojai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D0389" w:rsidRPr="00B06622" w:rsidRDefault="00AD0389" w:rsidP="00B06622">
            <w:pPr>
              <w:pStyle w:val="Betarp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06622">
              <w:rPr>
                <w:sz w:val="24"/>
                <w:szCs w:val="24"/>
                <w:lang w:val="en-US"/>
              </w:rPr>
              <w:t>Laukiami</w:t>
            </w:r>
            <w:proofErr w:type="spellEnd"/>
            <w:r w:rsidRPr="00B066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6622">
              <w:rPr>
                <w:sz w:val="24"/>
                <w:szCs w:val="24"/>
                <w:lang w:val="en-US"/>
              </w:rPr>
              <w:t>rezultatai</w:t>
            </w:r>
            <w:proofErr w:type="spellEnd"/>
          </w:p>
        </w:tc>
      </w:tr>
      <w:tr w:rsidR="007E7101" w:rsidRPr="00B06622" w:rsidTr="00351BD9">
        <w:tc>
          <w:tcPr>
            <w:tcW w:w="1940" w:type="dxa"/>
            <w:shd w:val="clear" w:color="auto" w:fill="auto"/>
          </w:tcPr>
          <w:p w:rsidR="00AD0389" w:rsidRPr="00B06622" w:rsidRDefault="00AE6AE4" w:rsidP="00AE6AE4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Piniginės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s</w:t>
            </w:r>
            <w:r w:rsidR="00B07A2F" w:rsidRPr="00B06622">
              <w:rPr>
                <w:sz w:val="24"/>
                <w:szCs w:val="24"/>
                <w:lang w:val="en-US"/>
              </w:rPr>
              <w:t>ocialinės</w:t>
            </w:r>
            <w:proofErr w:type="spellEnd"/>
            <w:r w:rsidR="00B07A2F" w:rsidRPr="00B066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7A2F" w:rsidRPr="00B06622">
              <w:rPr>
                <w:sz w:val="24"/>
                <w:szCs w:val="24"/>
                <w:lang w:val="en-US"/>
              </w:rPr>
              <w:t>paramos</w:t>
            </w:r>
            <w:proofErr w:type="spellEnd"/>
            <w:r w:rsidR="00B07A2F" w:rsidRPr="00B066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7A2F" w:rsidRPr="00B06622">
              <w:rPr>
                <w:sz w:val="24"/>
                <w:szCs w:val="24"/>
                <w:lang w:val="en-US"/>
              </w:rPr>
              <w:t>gavėjų</w:t>
            </w:r>
            <w:proofErr w:type="spellEnd"/>
            <w:r w:rsidR="00B07A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7A2F">
              <w:rPr>
                <w:sz w:val="24"/>
                <w:szCs w:val="24"/>
                <w:lang w:val="en-US"/>
              </w:rPr>
              <w:t>darbo</w:t>
            </w:r>
            <w:proofErr w:type="spellEnd"/>
            <w:r w:rsidR="00B07A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7A2F">
              <w:rPr>
                <w:sz w:val="24"/>
                <w:szCs w:val="24"/>
                <w:lang w:val="en-US"/>
              </w:rPr>
              <w:t>įgudžių</w:t>
            </w:r>
            <w:proofErr w:type="spellEnd"/>
            <w:r w:rsidR="00B07A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7A2F">
              <w:rPr>
                <w:sz w:val="24"/>
                <w:szCs w:val="24"/>
                <w:lang w:val="en-US"/>
              </w:rPr>
              <w:t>stiprinimas</w:t>
            </w:r>
            <w:proofErr w:type="spellEnd"/>
            <w:r w:rsidR="00B07A2F">
              <w:rPr>
                <w:sz w:val="24"/>
                <w:szCs w:val="24"/>
                <w:lang w:val="en-US"/>
              </w:rPr>
              <w:t xml:space="preserve"> </w:t>
            </w:r>
            <w:r w:rsidR="00AD0389" w:rsidRPr="00B0662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6" w:type="dxa"/>
            <w:shd w:val="clear" w:color="auto" w:fill="auto"/>
          </w:tcPr>
          <w:p w:rsidR="00AD0389" w:rsidRPr="00B06622" w:rsidRDefault="00AD0389" w:rsidP="00B06622">
            <w:pPr>
              <w:pStyle w:val="Betarp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06622">
              <w:rPr>
                <w:sz w:val="24"/>
                <w:szCs w:val="24"/>
                <w:lang w:val="en-US"/>
              </w:rPr>
              <w:lastRenderedPageBreak/>
              <w:t>Asmenų</w:t>
            </w:r>
            <w:proofErr w:type="spellEnd"/>
            <w:r w:rsidRPr="00B066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6622">
              <w:rPr>
                <w:sz w:val="24"/>
                <w:szCs w:val="24"/>
                <w:lang w:val="en-US"/>
              </w:rPr>
              <w:lastRenderedPageBreak/>
              <w:t>įdarbinimas</w:t>
            </w:r>
            <w:proofErr w:type="spellEnd"/>
            <w:r w:rsidRPr="00B066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6622">
              <w:rPr>
                <w:sz w:val="24"/>
                <w:szCs w:val="24"/>
                <w:lang w:val="en-US"/>
              </w:rPr>
              <w:t>laikiniems</w:t>
            </w:r>
            <w:proofErr w:type="spellEnd"/>
            <w:r w:rsidRPr="00B066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6622">
              <w:rPr>
                <w:sz w:val="24"/>
                <w:szCs w:val="24"/>
                <w:lang w:val="en-US"/>
              </w:rPr>
              <w:t>darbams</w:t>
            </w:r>
            <w:proofErr w:type="spellEnd"/>
          </w:p>
        </w:tc>
        <w:tc>
          <w:tcPr>
            <w:tcW w:w="2222" w:type="dxa"/>
            <w:shd w:val="clear" w:color="auto" w:fill="auto"/>
          </w:tcPr>
          <w:p w:rsidR="00AD0389" w:rsidRPr="00B06622" w:rsidRDefault="00D34912" w:rsidP="00B06622">
            <w:pPr>
              <w:pStyle w:val="Betarp"/>
              <w:jc w:val="both"/>
              <w:rPr>
                <w:sz w:val="24"/>
                <w:szCs w:val="24"/>
                <w:lang w:val="en-US"/>
              </w:rPr>
            </w:pPr>
            <w:r w:rsidRPr="00B06622">
              <w:rPr>
                <w:sz w:val="24"/>
                <w:szCs w:val="24"/>
                <w:lang w:val="en-US"/>
              </w:rPr>
              <w:lastRenderedPageBreak/>
              <w:t>87 067</w:t>
            </w:r>
          </w:p>
        </w:tc>
        <w:tc>
          <w:tcPr>
            <w:tcW w:w="1886" w:type="dxa"/>
            <w:shd w:val="clear" w:color="auto" w:fill="auto"/>
          </w:tcPr>
          <w:p w:rsidR="00AD0389" w:rsidRPr="00B06622" w:rsidRDefault="00383319" w:rsidP="007E7101">
            <w:pPr>
              <w:pStyle w:val="Betarp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Panevėžio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rajono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savivaldybės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administracija</w:t>
            </w:r>
          </w:p>
        </w:tc>
        <w:tc>
          <w:tcPr>
            <w:tcW w:w="1994" w:type="dxa"/>
            <w:shd w:val="clear" w:color="auto" w:fill="auto"/>
          </w:tcPr>
          <w:p w:rsidR="00AD0389" w:rsidRPr="00B06622" w:rsidRDefault="003D7895" w:rsidP="007519CC">
            <w:pPr>
              <w:pStyle w:val="Betarp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Laikinai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</w:t>
            </w:r>
            <w:r w:rsidR="00383319">
              <w:rPr>
                <w:sz w:val="24"/>
                <w:szCs w:val="24"/>
                <w:lang w:val="en-US"/>
              </w:rPr>
              <w:t>darbinti</w:t>
            </w:r>
            <w:proofErr w:type="spellEnd"/>
            <w:r w:rsidR="003833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3319">
              <w:rPr>
                <w:sz w:val="24"/>
                <w:szCs w:val="24"/>
                <w:lang w:val="en-US"/>
              </w:rPr>
              <w:lastRenderedPageBreak/>
              <w:t>apie</w:t>
            </w:r>
            <w:proofErr w:type="spellEnd"/>
            <w:r w:rsidR="00383319">
              <w:rPr>
                <w:sz w:val="24"/>
                <w:szCs w:val="24"/>
                <w:lang w:val="en-US"/>
              </w:rPr>
              <w:t xml:space="preserve"> </w:t>
            </w:r>
            <w:r w:rsidR="00CF471E">
              <w:rPr>
                <w:sz w:val="24"/>
                <w:szCs w:val="24"/>
                <w:lang w:val="en-US"/>
              </w:rPr>
              <w:t>36</w:t>
            </w:r>
            <w:r w:rsidR="008B03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03B5">
              <w:rPr>
                <w:sz w:val="24"/>
                <w:szCs w:val="24"/>
                <w:lang w:val="en-US"/>
              </w:rPr>
              <w:t>asmeni</w:t>
            </w:r>
            <w:r w:rsidR="00383319">
              <w:rPr>
                <w:sz w:val="24"/>
                <w:szCs w:val="24"/>
                <w:lang w:val="en-US"/>
              </w:rPr>
              <w:t>s</w:t>
            </w:r>
            <w:proofErr w:type="spellEnd"/>
            <w:r w:rsidR="007519CC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519CC">
              <w:rPr>
                <w:sz w:val="24"/>
                <w:szCs w:val="24"/>
                <w:lang w:val="en-US"/>
              </w:rPr>
              <w:t>Įgyvendinus</w:t>
            </w:r>
            <w:proofErr w:type="spellEnd"/>
            <w:r w:rsidR="007519C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užimtumo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didinimo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programą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darbo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rinkoje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pavyktų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įsitvirtinti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apie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519CC">
              <w:rPr>
                <w:sz w:val="24"/>
                <w:szCs w:val="24"/>
                <w:lang w:val="en-US"/>
              </w:rPr>
              <w:br/>
            </w:r>
            <w:r w:rsidR="00772184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asmen</w:t>
            </w:r>
            <w:r w:rsidR="00CF471E">
              <w:rPr>
                <w:sz w:val="24"/>
                <w:szCs w:val="24"/>
                <w:lang w:val="en-US"/>
              </w:rPr>
              <w:t>ims</w:t>
            </w:r>
            <w:proofErr w:type="spellEnd"/>
          </w:p>
        </w:tc>
      </w:tr>
    </w:tbl>
    <w:p w:rsidR="003D7895" w:rsidRDefault="003D7895" w:rsidP="003D7895">
      <w:pPr>
        <w:tabs>
          <w:tab w:val="left" w:leader="underscore" w:pos="8789"/>
        </w:tabs>
        <w:ind w:firstLine="567"/>
        <w:jc w:val="both"/>
        <w:rPr>
          <w:sz w:val="24"/>
          <w:szCs w:val="24"/>
        </w:rPr>
      </w:pPr>
    </w:p>
    <w:p w:rsidR="003B1FB2" w:rsidRDefault="00351BD9" w:rsidP="00351BD9">
      <w:pPr>
        <w:tabs>
          <w:tab w:val="left" w:leader="underscore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B2576">
        <w:rPr>
          <w:sz w:val="24"/>
          <w:szCs w:val="24"/>
        </w:rPr>
        <w:t xml:space="preserve">16. </w:t>
      </w:r>
      <w:r w:rsidR="003D7895">
        <w:rPr>
          <w:sz w:val="24"/>
          <w:szCs w:val="24"/>
        </w:rPr>
        <w:t>Atsižvelgus į santykinai didelį</w:t>
      </w:r>
      <w:r w:rsidR="00AE6AE4">
        <w:rPr>
          <w:sz w:val="24"/>
          <w:szCs w:val="24"/>
        </w:rPr>
        <w:t xml:space="preserve"> piniginės </w:t>
      </w:r>
      <w:r w:rsidR="003D7895">
        <w:rPr>
          <w:sz w:val="24"/>
          <w:szCs w:val="24"/>
        </w:rPr>
        <w:t xml:space="preserve">socialinės paramos gavėjų skaičių Panevėžio rajono savivaldybėje ir į tai, kad </w:t>
      </w:r>
      <w:r w:rsidR="00772184">
        <w:rPr>
          <w:sz w:val="24"/>
          <w:szCs w:val="24"/>
        </w:rPr>
        <w:t xml:space="preserve">piniginę </w:t>
      </w:r>
      <w:r w:rsidR="003D7895">
        <w:rPr>
          <w:sz w:val="24"/>
          <w:szCs w:val="24"/>
        </w:rPr>
        <w:t>socialinę paramą gaunančių</w:t>
      </w:r>
      <w:r w:rsidR="007519CC">
        <w:rPr>
          <w:sz w:val="24"/>
          <w:szCs w:val="24"/>
        </w:rPr>
        <w:t xml:space="preserve"> asmenų motyvacija į darbo rinką</w:t>
      </w:r>
      <w:r w:rsidR="003D7895">
        <w:rPr>
          <w:sz w:val="24"/>
          <w:szCs w:val="24"/>
        </w:rPr>
        <w:t xml:space="preserve"> ma</w:t>
      </w:r>
      <w:r w:rsidR="003036E8">
        <w:rPr>
          <w:sz w:val="24"/>
          <w:szCs w:val="24"/>
        </w:rPr>
        <w:t xml:space="preserve">ža, </w:t>
      </w:r>
      <w:r w:rsidR="008B03B5">
        <w:rPr>
          <w:sz w:val="24"/>
          <w:szCs w:val="24"/>
        </w:rPr>
        <w:t>P</w:t>
      </w:r>
      <w:r w:rsidR="003036E8">
        <w:rPr>
          <w:sz w:val="24"/>
          <w:szCs w:val="24"/>
        </w:rPr>
        <w:t xml:space="preserve">rograma </w:t>
      </w:r>
      <w:r w:rsidR="003D7895">
        <w:rPr>
          <w:sz w:val="24"/>
          <w:szCs w:val="24"/>
        </w:rPr>
        <w:t xml:space="preserve">bus siekiama </w:t>
      </w:r>
      <w:r w:rsidR="00C75D88">
        <w:rPr>
          <w:sz w:val="24"/>
          <w:szCs w:val="24"/>
        </w:rPr>
        <w:t xml:space="preserve">suaktyvinti </w:t>
      </w:r>
      <w:r w:rsidR="00AE2AEF">
        <w:rPr>
          <w:sz w:val="24"/>
          <w:szCs w:val="24"/>
        </w:rPr>
        <w:t xml:space="preserve">piniginės </w:t>
      </w:r>
      <w:r w:rsidR="00C75D88">
        <w:rPr>
          <w:sz w:val="24"/>
          <w:szCs w:val="24"/>
        </w:rPr>
        <w:t>soc</w:t>
      </w:r>
      <w:r w:rsidR="007519CC">
        <w:rPr>
          <w:sz w:val="24"/>
          <w:szCs w:val="24"/>
        </w:rPr>
        <w:t xml:space="preserve">ialinės paramos gavėjų grįžimą </w:t>
      </w:r>
      <w:r w:rsidR="00C75D88">
        <w:rPr>
          <w:sz w:val="24"/>
          <w:szCs w:val="24"/>
        </w:rPr>
        <w:t xml:space="preserve">į darbo rinką. </w:t>
      </w:r>
      <w:r w:rsidR="003D7895">
        <w:rPr>
          <w:sz w:val="24"/>
          <w:szCs w:val="24"/>
        </w:rPr>
        <w:t xml:space="preserve"> </w:t>
      </w:r>
    </w:p>
    <w:p w:rsidR="003B1FB2" w:rsidRDefault="00351BD9" w:rsidP="00351BD9">
      <w:pPr>
        <w:tabs>
          <w:tab w:val="left" w:leader="underscore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B2576">
        <w:rPr>
          <w:sz w:val="24"/>
          <w:szCs w:val="24"/>
        </w:rPr>
        <w:t xml:space="preserve">17. </w:t>
      </w:r>
      <w:r w:rsidR="003B1FB2">
        <w:rPr>
          <w:sz w:val="24"/>
          <w:szCs w:val="24"/>
        </w:rPr>
        <w:t xml:space="preserve">Siekiant padidinti </w:t>
      </w:r>
      <w:r w:rsidR="00772184">
        <w:rPr>
          <w:sz w:val="24"/>
          <w:szCs w:val="24"/>
        </w:rPr>
        <w:t xml:space="preserve">piniginės </w:t>
      </w:r>
      <w:r w:rsidR="003B1FB2">
        <w:rPr>
          <w:sz w:val="24"/>
          <w:szCs w:val="24"/>
        </w:rPr>
        <w:t>socialinės paramos gavėjų užimtumą, reikia juos motyvuoti aktyviai dalyvauti darbo paieškose, suteikti trūkstamų socialinių įgūdžių, įgyti ar patobulinti turimą kvalifikaci</w:t>
      </w:r>
      <w:r w:rsidR="007519CC">
        <w:rPr>
          <w:sz w:val="24"/>
          <w:szCs w:val="24"/>
        </w:rPr>
        <w:t>ją ir padėti įsidarbinti. Todėl</w:t>
      </w:r>
      <w:r w:rsidR="003B1FB2">
        <w:rPr>
          <w:sz w:val="24"/>
          <w:szCs w:val="24"/>
        </w:rPr>
        <w:t xml:space="preserve"> </w:t>
      </w:r>
      <w:r w:rsidR="001D5B14">
        <w:rPr>
          <w:sz w:val="24"/>
          <w:szCs w:val="24"/>
        </w:rPr>
        <w:t>P</w:t>
      </w:r>
      <w:r w:rsidR="003B1FB2">
        <w:rPr>
          <w:sz w:val="24"/>
          <w:szCs w:val="24"/>
        </w:rPr>
        <w:t>rogramoje bus siekiama socialinės paramos gavėjus įdarb</w:t>
      </w:r>
      <w:r w:rsidR="007519CC">
        <w:rPr>
          <w:sz w:val="24"/>
          <w:szCs w:val="24"/>
        </w:rPr>
        <w:t xml:space="preserve">inti laikiniems darbams, kurių </w:t>
      </w:r>
      <w:r w:rsidR="003B1FB2">
        <w:rPr>
          <w:sz w:val="24"/>
          <w:szCs w:val="24"/>
        </w:rPr>
        <w:t xml:space="preserve">metu bus siekiama ugdyti socialinės paramos gavėjų socialinius ir darbinius įgūdžius. </w:t>
      </w:r>
    </w:p>
    <w:p w:rsidR="004B6630" w:rsidRDefault="00351BD9" w:rsidP="00E22960">
      <w:pPr>
        <w:tabs>
          <w:tab w:val="left" w:leader="underscore" w:pos="878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B2576">
        <w:rPr>
          <w:sz w:val="24"/>
          <w:szCs w:val="24"/>
        </w:rPr>
        <w:t xml:space="preserve">18. </w:t>
      </w:r>
      <w:r w:rsidR="00233765">
        <w:rPr>
          <w:sz w:val="24"/>
          <w:szCs w:val="24"/>
        </w:rPr>
        <w:t>Piniginės s</w:t>
      </w:r>
      <w:r w:rsidR="008A23EA">
        <w:rPr>
          <w:sz w:val="24"/>
          <w:szCs w:val="24"/>
        </w:rPr>
        <w:t xml:space="preserve">ocialinės paramos gavėjų atranka dalyvauti </w:t>
      </w:r>
      <w:r w:rsidR="001D5B14">
        <w:rPr>
          <w:sz w:val="24"/>
          <w:szCs w:val="24"/>
        </w:rPr>
        <w:t>P</w:t>
      </w:r>
      <w:r w:rsidR="008A23EA">
        <w:rPr>
          <w:sz w:val="24"/>
          <w:szCs w:val="24"/>
        </w:rPr>
        <w:t>rogramoje bus vykdoma siekiant įtraukti asmenis iš visų Panevėžio rajono savivaldybės</w:t>
      </w:r>
      <w:r w:rsidR="008B03B5">
        <w:rPr>
          <w:sz w:val="24"/>
          <w:szCs w:val="24"/>
        </w:rPr>
        <w:t xml:space="preserve"> administracijos </w:t>
      </w:r>
      <w:r w:rsidR="008A23EA">
        <w:rPr>
          <w:sz w:val="24"/>
          <w:szCs w:val="24"/>
        </w:rPr>
        <w:t>seniūnijų</w:t>
      </w:r>
      <w:r w:rsidR="00233765">
        <w:rPr>
          <w:sz w:val="24"/>
          <w:szCs w:val="24"/>
        </w:rPr>
        <w:t xml:space="preserve"> –Savivaldybės administracijos filialų</w:t>
      </w:r>
      <w:r w:rsidR="008A23EA">
        <w:rPr>
          <w:sz w:val="24"/>
          <w:szCs w:val="24"/>
        </w:rPr>
        <w:t>.</w:t>
      </w:r>
      <w:r w:rsidR="007E7101">
        <w:rPr>
          <w:sz w:val="24"/>
          <w:szCs w:val="24"/>
        </w:rPr>
        <w:t xml:space="preserve"> Atrank</w:t>
      </w:r>
      <w:r w:rsidR="00E22960">
        <w:rPr>
          <w:sz w:val="24"/>
          <w:szCs w:val="24"/>
        </w:rPr>
        <w:t>a vykdoma Savivaldybės administracijos direktoriaus patvirtinta tvarka</w:t>
      </w:r>
      <w:r w:rsidR="007E7101">
        <w:rPr>
          <w:sz w:val="24"/>
          <w:szCs w:val="24"/>
        </w:rPr>
        <w:t xml:space="preserve">.  </w:t>
      </w:r>
      <w:r w:rsidR="004B6630">
        <w:rPr>
          <w:sz w:val="24"/>
          <w:szCs w:val="24"/>
        </w:rPr>
        <w:t xml:space="preserve"> </w:t>
      </w:r>
    </w:p>
    <w:p w:rsidR="00AE568F" w:rsidRDefault="00351BD9" w:rsidP="00E22960">
      <w:pPr>
        <w:tabs>
          <w:tab w:val="left" w:leader="underscore" w:pos="878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B2576">
        <w:rPr>
          <w:sz w:val="24"/>
          <w:szCs w:val="24"/>
        </w:rPr>
        <w:t xml:space="preserve">19. </w:t>
      </w:r>
      <w:r w:rsidR="00AE568F">
        <w:rPr>
          <w:sz w:val="24"/>
          <w:szCs w:val="24"/>
        </w:rPr>
        <w:t xml:space="preserve">Įdarbinant asmenis </w:t>
      </w:r>
      <w:r w:rsidR="00076737">
        <w:rPr>
          <w:sz w:val="24"/>
          <w:szCs w:val="24"/>
        </w:rPr>
        <w:t xml:space="preserve">laikiniesiems darbams darbo vietos nesteigiamos. </w:t>
      </w:r>
      <w:r w:rsidR="009C68E7">
        <w:rPr>
          <w:sz w:val="24"/>
          <w:szCs w:val="24"/>
        </w:rPr>
        <w:t xml:space="preserve">Vidutinė </w:t>
      </w:r>
      <w:r w:rsidR="007E7101">
        <w:rPr>
          <w:sz w:val="24"/>
          <w:szCs w:val="24"/>
        </w:rPr>
        <w:t xml:space="preserve">piniginės </w:t>
      </w:r>
      <w:r w:rsidR="009C68E7">
        <w:rPr>
          <w:sz w:val="24"/>
          <w:szCs w:val="24"/>
        </w:rPr>
        <w:t xml:space="preserve">socialinės paramos gavėjų dalyvavimo Programoje trukmė – </w:t>
      </w:r>
      <w:r w:rsidR="007E7101">
        <w:rPr>
          <w:sz w:val="24"/>
          <w:szCs w:val="24"/>
        </w:rPr>
        <w:t>iki 4</w:t>
      </w:r>
      <w:r w:rsidR="009C68E7">
        <w:rPr>
          <w:sz w:val="24"/>
          <w:szCs w:val="24"/>
        </w:rPr>
        <w:t xml:space="preserve"> mėn. </w:t>
      </w:r>
      <w:r w:rsidR="00BD3B51">
        <w:rPr>
          <w:sz w:val="24"/>
          <w:szCs w:val="24"/>
        </w:rPr>
        <w:t>Panevėžio rajono savivaldybės administracija su asmenimis sudaro terminuotas darbo sutartis</w:t>
      </w:r>
      <w:r w:rsidR="00E22960">
        <w:rPr>
          <w:sz w:val="24"/>
          <w:szCs w:val="24"/>
        </w:rPr>
        <w:t>, neatsižvelgiant į didžiausią leistiną valstybės tarnautojų pareigybių ir darbuotojų, dirbančių pagal darbo sutartis, skaičių,  patvirtintą Savivaldybės tarybos sprendimu</w:t>
      </w:r>
      <w:r w:rsidR="00BD3B51">
        <w:rPr>
          <w:sz w:val="24"/>
          <w:szCs w:val="24"/>
        </w:rPr>
        <w:t xml:space="preserve">. </w:t>
      </w:r>
    </w:p>
    <w:p w:rsidR="004B6630" w:rsidRDefault="004B6630" w:rsidP="003B1FB2">
      <w:pPr>
        <w:tabs>
          <w:tab w:val="left" w:leader="underscore" w:pos="8789"/>
        </w:tabs>
        <w:ind w:firstLine="567"/>
        <w:jc w:val="both"/>
        <w:rPr>
          <w:sz w:val="24"/>
          <w:szCs w:val="24"/>
        </w:rPr>
      </w:pPr>
    </w:p>
    <w:p w:rsidR="008A23EA" w:rsidRDefault="008A23EA" w:rsidP="00AE568F">
      <w:pPr>
        <w:tabs>
          <w:tab w:val="left" w:leader="underscore" w:pos="8789"/>
        </w:tabs>
        <w:ind w:firstLine="567"/>
        <w:jc w:val="center"/>
        <w:rPr>
          <w:b/>
          <w:bCs/>
          <w:sz w:val="24"/>
          <w:szCs w:val="24"/>
        </w:rPr>
      </w:pPr>
      <w:r w:rsidRPr="008A23EA">
        <w:rPr>
          <w:b/>
          <w:bCs/>
          <w:sz w:val="24"/>
          <w:szCs w:val="24"/>
        </w:rPr>
        <w:t>I</w:t>
      </w:r>
      <w:r w:rsidR="00AE568F">
        <w:rPr>
          <w:b/>
          <w:bCs/>
          <w:sz w:val="24"/>
          <w:szCs w:val="24"/>
        </w:rPr>
        <w:t>V</w:t>
      </w:r>
      <w:r w:rsidRPr="008A23EA">
        <w:rPr>
          <w:b/>
          <w:bCs/>
          <w:sz w:val="24"/>
          <w:szCs w:val="24"/>
        </w:rPr>
        <w:t>. FINANSAVIMO PLANAS</w:t>
      </w:r>
    </w:p>
    <w:p w:rsidR="008A23EA" w:rsidRDefault="008A23EA" w:rsidP="008A23EA">
      <w:pPr>
        <w:tabs>
          <w:tab w:val="left" w:leader="underscore" w:pos="8789"/>
        </w:tabs>
        <w:ind w:firstLine="567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994"/>
        <w:gridCol w:w="1992"/>
        <w:gridCol w:w="1988"/>
        <w:gridCol w:w="2003"/>
      </w:tblGrid>
      <w:tr w:rsidR="008A23EA" w:rsidRPr="009D4C99" w:rsidTr="00351BD9">
        <w:tc>
          <w:tcPr>
            <w:tcW w:w="1881" w:type="dxa"/>
            <w:shd w:val="clear" w:color="auto" w:fill="auto"/>
          </w:tcPr>
          <w:p w:rsidR="008A23EA" w:rsidRPr="009D4C99" w:rsidRDefault="008A23EA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 w:rsidRPr="009D4C99">
              <w:rPr>
                <w:sz w:val="24"/>
                <w:szCs w:val="24"/>
              </w:rPr>
              <w:t>Priemonė</w:t>
            </w:r>
          </w:p>
        </w:tc>
        <w:tc>
          <w:tcPr>
            <w:tcW w:w="1994" w:type="dxa"/>
            <w:shd w:val="clear" w:color="auto" w:fill="auto"/>
          </w:tcPr>
          <w:p w:rsidR="008A23EA" w:rsidRPr="009D4C99" w:rsidRDefault="008A23EA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 w:rsidRPr="009D4C99">
              <w:rPr>
                <w:sz w:val="24"/>
                <w:szCs w:val="24"/>
              </w:rPr>
              <w:t>Numatytos lėšos, Eur</w:t>
            </w:r>
          </w:p>
        </w:tc>
        <w:tc>
          <w:tcPr>
            <w:tcW w:w="1992" w:type="dxa"/>
            <w:shd w:val="clear" w:color="auto" w:fill="auto"/>
          </w:tcPr>
          <w:p w:rsidR="008A23EA" w:rsidRPr="009D4C99" w:rsidRDefault="008A23EA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 w:rsidRPr="009D4C99">
              <w:rPr>
                <w:sz w:val="24"/>
                <w:szCs w:val="24"/>
              </w:rPr>
              <w:t>Vidutinė priemonės kaina vienam asmeniui, Eur</w:t>
            </w:r>
          </w:p>
        </w:tc>
        <w:tc>
          <w:tcPr>
            <w:tcW w:w="1988" w:type="dxa"/>
            <w:shd w:val="clear" w:color="auto" w:fill="auto"/>
          </w:tcPr>
          <w:p w:rsidR="008A23EA" w:rsidRPr="009D4C99" w:rsidRDefault="00C55020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 w:rsidRPr="009D4C99">
              <w:rPr>
                <w:sz w:val="24"/>
                <w:szCs w:val="24"/>
              </w:rPr>
              <w:t>Asmenų, kuriems bus suteikta priemonė skaičius</w:t>
            </w:r>
          </w:p>
        </w:tc>
        <w:tc>
          <w:tcPr>
            <w:tcW w:w="2003" w:type="dxa"/>
            <w:shd w:val="clear" w:color="auto" w:fill="auto"/>
          </w:tcPr>
          <w:p w:rsidR="008A23EA" w:rsidRPr="009D4C99" w:rsidRDefault="00C55020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 w:rsidRPr="009D4C99">
              <w:rPr>
                <w:sz w:val="24"/>
                <w:szCs w:val="24"/>
              </w:rPr>
              <w:t>Finansavimo būdas</w:t>
            </w:r>
          </w:p>
        </w:tc>
      </w:tr>
      <w:tr w:rsidR="008A23EA" w:rsidRPr="009D4C99" w:rsidTr="00351BD9">
        <w:tc>
          <w:tcPr>
            <w:tcW w:w="1881" w:type="dxa"/>
            <w:shd w:val="clear" w:color="auto" w:fill="auto"/>
          </w:tcPr>
          <w:p w:rsidR="008A23EA" w:rsidRPr="009D4C99" w:rsidRDefault="00C55020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 w:rsidRPr="009D4C99">
              <w:rPr>
                <w:sz w:val="24"/>
                <w:szCs w:val="24"/>
              </w:rPr>
              <w:t>Laikinieji darbai</w:t>
            </w:r>
          </w:p>
        </w:tc>
        <w:tc>
          <w:tcPr>
            <w:tcW w:w="1994" w:type="dxa"/>
            <w:shd w:val="clear" w:color="auto" w:fill="auto"/>
          </w:tcPr>
          <w:p w:rsidR="008A23EA" w:rsidRPr="009D4C99" w:rsidRDefault="00C55020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 w:rsidRPr="009D4C99">
              <w:rPr>
                <w:sz w:val="24"/>
                <w:szCs w:val="24"/>
              </w:rPr>
              <w:t>87 067</w:t>
            </w:r>
          </w:p>
        </w:tc>
        <w:tc>
          <w:tcPr>
            <w:tcW w:w="1992" w:type="dxa"/>
            <w:shd w:val="clear" w:color="auto" w:fill="auto"/>
          </w:tcPr>
          <w:p w:rsidR="008A23EA" w:rsidRPr="009D4C99" w:rsidRDefault="00CF471E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2 412</w:t>
            </w:r>
          </w:p>
        </w:tc>
        <w:tc>
          <w:tcPr>
            <w:tcW w:w="1988" w:type="dxa"/>
            <w:shd w:val="clear" w:color="auto" w:fill="auto"/>
          </w:tcPr>
          <w:p w:rsidR="008A23EA" w:rsidRPr="009D4C99" w:rsidRDefault="00CF471E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03" w:type="dxa"/>
            <w:shd w:val="clear" w:color="auto" w:fill="auto"/>
          </w:tcPr>
          <w:p w:rsidR="008A23EA" w:rsidRPr="009D4C99" w:rsidRDefault="00C55020" w:rsidP="009D4C99">
            <w:pPr>
              <w:tabs>
                <w:tab w:val="left" w:leader="underscore" w:pos="8789"/>
              </w:tabs>
              <w:jc w:val="center"/>
              <w:rPr>
                <w:sz w:val="24"/>
                <w:szCs w:val="24"/>
              </w:rPr>
            </w:pPr>
            <w:r w:rsidRPr="009D4C99">
              <w:rPr>
                <w:sz w:val="24"/>
                <w:szCs w:val="24"/>
              </w:rPr>
              <w:t>Pagalbiniai darbai</w:t>
            </w:r>
          </w:p>
        </w:tc>
      </w:tr>
    </w:tbl>
    <w:p w:rsidR="008A23EA" w:rsidRPr="008A23EA" w:rsidRDefault="008A23EA" w:rsidP="008A23EA">
      <w:pPr>
        <w:tabs>
          <w:tab w:val="left" w:leader="underscore" w:pos="8789"/>
        </w:tabs>
        <w:ind w:firstLine="567"/>
        <w:jc w:val="center"/>
        <w:rPr>
          <w:b/>
          <w:bCs/>
          <w:sz w:val="24"/>
          <w:szCs w:val="24"/>
        </w:rPr>
      </w:pPr>
    </w:p>
    <w:p w:rsidR="00FA3EB6" w:rsidRDefault="00C55020" w:rsidP="007519CC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1BD9">
        <w:rPr>
          <w:sz w:val="24"/>
          <w:szCs w:val="24"/>
        </w:rPr>
        <w:t xml:space="preserve">     </w:t>
      </w:r>
      <w:r w:rsidR="00EB2576">
        <w:rPr>
          <w:sz w:val="24"/>
          <w:szCs w:val="24"/>
        </w:rPr>
        <w:t xml:space="preserve">20. </w:t>
      </w:r>
      <w:r>
        <w:rPr>
          <w:sz w:val="24"/>
          <w:szCs w:val="24"/>
        </w:rPr>
        <w:t xml:space="preserve">Savivaldybė </w:t>
      </w:r>
      <w:r w:rsidR="001D5B14">
        <w:rPr>
          <w:sz w:val="24"/>
          <w:szCs w:val="24"/>
        </w:rPr>
        <w:t>P</w:t>
      </w:r>
      <w:r>
        <w:rPr>
          <w:sz w:val="24"/>
          <w:szCs w:val="24"/>
        </w:rPr>
        <w:t>rogram</w:t>
      </w:r>
      <w:r w:rsidR="001D5B14">
        <w:rPr>
          <w:sz w:val="24"/>
          <w:szCs w:val="24"/>
        </w:rPr>
        <w:t>os įgyvendinimui</w:t>
      </w:r>
      <w:r>
        <w:rPr>
          <w:sz w:val="24"/>
          <w:szCs w:val="24"/>
        </w:rPr>
        <w:t xml:space="preserve">, atsižvelgdama į </w:t>
      </w:r>
      <w:r w:rsidR="00F23E75">
        <w:rPr>
          <w:sz w:val="24"/>
          <w:szCs w:val="24"/>
        </w:rPr>
        <w:t xml:space="preserve">Savivaldybės biudžeto </w:t>
      </w:r>
      <w:r>
        <w:rPr>
          <w:sz w:val="24"/>
          <w:szCs w:val="24"/>
        </w:rPr>
        <w:t>finansines galimybes</w:t>
      </w:r>
      <w:r w:rsidR="001D5B14">
        <w:rPr>
          <w:sz w:val="24"/>
          <w:szCs w:val="24"/>
        </w:rPr>
        <w:t>,</w:t>
      </w:r>
      <w:r w:rsidR="00F23E75">
        <w:rPr>
          <w:sz w:val="24"/>
          <w:szCs w:val="24"/>
        </w:rPr>
        <w:t xml:space="preserve"> papildomai lėšų </w:t>
      </w:r>
      <w:r w:rsidR="000F76AA">
        <w:rPr>
          <w:sz w:val="24"/>
          <w:szCs w:val="24"/>
        </w:rPr>
        <w:t>neskir</w:t>
      </w:r>
      <w:r w:rsidR="001D5B14">
        <w:rPr>
          <w:sz w:val="24"/>
          <w:szCs w:val="24"/>
        </w:rPr>
        <w:t>s</w:t>
      </w:r>
      <w:r w:rsidR="00F23E75">
        <w:rPr>
          <w:sz w:val="24"/>
          <w:szCs w:val="24"/>
        </w:rPr>
        <w:t>.</w:t>
      </w:r>
      <w:r w:rsidR="000F76AA">
        <w:rPr>
          <w:sz w:val="24"/>
          <w:szCs w:val="24"/>
        </w:rPr>
        <w:t xml:space="preserve"> </w:t>
      </w:r>
      <w:r w:rsidR="00FA3EB6">
        <w:rPr>
          <w:sz w:val="24"/>
          <w:szCs w:val="24"/>
        </w:rPr>
        <w:t>Kadangi lė</w:t>
      </w:r>
      <w:r w:rsidR="00351BD9">
        <w:rPr>
          <w:sz w:val="24"/>
          <w:szCs w:val="24"/>
        </w:rPr>
        <w:t>šų visų tikslinių asmenų grupių užimtumo poreikiui</w:t>
      </w:r>
      <w:r w:rsidR="00FA3EB6">
        <w:rPr>
          <w:sz w:val="24"/>
          <w:szCs w:val="24"/>
        </w:rPr>
        <w:t xml:space="preserve"> tenkin</w:t>
      </w:r>
      <w:r w:rsidR="00351BD9">
        <w:rPr>
          <w:sz w:val="24"/>
          <w:szCs w:val="24"/>
        </w:rPr>
        <w:t>ti</w:t>
      </w:r>
      <w:r w:rsidR="00FA3EB6">
        <w:rPr>
          <w:sz w:val="24"/>
          <w:szCs w:val="24"/>
        </w:rPr>
        <w:t xml:space="preserve"> nepakanka, todėl paslaugos (seminarai, </w:t>
      </w:r>
      <w:r w:rsidR="00AE568F">
        <w:rPr>
          <w:sz w:val="24"/>
          <w:szCs w:val="24"/>
        </w:rPr>
        <w:t xml:space="preserve">mokymai ir pan.) nebus perkamos. </w:t>
      </w:r>
      <w:r w:rsidR="00FA3EB6">
        <w:rPr>
          <w:sz w:val="24"/>
          <w:szCs w:val="24"/>
        </w:rPr>
        <w:t xml:space="preserve">  </w:t>
      </w:r>
    </w:p>
    <w:p w:rsidR="00AE568F" w:rsidRPr="00840BEF" w:rsidRDefault="00351BD9" w:rsidP="007519CC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AD1E19">
        <w:rPr>
          <w:sz w:val="24"/>
          <w:szCs w:val="24"/>
        </w:rPr>
        <w:t xml:space="preserve"> </w:t>
      </w:r>
      <w:r w:rsidR="00EB2576">
        <w:rPr>
          <w:sz w:val="24"/>
          <w:szCs w:val="24"/>
        </w:rPr>
        <w:t xml:space="preserve">21. </w:t>
      </w:r>
      <w:r>
        <w:rPr>
          <w:sz w:val="24"/>
          <w:szCs w:val="24"/>
        </w:rPr>
        <w:t>Programos lėšos naudojamos</w:t>
      </w:r>
      <w:r w:rsidR="00AE568F">
        <w:rPr>
          <w:sz w:val="24"/>
          <w:szCs w:val="24"/>
        </w:rPr>
        <w:t xml:space="preserve"> apmokėti </w:t>
      </w:r>
      <w:r w:rsidR="00AE568F" w:rsidRPr="00840BEF">
        <w:rPr>
          <w:sz w:val="24"/>
          <w:szCs w:val="24"/>
        </w:rPr>
        <w:t>darbo užmokesčiui už įdarbint</w:t>
      </w:r>
      <w:r w:rsidR="00AE568F">
        <w:rPr>
          <w:sz w:val="24"/>
          <w:szCs w:val="24"/>
        </w:rPr>
        <w:t>o asmens faktiškai dirbtą laiką</w:t>
      </w:r>
      <w:r w:rsidR="00772184">
        <w:rPr>
          <w:sz w:val="24"/>
          <w:szCs w:val="24"/>
        </w:rPr>
        <w:t xml:space="preserve">, apskaičiuotą pagal tą mėnesį galiojantį </w:t>
      </w:r>
      <w:r>
        <w:rPr>
          <w:sz w:val="24"/>
          <w:szCs w:val="24"/>
        </w:rPr>
        <w:t xml:space="preserve">Lietuvos Respublikos </w:t>
      </w:r>
      <w:r w:rsidR="00772184">
        <w:rPr>
          <w:sz w:val="24"/>
          <w:szCs w:val="24"/>
        </w:rPr>
        <w:t>Vyriausybės patvirtintą minimalųjį valandinį atlygį</w:t>
      </w:r>
      <w:r w:rsidR="00AE568F">
        <w:rPr>
          <w:sz w:val="24"/>
          <w:szCs w:val="24"/>
        </w:rPr>
        <w:t xml:space="preserve">; </w:t>
      </w:r>
      <w:r w:rsidR="00AE568F" w:rsidRPr="00840BEF">
        <w:rPr>
          <w:sz w:val="24"/>
          <w:szCs w:val="24"/>
        </w:rPr>
        <w:t>draudėjo privalomojo valstybinio socialinio draudimo įmokoms, apskaičiuoti;</w:t>
      </w:r>
      <w:r w:rsidR="00AE568F">
        <w:rPr>
          <w:sz w:val="24"/>
          <w:szCs w:val="24"/>
        </w:rPr>
        <w:t xml:space="preserve"> </w:t>
      </w:r>
      <w:r w:rsidR="00AE568F" w:rsidRPr="00840BEF">
        <w:rPr>
          <w:sz w:val="24"/>
          <w:szCs w:val="24"/>
        </w:rPr>
        <w:t>piniginei kompensacijai už išmokėtą laikinuosius darbus dirbusiam asmeniui kompensaciją už nepanaudotas atostogas, įskaitant draudėjo privalomojo valstybinio</w:t>
      </w:r>
      <w:r w:rsidR="00AE568F">
        <w:rPr>
          <w:sz w:val="24"/>
          <w:szCs w:val="24"/>
        </w:rPr>
        <w:t xml:space="preserve"> socialinio draudimo įmokų sumą ir </w:t>
      </w:r>
      <w:r w:rsidR="00AE568F" w:rsidRPr="00840BEF">
        <w:rPr>
          <w:sz w:val="24"/>
          <w:szCs w:val="24"/>
        </w:rPr>
        <w:t>kit</w:t>
      </w:r>
      <w:r w:rsidR="00AE568F">
        <w:rPr>
          <w:sz w:val="24"/>
          <w:szCs w:val="24"/>
        </w:rPr>
        <w:t>oms</w:t>
      </w:r>
      <w:r w:rsidR="00AE568F" w:rsidRPr="00840BEF">
        <w:rPr>
          <w:sz w:val="24"/>
          <w:szCs w:val="24"/>
        </w:rPr>
        <w:t xml:space="preserve"> su </w:t>
      </w:r>
      <w:r w:rsidR="00AE568F">
        <w:rPr>
          <w:sz w:val="24"/>
          <w:szCs w:val="24"/>
        </w:rPr>
        <w:t>laikinųjų</w:t>
      </w:r>
      <w:r w:rsidR="00AE568F" w:rsidRPr="00840BEF">
        <w:rPr>
          <w:sz w:val="24"/>
          <w:szCs w:val="24"/>
        </w:rPr>
        <w:t xml:space="preserve"> darbų atlikimu susijusi</w:t>
      </w:r>
      <w:r w:rsidR="004F4F43">
        <w:rPr>
          <w:sz w:val="24"/>
          <w:szCs w:val="24"/>
        </w:rPr>
        <w:t>om</w:t>
      </w:r>
      <w:r w:rsidR="00AE568F" w:rsidRPr="00840BEF">
        <w:rPr>
          <w:sz w:val="24"/>
          <w:szCs w:val="24"/>
        </w:rPr>
        <w:t>s išlaid</w:t>
      </w:r>
      <w:r w:rsidR="004F4F43">
        <w:rPr>
          <w:sz w:val="24"/>
          <w:szCs w:val="24"/>
        </w:rPr>
        <w:t>oms</w:t>
      </w:r>
      <w:r w:rsidR="00AE568F" w:rsidRPr="00840BEF">
        <w:rPr>
          <w:sz w:val="24"/>
          <w:szCs w:val="24"/>
        </w:rPr>
        <w:t xml:space="preserve">. </w:t>
      </w:r>
      <w:r w:rsidR="00772184">
        <w:rPr>
          <w:sz w:val="24"/>
          <w:szCs w:val="24"/>
        </w:rPr>
        <w:t>Kit</w:t>
      </w:r>
      <w:r w:rsidR="00F75A35">
        <w:rPr>
          <w:sz w:val="24"/>
          <w:szCs w:val="24"/>
        </w:rPr>
        <w:t>ų iš</w:t>
      </w:r>
      <w:r w:rsidR="00772184">
        <w:rPr>
          <w:sz w:val="24"/>
          <w:szCs w:val="24"/>
        </w:rPr>
        <w:t>laid</w:t>
      </w:r>
      <w:r w:rsidR="00F75A35">
        <w:rPr>
          <w:sz w:val="24"/>
          <w:szCs w:val="24"/>
        </w:rPr>
        <w:t>ų suma</w:t>
      </w:r>
      <w:r w:rsidR="00772184">
        <w:rPr>
          <w:sz w:val="24"/>
          <w:szCs w:val="24"/>
        </w:rPr>
        <w:t xml:space="preserve"> </w:t>
      </w:r>
      <w:r w:rsidR="00F75A35">
        <w:rPr>
          <w:sz w:val="24"/>
          <w:szCs w:val="24"/>
        </w:rPr>
        <w:t>negali būti didesnė</w:t>
      </w:r>
      <w:r w:rsidR="00772184">
        <w:rPr>
          <w:sz w:val="24"/>
          <w:szCs w:val="24"/>
        </w:rPr>
        <w:t xml:space="preserve"> kaip 10 </w:t>
      </w:r>
      <w:r>
        <w:rPr>
          <w:sz w:val="24"/>
          <w:szCs w:val="24"/>
        </w:rPr>
        <w:t xml:space="preserve">procentų </w:t>
      </w:r>
      <w:r w:rsidR="00F75A35">
        <w:rPr>
          <w:sz w:val="24"/>
          <w:szCs w:val="24"/>
        </w:rPr>
        <w:t xml:space="preserve">nuo visų, susijusių su laikinais darbais, išlaidų.  </w:t>
      </w:r>
      <w:r w:rsidR="00772184">
        <w:rPr>
          <w:sz w:val="24"/>
          <w:szCs w:val="24"/>
        </w:rPr>
        <w:t xml:space="preserve">  </w:t>
      </w:r>
    </w:p>
    <w:p w:rsidR="00AE568F" w:rsidRDefault="00AE568F" w:rsidP="000F76AA">
      <w:pPr>
        <w:tabs>
          <w:tab w:val="left" w:pos="426"/>
        </w:tabs>
        <w:jc w:val="both"/>
        <w:rPr>
          <w:sz w:val="24"/>
          <w:szCs w:val="24"/>
        </w:rPr>
      </w:pPr>
    </w:p>
    <w:p w:rsidR="00AE568F" w:rsidRPr="00AE568F" w:rsidRDefault="00351BD9" w:rsidP="00351BD9">
      <w:pPr>
        <w:tabs>
          <w:tab w:val="left" w:pos="426"/>
        </w:tabs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E568F" w:rsidRPr="00AE568F">
        <w:rPr>
          <w:b/>
          <w:bCs/>
          <w:sz w:val="24"/>
          <w:szCs w:val="24"/>
        </w:rPr>
        <w:t>TĘSTINUMAS IR PROGNOZĖ</w:t>
      </w:r>
    </w:p>
    <w:p w:rsidR="00AE568F" w:rsidRPr="00AD1E19" w:rsidRDefault="00AE568F" w:rsidP="000270FE">
      <w:pPr>
        <w:tabs>
          <w:tab w:val="left" w:pos="426"/>
        </w:tabs>
        <w:jc w:val="both"/>
        <w:rPr>
          <w:sz w:val="24"/>
          <w:szCs w:val="24"/>
        </w:rPr>
      </w:pPr>
    </w:p>
    <w:p w:rsidR="00D700DF" w:rsidRDefault="00EB2576" w:rsidP="00AD1E19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4F4F43">
        <w:rPr>
          <w:sz w:val="24"/>
          <w:szCs w:val="24"/>
        </w:rPr>
        <w:t xml:space="preserve">Atsižvelgus į tai, kad </w:t>
      </w:r>
      <w:r w:rsidR="00010451">
        <w:rPr>
          <w:sz w:val="24"/>
          <w:szCs w:val="24"/>
        </w:rPr>
        <w:t>Programos prioritetinė tikslinė grupė –</w:t>
      </w:r>
      <w:r w:rsidR="00D700DF">
        <w:rPr>
          <w:sz w:val="24"/>
          <w:szCs w:val="24"/>
        </w:rPr>
        <w:t xml:space="preserve"> </w:t>
      </w:r>
      <w:r w:rsidR="008B03B5">
        <w:rPr>
          <w:sz w:val="24"/>
          <w:szCs w:val="24"/>
        </w:rPr>
        <w:t xml:space="preserve">piniginės </w:t>
      </w:r>
      <w:r w:rsidR="00010451">
        <w:rPr>
          <w:sz w:val="24"/>
          <w:szCs w:val="24"/>
        </w:rPr>
        <w:t>socialinės paramos gavėjai,</w:t>
      </w:r>
      <w:r w:rsidR="00AD1E19">
        <w:rPr>
          <w:sz w:val="24"/>
          <w:szCs w:val="24"/>
        </w:rPr>
        <w:t xml:space="preserve"> planuojama ir 2018–</w:t>
      </w:r>
      <w:r w:rsidR="00D700DF">
        <w:rPr>
          <w:sz w:val="24"/>
          <w:szCs w:val="24"/>
        </w:rPr>
        <w:t xml:space="preserve">2020 metais tęsti socialinės paramos gavėjų užimtumo didinimą. Planuojama atlikti šios tikslinės grupės apklausą, aktyviai į šį darbą įjungiant seniūnijų </w:t>
      </w:r>
      <w:r w:rsidR="00D700DF">
        <w:rPr>
          <w:sz w:val="24"/>
          <w:szCs w:val="24"/>
        </w:rPr>
        <w:lastRenderedPageBreak/>
        <w:t>socialinius darbuotojus, siekiant nustatyti</w:t>
      </w:r>
      <w:r w:rsidR="00AD1E19">
        <w:rPr>
          <w:sz w:val="24"/>
          <w:szCs w:val="24"/>
        </w:rPr>
        <w:t>,</w:t>
      </w:r>
      <w:r w:rsidR="00D700DF">
        <w:rPr>
          <w:sz w:val="24"/>
          <w:szCs w:val="24"/>
        </w:rPr>
        <w:t xml:space="preserve"> kokios paslaugos ar priemonės reikalingos, siekiant, kad po užimtumo </w:t>
      </w:r>
      <w:r w:rsidR="00D64EFB">
        <w:rPr>
          <w:sz w:val="24"/>
          <w:szCs w:val="24"/>
        </w:rPr>
        <w:t xml:space="preserve">didinimo </w:t>
      </w:r>
      <w:r w:rsidR="00D700DF">
        <w:rPr>
          <w:sz w:val="24"/>
          <w:szCs w:val="24"/>
        </w:rPr>
        <w:t xml:space="preserve">programos įgyvendinimo pavyktų šiems asmenims įsitvirtinti darbo rinkoje. </w:t>
      </w:r>
    </w:p>
    <w:p w:rsidR="00B72D9A" w:rsidRDefault="00EB2576" w:rsidP="00AD1E19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AD1E19">
        <w:rPr>
          <w:sz w:val="24"/>
          <w:szCs w:val="24"/>
        </w:rPr>
        <w:t>Planuojama ateityje iš</w:t>
      </w:r>
      <w:r w:rsidR="00D700DF">
        <w:rPr>
          <w:sz w:val="24"/>
          <w:szCs w:val="24"/>
        </w:rPr>
        <w:t>plėsti ir</w:t>
      </w:r>
      <w:r w:rsidR="00A91EC9">
        <w:rPr>
          <w:sz w:val="24"/>
          <w:szCs w:val="24"/>
        </w:rPr>
        <w:t xml:space="preserve"> </w:t>
      </w:r>
      <w:r w:rsidR="00D700DF">
        <w:rPr>
          <w:sz w:val="24"/>
          <w:szCs w:val="24"/>
        </w:rPr>
        <w:t xml:space="preserve">Lietuvos </w:t>
      </w:r>
      <w:r w:rsidR="00A91EC9">
        <w:rPr>
          <w:sz w:val="24"/>
          <w:szCs w:val="24"/>
        </w:rPr>
        <w:t>R</w:t>
      </w:r>
      <w:r w:rsidR="00D700DF">
        <w:rPr>
          <w:sz w:val="24"/>
          <w:szCs w:val="24"/>
        </w:rPr>
        <w:t>espublikos</w:t>
      </w:r>
      <w:r w:rsidR="00A91EC9">
        <w:rPr>
          <w:sz w:val="24"/>
          <w:szCs w:val="24"/>
        </w:rPr>
        <w:t xml:space="preserve"> užimtumo įstatymo </w:t>
      </w:r>
      <w:r w:rsidR="00AD1E19">
        <w:rPr>
          <w:sz w:val="24"/>
          <w:szCs w:val="24"/>
        </w:rPr>
        <w:br/>
      </w:r>
      <w:r w:rsidR="00A91EC9">
        <w:rPr>
          <w:sz w:val="24"/>
          <w:szCs w:val="24"/>
        </w:rPr>
        <w:t xml:space="preserve">48 straipsnio 2 dalyje numatytų tikslinių grupių galimybes dalyvauti </w:t>
      </w:r>
      <w:r w:rsidR="00AD1E19">
        <w:rPr>
          <w:sz w:val="24"/>
          <w:szCs w:val="24"/>
        </w:rPr>
        <w:t xml:space="preserve">įgyvendinant </w:t>
      </w:r>
      <w:r w:rsidR="00A91EC9">
        <w:rPr>
          <w:sz w:val="24"/>
          <w:szCs w:val="24"/>
        </w:rPr>
        <w:t>užimt</w:t>
      </w:r>
      <w:r w:rsidR="00AD1E19">
        <w:rPr>
          <w:sz w:val="24"/>
          <w:szCs w:val="24"/>
        </w:rPr>
        <w:t>umo rėmimo programas</w:t>
      </w:r>
      <w:r w:rsidR="00A91EC9">
        <w:rPr>
          <w:sz w:val="24"/>
          <w:szCs w:val="24"/>
        </w:rPr>
        <w:t xml:space="preserve">. </w:t>
      </w:r>
      <w:r w:rsidR="008B03B5">
        <w:rPr>
          <w:sz w:val="24"/>
          <w:szCs w:val="24"/>
        </w:rPr>
        <w:t>Siek</w:t>
      </w:r>
      <w:r w:rsidR="00A91EC9">
        <w:rPr>
          <w:sz w:val="24"/>
          <w:szCs w:val="24"/>
        </w:rPr>
        <w:t>iant rajono gyventojų užimtumo didin</w:t>
      </w:r>
      <w:r w:rsidR="00AD1E19">
        <w:rPr>
          <w:sz w:val="24"/>
          <w:szCs w:val="24"/>
        </w:rPr>
        <w:t>imo procesą padaryti efektyvesnį</w:t>
      </w:r>
      <w:r w:rsidR="00A91EC9">
        <w:rPr>
          <w:sz w:val="24"/>
          <w:szCs w:val="24"/>
        </w:rPr>
        <w:t xml:space="preserve">, būtina didinti žmogiškuosius išteklius bei skirti lėšas </w:t>
      </w:r>
      <w:r w:rsidR="00AD1E19">
        <w:rPr>
          <w:sz w:val="24"/>
          <w:szCs w:val="24"/>
        </w:rPr>
        <w:t>specialistų</w:t>
      </w:r>
      <w:r w:rsidR="00D275A5">
        <w:rPr>
          <w:sz w:val="24"/>
          <w:szCs w:val="24"/>
        </w:rPr>
        <w:t xml:space="preserve"> socialiniam darbui</w:t>
      </w:r>
      <w:r w:rsidR="0054302E">
        <w:rPr>
          <w:sz w:val="24"/>
          <w:szCs w:val="24"/>
        </w:rPr>
        <w:t>, darbui su socialinės rizikos šeimomis</w:t>
      </w:r>
      <w:r w:rsidR="00D275A5">
        <w:rPr>
          <w:sz w:val="24"/>
          <w:szCs w:val="24"/>
        </w:rPr>
        <w:t xml:space="preserve"> </w:t>
      </w:r>
      <w:r w:rsidR="0054302E">
        <w:rPr>
          <w:sz w:val="24"/>
          <w:szCs w:val="24"/>
        </w:rPr>
        <w:t>bei</w:t>
      </w:r>
      <w:r w:rsidR="00AD1E19">
        <w:rPr>
          <w:sz w:val="24"/>
          <w:szCs w:val="24"/>
        </w:rPr>
        <w:t xml:space="preserve"> socialinių išmokų specialistų</w:t>
      </w:r>
      <w:r w:rsidR="00A91EC9">
        <w:rPr>
          <w:sz w:val="24"/>
          <w:szCs w:val="24"/>
        </w:rPr>
        <w:t xml:space="preserve"> mokymams</w:t>
      </w:r>
      <w:r w:rsidR="00AD1E19">
        <w:rPr>
          <w:sz w:val="24"/>
          <w:szCs w:val="24"/>
        </w:rPr>
        <w:t>, kad</w:t>
      </w:r>
      <w:r w:rsidR="00A91EC9">
        <w:rPr>
          <w:sz w:val="24"/>
          <w:szCs w:val="24"/>
        </w:rPr>
        <w:t xml:space="preserve"> nuolat bendradarbiaudami su socialinės paramos gavėjais ir kitomis labiausiai pažeidžiamomis asmenų grupėmis</w:t>
      </w:r>
      <w:r w:rsidR="00D64EFB">
        <w:rPr>
          <w:sz w:val="24"/>
          <w:szCs w:val="24"/>
        </w:rPr>
        <w:t xml:space="preserve"> </w:t>
      </w:r>
      <w:r w:rsidR="00A91EC9">
        <w:rPr>
          <w:sz w:val="24"/>
          <w:szCs w:val="24"/>
        </w:rPr>
        <w:t xml:space="preserve">galėtų motyvuoti asmenis aktyviai įsijungti į darbo paiešką. </w:t>
      </w:r>
      <w:r w:rsidR="00D64EFB">
        <w:rPr>
          <w:sz w:val="24"/>
          <w:szCs w:val="24"/>
        </w:rPr>
        <w:t>Be to, bus panaudo</w:t>
      </w:r>
      <w:r w:rsidR="00BD3B51">
        <w:rPr>
          <w:sz w:val="24"/>
          <w:szCs w:val="24"/>
        </w:rPr>
        <w:t>t</w:t>
      </w:r>
      <w:r w:rsidR="00D64EFB">
        <w:rPr>
          <w:sz w:val="24"/>
          <w:szCs w:val="24"/>
        </w:rPr>
        <w:t xml:space="preserve">a kitų savivaldybių </w:t>
      </w:r>
      <w:r w:rsidR="0051479C">
        <w:rPr>
          <w:sz w:val="24"/>
          <w:szCs w:val="24"/>
        </w:rPr>
        <w:t>geroji praktika</w:t>
      </w:r>
      <w:r w:rsidR="00D64EFB">
        <w:rPr>
          <w:sz w:val="24"/>
          <w:szCs w:val="24"/>
        </w:rPr>
        <w:t xml:space="preserve">. </w:t>
      </w:r>
    </w:p>
    <w:p w:rsidR="001559F2" w:rsidRDefault="00B72D9A" w:rsidP="00B72D9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1559F2" w:rsidRDefault="0051479C" w:rsidP="0051479C">
      <w:pPr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</w:t>
      </w:r>
      <w:r w:rsidR="009A640B">
        <w:rPr>
          <w:b/>
          <w:sz w:val="24"/>
          <w:szCs w:val="24"/>
        </w:rPr>
        <w:t>ĮGYVENDINIMO PRIEŽIŪRA IR ĮVERTINIMAS</w:t>
      </w:r>
    </w:p>
    <w:p w:rsidR="009A640B" w:rsidRDefault="009A640B" w:rsidP="009A640B">
      <w:pPr>
        <w:jc w:val="center"/>
        <w:rPr>
          <w:b/>
          <w:sz w:val="24"/>
          <w:szCs w:val="24"/>
        </w:rPr>
      </w:pPr>
    </w:p>
    <w:p w:rsidR="00172308" w:rsidRPr="00D275A5" w:rsidRDefault="009A640B" w:rsidP="00E22960">
      <w:pPr>
        <w:spacing w:line="276" w:lineRule="auto"/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EB2576" w:rsidRPr="00EB2576">
        <w:rPr>
          <w:bCs/>
          <w:sz w:val="24"/>
          <w:szCs w:val="24"/>
        </w:rPr>
        <w:t>24.</w:t>
      </w:r>
      <w:r w:rsidR="008474D5" w:rsidRPr="00D275A5">
        <w:rPr>
          <w:bCs/>
          <w:sz w:val="24"/>
          <w:szCs w:val="24"/>
        </w:rPr>
        <w:t xml:space="preserve"> </w:t>
      </w:r>
      <w:r w:rsidR="00E22960">
        <w:rPr>
          <w:bCs/>
          <w:sz w:val="24"/>
          <w:szCs w:val="24"/>
        </w:rPr>
        <w:t>Programos priežiūra</w:t>
      </w:r>
      <w:r w:rsidR="00E22960" w:rsidRPr="00D275A5">
        <w:rPr>
          <w:bCs/>
          <w:sz w:val="24"/>
          <w:szCs w:val="24"/>
        </w:rPr>
        <w:t xml:space="preserve"> </w:t>
      </w:r>
      <w:r w:rsidR="00E22960">
        <w:rPr>
          <w:bCs/>
          <w:sz w:val="24"/>
          <w:szCs w:val="24"/>
        </w:rPr>
        <w:t>bus vykdoma</w:t>
      </w:r>
      <w:r w:rsidR="00E22960" w:rsidRPr="00D275A5">
        <w:rPr>
          <w:bCs/>
          <w:sz w:val="24"/>
          <w:szCs w:val="24"/>
        </w:rPr>
        <w:t xml:space="preserve"> </w:t>
      </w:r>
      <w:r w:rsidR="00172308" w:rsidRPr="00D275A5">
        <w:rPr>
          <w:bCs/>
          <w:sz w:val="24"/>
          <w:szCs w:val="24"/>
        </w:rPr>
        <w:t>Savivaldybės administracijos direktoriaus</w:t>
      </w:r>
      <w:r w:rsidR="00E22960">
        <w:rPr>
          <w:bCs/>
          <w:sz w:val="24"/>
          <w:szCs w:val="24"/>
        </w:rPr>
        <w:t xml:space="preserve"> patvirtinta tvarka</w:t>
      </w:r>
      <w:r w:rsidR="00172308" w:rsidRPr="00D275A5">
        <w:rPr>
          <w:bCs/>
          <w:sz w:val="24"/>
          <w:szCs w:val="24"/>
        </w:rPr>
        <w:t xml:space="preserve">. </w:t>
      </w:r>
    </w:p>
    <w:p w:rsidR="00172308" w:rsidRPr="00D275A5" w:rsidRDefault="00172308" w:rsidP="00E22960">
      <w:pPr>
        <w:spacing w:line="276" w:lineRule="auto"/>
        <w:jc w:val="both"/>
        <w:rPr>
          <w:b/>
          <w:bCs/>
          <w:sz w:val="24"/>
          <w:szCs w:val="24"/>
        </w:rPr>
      </w:pPr>
      <w:r w:rsidRPr="00D275A5">
        <w:rPr>
          <w:b/>
          <w:bCs/>
          <w:sz w:val="24"/>
          <w:szCs w:val="24"/>
        </w:rPr>
        <w:tab/>
      </w:r>
      <w:r w:rsidR="00EB2576" w:rsidRPr="00EB2576">
        <w:rPr>
          <w:sz w:val="24"/>
          <w:szCs w:val="24"/>
        </w:rPr>
        <w:t>25.</w:t>
      </w:r>
      <w:r w:rsidR="00EB2576">
        <w:rPr>
          <w:b/>
          <w:bCs/>
          <w:sz w:val="24"/>
          <w:szCs w:val="24"/>
        </w:rPr>
        <w:t xml:space="preserve"> </w:t>
      </w:r>
      <w:r w:rsidRPr="00D275A5">
        <w:rPr>
          <w:bCs/>
          <w:sz w:val="24"/>
          <w:szCs w:val="24"/>
        </w:rPr>
        <w:t>Programos įgyvendinimą, lėšų Programos įgyvendinimui panaudojimą kontroliu</w:t>
      </w:r>
      <w:r w:rsidR="00EA2812">
        <w:rPr>
          <w:bCs/>
          <w:sz w:val="24"/>
          <w:szCs w:val="24"/>
        </w:rPr>
        <w:t xml:space="preserve">os </w:t>
      </w:r>
      <w:r w:rsidRPr="00D275A5">
        <w:rPr>
          <w:bCs/>
          <w:sz w:val="24"/>
          <w:szCs w:val="24"/>
        </w:rPr>
        <w:t>Centralizuoto vidaus audito skyrius.</w:t>
      </w:r>
      <w:r w:rsidR="00EB2576">
        <w:rPr>
          <w:bCs/>
          <w:sz w:val="24"/>
          <w:szCs w:val="24"/>
        </w:rPr>
        <w:t xml:space="preserve"> </w:t>
      </w:r>
    </w:p>
    <w:p w:rsidR="00010451" w:rsidRDefault="00010451" w:rsidP="00BD3B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B2576">
        <w:rPr>
          <w:bCs/>
          <w:sz w:val="24"/>
          <w:szCs w:val="24"/>
        </w:rPr>
        <w:t xml:space="preserve">26. </w:t>
      </w:r>
      <w:r>
        <w:rPr>
          <w:bCs/>
          <w:sz w:val="24"/>
          <w:szCs w:val="24"/>
        </w:rPr>
        <w:t xml:space="preserve">Pasibaigus kalendoriniams metams per </w:t>
      </w:r>
      <w:r w:rsidR="00BD3B51">
        <w:rPr>
          <w:bCs/>
          <w:sz w:val="24"/>
          <w:szCs w:val="24"/>
        </w:rPr>
        <w:t>4</w:t>
      </w:r>
      <w:r w:rsidR="00EA2812">
        <w:rPr>
          <w:bCs/>
          <w:sz w:val="24"/>
          <w:szCs w:val="24"/>
        </w:rPr>
        <w:t xml:space="preserve"> mėnesius parengiama ataskaita, kurioje nurodomi</w:t>
      </w:r>
      <w:r>
        <w:rPr>
          <w:bCs/>
          <w:sz w:val="24"/>
          <w:szCs w:val="24"/>
        </w:rPr>
        <w:t xml:space="preserve"> įvykdytos priemonės rodikliai, t. y. kiek</w:t>
      </w:r>
      <w:r w:rsidR="00EA2812">
        <w:rPr>
          <w:bCs/>
          <w:sz w:val="24"/>
          <w:szCs w:val="24"/>
        </w:rPr>
        <w:t xml:space="preserve"> </w:t>
      </w:r>
      <w:r w:rsidR="008B03B5">
        <w:rPr>
          <w:bCs/>
          <w:sz w:val="24"/>
          <w:szCs w:val="24"/>
        </w:rPr>
        <w:t>piniginės</w:t>
      </w:r>
      <w:r>
        <w:rPr>
          <w:bCs/>
          <w:sz w:val="24"/>
          <w:szCs w:val="24"/>
        </w:rPr>
        <w:t xml:space="preserve"> socialinė</w:t>
      </w:r>
      <w:r w:rsidR="00EA2812">
        <w:rPr>
          <w:bCs/>
          <w:sz w:val="24"/>
          <w:szCs w:val="24"/>
        </w:rPr>
        <w:t xml:space="preserve">s paramos gavėjų įdarbinta ir kiek lėšų </w:t>
      </w:r>
      <w:r>
        <w:rPr>
          <w:bCs/>
          <w:sz w:val="24"/>
          <w:szCs w:val="24"/>
        </w:rPr>
        <w:t>panaudota. Ataskaitoje analizuojama Programos įgyvendinimo eiga, problemos ir numatomi veiksmai, siekiant užtikrinti</w:t>
      </w:r>
      <w:r w:rsidR="00EA281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kad užimtumo didinimo programai įgyvendinti skiriamos lėšos būtų naudojamos efektyviai ir tinkamai. </w:t>
      </w:r>
    </w:p>
    <w:p w:rsidR="009A640B" w:rsidRPr="009A640B" w:rsidRDefault="009A640B" w:rsidP="009A640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9A640B" w:rsidRDefault="00EA2812" w:rsidP="00EA2812">
      <w:pPr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  <w:r w:rsidR="009A640B">
        <w:rPr>
          <w:b/>
          <w:sz w:val="24"/>
          <w:szCs w:val="24"/>
        </w:rPr>
        <w:t>VIEŠINIMAS</w:t>
      </w:r>
    </w:p>
    <w:p w:rsidR="009A640B" w:rsidRDefault="009A640B" w:rsidP="009A640B">
      <w:pPr>
        <w:jc w:val="center"/>
        <w:rPr>
          <w:b/>
          <w:sz w:val="24"/>
          <w:szCs w:val="24"/>
        </w:rPr>
      </w:pPr>
    </w:p>
    <w:p w:rsidR="001559F2" w:rsidRPr="0000711F" w:rsidRDefault="009A640B" w:rsidP="008B03B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EB2576" w:rsidRPr="00EB2576">
        <w:rPr>
          <w:bCs/>
          <w:sz w:val="24"/>
          <w:szCs w:val="24"/>
        </w:rPr>
        <w:t xml:space="preserve">27. </w:t>
      </w:r>
      <w:r w:rsidRPr="00EB2576">
        <w:rPr>
          <w:bCs/>
          <w:sz w:val="24"/>
          <w:szCs w:val="24"/>
        </w:rPr>
        <w:t>Panevėžio</w:t>
      </w:r>
      <w:r w:rsidRPr="009A640B">
        <w:rPr>
          <w:bCs/>
          <w:sz w:val="24"/>
          <w:szCs w:val="24"/>
        </w:rPr>
        <w:t xml:space="preserve"> rajono savivaldybės 2017 metų antro </w:t>
      </w:r>
      <w:r>
        <w:rPr>
          <w:bCs/>
          <w:sz w:val="24"/>
          <w:szCs w:val="24"/>
        </w:rPr>
        <w:t xml:space="preserve">pusmečio užimtumo didinimo programa skelbiama Savivaldybės interneto svetainėje </w:t>
      </w:r>
      <w:hyperlink r:id="rId27" w:history="1">
        <w:r w:rsidRPr="007F1130">
          <w:rPr>
            <w:rStyle w:val="Hipersaitas"/>
            <w:bCs/>
            <w:sz w:val="24"/>
            <w:szCs w:val="24"/>
          </w:rPr>
          <w:t>www.panrs.lt</w:t>
        </w:r>
      </w:hyperlink>
      <w:r w:rsidR="0000711F">
        <w:rPr>
          <w:bCs/>
          <w:sz w:val="24"/>
          <w:szCs w:val="24"/>
        </w:rPr>
        <w:t>.</w:t>
      </w:r>
    </w:p>
    <w:p w:rsidR="001559F2" w:rsidRDefault="00EB2576" w:rsidP="00EB25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</w:t>
      </w:r>
    </w:p>
    <w:p w:rsidR="001559F2" w:rsidRDefault="001559F2" w:rsidP="00C54713">
      <w:pPr>
        <w:rPr>
          <w:b/>
          <w:sz w:val="24"/>
          <w:szCs w:val="24"/>
        </w:rPr>
      </w:pPr>
    </w:p>
    <w:p w:rsidR="001559F2" w:rsidRDefault="001559F2" w:rsidP="00C54713">
      <w:pPr>
        <w:rPr>
          <w:b/>
          <w:sz w:val="24"/>
          <w:szCs w:val="24"/>
        </w:rPr>
      </w:pPr>
    </w:p>
    <w:p w:rsidR="001559F2" w:rsidRDefault="001559F2" w:rsidP="00C54713">
      <w:pPr>
        <w:rPr>
          <w:b/>
          <w:sz w:val="24"/>
          <w:szCs w:val="24"/>
        </w:rPr>
      </w:pPr>
    </w:p>
    <w:p w:rsidR="001559F2" w:rsidRDefault="001559F2" w:rsidP="00C54713">
      <w:pPr>
        <w:rPr>
          <w:b/>
          <w:sz w:val="24"/>
          <w:szCs w:val="24"/>
        </w:rPr>
      </w:pPr>
    </w:p>
    <w:p w:rsidR="003036E8" w:rsidRDefault="003036E8" w:rsidP="00C54713">
      <w:pPr>
        <w:rPr>
          <w:b/>
          <w:sz w:val="24"/>
          <w:szCs w:val="24"/>
        </w:rPr>
      </w:pPr>
    </w:p>
    <w:p w:rsidR="003036E8" w:rsidRDefault="003036E8" w:rsidP="00C54713">
      <w:pPr>
        <w:rPr>
          <w:b/>
          <w:sz w:val="24"/>
          <w:szCs w:val="24"/>
        </w:rPr>
      </w:pPr>
    </w:p>
    <w:p w:rsidR="003036E8" w:rsidRDefault="003036E8" w:rsidP="00C54713">
      <w:pPr>
        <w:rPr>
          <w:b/>
          <w:sz w:val="24"/>
          <w:szCs w:val="24"/>
        </w:rPr>
      </w:pPr>
    </w:p>
    <w:p w:rsidR="001559F2" w:rsidRDefault="001559F2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4570FA" w:rsidRDefault="004570FA" w:rsidP="00C54713">
      <w:pPr>
        <w:rPr>
          <w:b/>
          <w:sz w:val="24"/>
          <w:szCs w:val="24"/>
        </w:rPr>
      </w:pPr>
    </w:p>
    <w:p w:rsidR="004570FA" w:rsidRDefault="004570FA" w:rsidP="00C54713">
      <w:pPr>
        <w:rPr>
          <w:b/>
          <w:sz w:val="24"/>
          <w:szCs w:val="24"/>
        </w:rPr>
      </w:pPr>
    </w:p>
    <w:p w:rsidR="00E22960" w:rsidRDefault="00E22960" w:rsidP="00C54713">
      <w:pPr>
        <w:rPr>
          <w:b/>
          <w:sz w:val="24"/>
          <w:szCs w:val="24"/>
        </w:rPr>
      </w:pPr>
    </w:p>
    <w:p w:rsidR="00E22960" w:rsidRDefault="00E22960" w:rsidP="00C54713">
      <w:pPr>
        <w:rPr>
          <w:b/>
          <w:sz w:val="24"/>
          <w:szCs w:val="24"/>
        </w:rPr>
      </w:pPr>
    </w:p>
    <w:p w:rsidR="00E22960" w:rsidRDefault="00E22960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p w:rsidR="0000711F" w:rsidRDefault="0000711F" w:rsidP="00C54713">
      <w:pPr>
        <w:rPr>
          <w:b/>
          <w:sz w:val="24"/>
          <w:szCs w:val="24"/>
        </w:rPr>
      </w:pPr>
    </w:p>
    <w:sectPr w:rsidR="0000711F" w:rsidSect="00FC5D04">
      <w:pgSz w:w="11905" w:h="16837" w:code="9"/>
      <w:pgMar w:top="1134" w:right="73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B3F"/>
    <w:rsid w:val="0000711F"/>
    <w:rsid w:val="00010451"/>
    <w:rsid w:val="000270FE"/>
    <w:rsid w:val="00034362"/>
    <w:rsid w:val="00072B0A"/>
    <w:rsid w:val="00076737"/>
    <w:rsid w:val="000C4283"/>
    <w:rsid w:val="000C7526"/>
    <w:rsid w:val="000F76AA"/>
    <w:rsid w:val="00114B3F"/>
    <w:rsid w:val="001156CE"/>
    <w:rsid w:val="00122978"/>
    <w:rsid w:val="001559F2"/>
    <w:rsid w:val="00160A6A"/>
    <w:rsid w:val="00172308"/>
    <w:rsid w:val="001A4AA3"/>
    <w:rsid w:val="001B03CB"/>
    <w:rsid w:val="001B4BF9"/>
    <w:rsid w:val="001D4B0E"/>
    <w:rsid w:val="001D5B14"/>
    <w:rsid w:val="001E6A8E"/>
    <w:rsid w:val="001E6C9F"/>
    <w:rsid w:val="001F7E9E"/>
    <w:rsid w:val="00216424"/>
    <w:rsid w:val="00233765"/>
    <w:rsid w:val="00264ABF"/>
    <w:rsid w:val="002662CC"/>
    <w:rsid w:val="002756AC"/>
    <w:rsid w:val="002D20A3"/>
    <w:rsid w:val="002D7CE2"/>
    <w:rsid w:val="002E4D52"/>
    <w:rsid w:val="002E735E"/>
    <w:rsid w:val="003036E8"/>
    <w:rsid w:val="00304731"/>
    <w:rsid w:val="00331B63"/>
    <w:rsid w:val="00341313"/>
    <w:rsid w:val="003438B4"/>
    <w:rsid w:val="003474BA"/>
    <w:rsid w:val="00351BD9"/>
    <w:rsid w:val="003524C5"/>
    <w:rsid w:val="0035260D"/>
    <w:rsid w:val="00383319"/>
    <w:rsid w:val="003A064A"/>
    <w:rsid w:val="003B1FB2"/>
    <w:rsid w:val="003D7895"/>
    <w:rsid w:val="003F46D7"/>
    <w:rsid w:val="004043B0"/>
    <w:rsid w:val="00407D23"/>
    <w:rsid w:val="00407FF6"/>
    <w:rsid w:val="00422BBA"/>
    <w:rsid w:val="00423520"/>
    <w:rsid w:val="0042398B"/>
    <w:rsid w:val="004330D3"/>
    <w:rsid w:val="004417D3"/>
    <w:rsid w:val="004570FA"/>
    <w:rsid w:val="0046095D"/>
    <w:rsid w:val="004B6630"/>
    <w:rsid w:val="004C5987"/>
    <w:rsid w:val="004F4F43"/>
    <w:rsid w:val="00501D15"/>
    <w:rsid w:val="0051479C"/>
    <w:rsid w:val="00523147"/>
    <w:rsid w:val="0054302E"/>
    <w:rsid w:val="005463E9"/>
    <w:rsid w:val="00575CA2"/>
    <w:rsid w:val="00577D86"/>
    <w:rsid w:val="005A4885"/>
    <w:rsid w:val="005D574E"/>
    <w:rsid w:val="005D5D6B"/>
    <w:rsid w:val="005E69E2"/>
    <w:rsid w:val="005F0C75"/>
    <w:rsid w:val="00614DDE"/>
    <w:rsid w:val="0065193A"/>
    <w:rsid w:val="0068281A"/>
    <w:rsid w:val="006872D4"/>
    <w:rsid w:val="006939E9"/>
    <w:rsid w:val="006A0AEA"/>
    <w:rsid w:val="006B1CA1"/>
    <w:rsid w:val="006C61D7"/>
    <w:rsid w:val="006D6765"/>
    <w:rsid w:val="00713B5A"/>
    <w:rsid w:val="0073779E"/>
    <w:rsid w:val="00747623"/>
    <w:rsid w:val="007519CC"/>
    <w:rsid w:val="00772184"/>
    <w:rsid w:val="00787B96"/>
    <w:rsid w:val="007A2FF3"/>
    <w:rsid w:val="007E1CAB"/>
    <w:rsid w:val="007E4436"/>
    <w:rsid w:val="007E4A61"/>
    <w:rsid w:val="007E7101"/>
    <w:rsid w:val="007F6B24"/>
    <w:rsid w:val="007F6ECF"/>
    <w:rsid w:val="00804CC2"/>
    <w:rsid w:val="00817650"/>
    <w:rsid w:val="0081781F"/>
    <w:rsid w:val="00834394"/>
    <w:rsid w:val="00840BEF"/>
    <w:rsid w:val="008474D5"/>
    <w:rsid w:val="0085667B"/>
    <w:rsid w:val="00860BDD"/>
    <w:rsid w:val="00873D80"/>
    <w:rsid w:val="008A23EA"/>
    <w:rsid w:val="008B03B5"/>
    <w:rsid w:val="00944C2E"/>
    <w:rsid w:val="009646A3"/>
    <w:rsid w:val="00965B6E"/>
    <w:rsid w:val="009665EE"/>
    <w:rsid w:val="00986B8B"/>
    <w:rsid w:val="009A605A"/>
    <w:rsid w:val="009A640B"/>
    <w:rsid w:val="009B2B2C"/>
    <w:rsid w:val="009C3A60"/>
    <w:rsid w:val="009C68E7"/>
    <w:rsid w:val="009C7D55"/>
    <w:rsid w:val="009D4C99"/>
    <w:rsid w:val="00A50491"/>
    <w:rsid w:val="00A52400"/>
    <w:rsid w:val="00A75153"/>
    <w:rsid w:val="00A82CF5"/>
    <w:rsid w:val="00A91EC9"/>
    <w:rsid w:val="00AB65D3"/>
    <w:rsid w:val="00AC187C"/>
    <w:rsid w:val="00AD0389"/>
    <w:rsid w:val="00AD1E19"/>
    <w:rsid w:val="00AD28ED"/>
    <w:rsid w:val="00AD4A12"/>
    <w:rsid w:val="00AE2AEF"/>
    <w:rsid w:val="00AE568F"/>
    <w:rsid w:val="00AE649D"/>
    <w:rsid w:val="00AE6AE4"/>
    <w:rsid w:val="00AF2905"/>
    <w:rsid w:val="00B06622"/>
    <w:rsid w:val="00B07A2F"/>
    <w:rsid w:val="00B17786"/>
    <w:rsid w:val="00B25123"/>
    <w:rsid w:val="00B343F2"/>
    <w:rsid w:val="00B415E0"/>
    <w:rsid w:val="00B450F1"/>
    <w:rsid w:val="00B612B9"/>
    <w:rsid w:val="00B65B99"/>
    <w:rsid w:val="00B71C29"/>
    <w:rsid w:val="00B72D9A"/>
    <w:rsid w:val="00B75712"/>
    <w:rsid w:val="00B9551A"/>
    <w:rsid w:val="00BB14E1"/>
    <w:rsid w:val="00BC188C"/>
    <w:rsid w:val="00BC5F98"/>
    <w:rsid w:val="00BD3B51"/>
    <w:rsid w:val="00BD5590"/>
    <w:rsid w:val="00C047BD"/>
    <w:rsid w:val="00C05ED5"/>
    <w:rsid w:val="00C21290"/>
    <w:rsid w:val="00C263E4"/>
    <w:rsid w:val="00C40140"/>
    <w:rsid w:val="00C54713"/>
    <w:rsid w:val="00C55020"/>
    <w:rsid w:val="00C71486"/>
    <w:rsid w:val="00C73BE2"/>
    <w:rsid w:val="00C75D88"/>
    <w:rsid w:val="00C87843"/>
    <w:rsid w:val="00CA5B43"/>
    <w:rsid w:val="00CC0B52"/>
    <w:rsid w:val="00CC0D59"/>
    <w:rsid w:val="00CE77FC"/>
    <w:rsid w:val="00CF2EF6"/>
    <w:rsid w:val="00CF471E"/>
    <w:rsid w:val="00D16460"/>
    <w:rsid w:val="00D275A5"/>
    <w:rsid w:val="00D3083A"/>
    <w:rsid w:val="00D312DA"/>
    <w:rsid w:val="00D342EC"/>
    <w:rsid w:val="00D34912"/>
    <w:rsid w:val="00D42234"/>
    <w:rsid w:val="00D64EFB"/>
    <w:rsid w:val="00D700DF"/>
    <w:rsid w:val="00DA01AA"/>
    <w:rsid w:val="00DA22B7"/>
    <w:rsid w:val="00E1332E"/>
    <w:rsid w:val="00E22960"/>
    <w:rsid w:val="00E57E42"/>
    <w:rsid w:val="00E60005"/>
    <w:rsid w:val="00E62A41"/>
    <w:rsid w:val="00E66A3B"/>
    <w:rsid w:val="00E82C6E"/>
    <w:rsid w:val="00E97850"/>
    <w:rsid w:val="00EA2812"/>
    <w:rsid w:val="00EA6BE9"/>
    <w:rsid w:val="00EB2576"/>
    <w:rsid w:val="00F075D5"/>
    <w:rsid w:val="00F10C02"/>
    <w:rsid w:val="00F23E75"/>
    <w:rsid w:val="00F4746B"/>
    <w:rsid w:val="00F54EF5"/>
    <w:rsid w:val="00F61F33"/>
    <w:rsid w:val="00F62C84"/>
    <w:rsid w:val="00F75A35"/>
    <w:rsid w:val="00F93B8E"/>
    <w:rsid w:val="00FA3EB6"/>
    <w:rsid w:val="00FC123F"/>
    <w:rsid w:val="00FC5D04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C604828-6063-41F9-9C01-BA25E907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uiPriority w:val="99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%C5%BDem%C4%97s_%C5%ABkis" TargetMode="External"/><Relationship Id="rId13" Type="http://schemas.openxmlformats.org/officeDocument/2006/relationships/hyperlink" Target="https://lt.wikipedia.org/wiki/Kupi%C5%A1kio_rajono_savivaldyb%C4%97" TargetMode="External"/><Relationship Id="rId18" Type="http://schemas.openxmlformats.org/officeDocument/2006/relationships/hyperlink" Target="https://lt.wikipedia.org/wiki/Pakruojo_rajono_savivaldyb%C4%97" TargetMode="External"/><Relationship Id="rId26" Type="http://schemas.openxmlformats.org/officeDocument/2006/relationships/hyperlink" Target="https://lt.wikipedia.org/wiki/Vadoklia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t.wikipedia.org/wiki/Kaunas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t.wikipedia.org/wiki/Bir%C5%BE%C5%B3_rajono_savivaldyb%C4%97" TargetMode="External"/><Relationship Id="rId17" Type="http://schemas.openxmlformats.org/officeDocument/2006/relationships/hyperlink" Target="https://lt.wikipedia.org/wiki/Radvili%C5%A1kio_rajono_savivaldyb%C4%97" TargetMode="External"/><Relationship Id="rId25" Type="http://schemas.openxmlformats.org/officeDocument/2006/relationships/hyperlink" Target="https://lt.wikipedia.org/wiki/%C5%A0ilai_(Panev%C4%97%C5%BEys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t.wikipedia.org/wiki/K%C4%97daini%C5%B3_rajono_savivaldyb%C4%97" TargetMode="External"/><Relationship Id="rId20" Type="http://schemas.openxmlformats.org/officeDocument/2006/relationships/hyperlink" Target="https://lt.wikipedia.org/wiki/Vilniu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t.wikipedia.org/wiki/Pasvalio_rajono_savivaldyb%C4%97" TargetMode="External"/><Relationship Id="rId24" Type="http://schemas.openxmlformats.org/officeDocument/2006/relationships/hyperlink" Target="https://lt.wikipedia.org/wiki/Smilgi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t.wikipedia.org/wiki/Ukmerg%C4%97s_rajono_savivaldyb%C4%97" TargetMode="External"/><Relationship Id="rId23" Type="http://schemas.openxmlformats.org/officeDocument/2006/relationships/hyperlink" Target="https://lt.wikipedia.org/wiki/Raguv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t.wikipedia.org/wiki/Vanduo" TargetMode="External"/><Relationship Id="rId19" Type="http://schemas.openxmlformats.org/officeDocument/2006/relationships/hyperlink" Target="https://lt.wikipedia.org/wiki/Ry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.wikipedia.org/wiki/Mi%C5%A1kas" TargetMode="External"/><Relationship Id="rId14" Type="http://schemas.openxmlformats.org/officeDocument/2006/relationships/hyperlink" Target="https://lt.wikipedia.org/wiki/Anyk%C5%A1%C4%8Di%C5%B3_rajono_savivaldyb%C4%97" TargetMode="External"/><Relationship Id="rId22" Type="http://schemas.openxmlformats.org/officeDocument/2006/relationships/hyperlink" Target="https://lt.wikipedia.org/wiki/Klaip%C4%97da" TargetMode="External"/><Relationship Id="rId27" Type="http://schemas.openxmlformats.org/officeDocument/2006/relationships/hyperlink" Target="http://www.panr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7686-91F0-4A52-9E20-7D17F93D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10212</Words>
  <Characters>5822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16002</CharactersWithSpaces>
  <SharedDoc>false</SharedDoc>
  <HLinks>
    <vt:vector size="120" baseType="variant">
      <vt:variant>
        <vt:i4>327705</vt:i4>
      </vt:variant>
      <vt:variant>
        <vt:i4>60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3407981</vt:i4>
      </vt:variant>
      <vt:variant>
        <vt:i4>57</vt:i4>
      </vt:variant>
      <vt:variant>
        <vt:i4>0</vt:i4>
      </vt:variant>
      <vt:variant>
        <vt:i4>5</vt:i4>
      </vt:variant>
      <vt:variant>
        <vt:lpwstr>https://lt.wikipedia.org/wiki/Vadokliai</vt:lpwstr>
      </vt:variant>
      <vt:variant>
        <vt:lpwstr/>
      </vt:variant>
      <vt:variant>
        <vt:i4>6422546</vt:i4>
      </vt:variant>
      <vt:variant>
        <vt:i4>54</vt:i4>
      </vt:variant>
      <vt:variant>
        <vt:i4>0</vt:i4>
      </vt:variant>
      <vt:variant>
        <vt:i4>5</vt:i4>
      </vt:variant>
      <vt:variant>
        <vt:lpwstr>https://lt.wikipedia.org/wiki/%C5%A0ilai_(Panev%C4%97%C5%BEys)</vt:lpwstr>
      </vt:variant>
      <vt:variant>
        <vt:lpwstr/>
      </vt:variant>
      <vt:variant>
        <vt:i4>3539041</vt:i4>
      </vt:variant>
      <vt:variant>
        <vt:i4>51</vt:i4>
      </vt:variant>
      <vt:variant>
        <vt:i4>0</vt:i4>
      </vt:variant>
      <vt:variant>
        <vt:i4>5</vt:i4>
      </vt:variant>
      <vt:variant>
        <vt:lpwstr>https://lt.wikipedia.org/wiki/Smilgiai</vt:lpwstr>
      </vt:variant>
      <vt:variant>
        <vt:lpwstr/>
      </vt:variant>
      <vt:variant>
        <vt:i4>4325406</vt:i4>
      </vt:variant>
      <vt:variant>
        <vt:i4>48</vt:i4>
      </vt:variant>
      <vt:variant>
        <vt:i4>0</vt:i4>
      </vt:variant>
      <vt:variant>
        <vt:i4>5</vt:i4>
      </vt:variant>
      <vt:variant>
        <vt:lpwstr>https://lt.wikipedia.org/wiki/Raguva</vt:lpwstr>
      </vt:variant>
      <vt:variant>
        <vt:lpwstr/>
      </vt:variant>
      <vt:variant>
        <vt:i4>8257654</vt:i4>
      </vt:variant>
      <vt:variant>
        <vt:i4>45</vt:i4>
      </vt:variant>
      <vt:variant>
        <vt:i4>0</vt:i4>
      </vt:variant>
      <vt:variant>
        <vt:i4>5</vt:i4>
      </vt:variant>
      <vt:variant>
        <vt:lpwstr>https://lt.wikipedia.org/wiki/Klaip%C4%97da</vt:lpwstr>
      </vt:variant>
      <vt:variant>
        <vt:lpwstr/>
      </vt:variant>
      <vt:variant>
        <vt:i4>4915202</vt:i4>
      </vt:variant>
      <vt:variant>
        <vt:i4>42</vt:i4>
      </vt:variant>
      <vt:variant>
        <vt:i4>0</vt:i4>
      </vt:variant>
      <vt:variant>
        <vt:i4>5</vt:i4>
      </vt:variant>
      <vt:variant>
        <vt:lpwstr>https://lt.wikipedia.org/wiki/Kaunas</vt:lpwstr>
      </vt:variant>
      <vt:variant>
        <vt:lpwstr/>
      </vt:variant>
      <vt:variant>
        <vt:i4>4521998</vt:i4>
      </vt:variant>
      <vt:variant>
        <vt:i4>39</vt:i4>
      </vt:variant>
      <vt:variant>
        <vt:i4>0</vt:i4>
      </vt:variant>
      <vt:variant>
        <vt:i4>5</vt:i4>
      </vt:variant>
      <vt:variant>
        <vt:lpwstr>https://lt.wikipedia.org/wiki/Vilnius</vt:lpwstr>
      </vt:variant>
      <vt:variant>
        <vt:lpwstr/>
      </vt:variant>
      <vt:variant>
        <vt:i4>3080296</vt:i4>
      </vt:variant>
      <vt:variant>
        <vt:i4>36</vt:i4>
      </vt:variant>
      <vt:variant>
        <vt:i4>0</vt:i4>
      </vt:variant>
      <vt:variant>
        <vt:i4>5</vt:i4>
      </vt:variant>
      <vt:variant>
        <vt:lpwstr>https://lt.wikipedia.org/wiki/Ryga</vt:lpwstr>
      </vt:variant>
      <vt:variant>
        <vt:lpwstr/>
      </vt:variant>
      <vt:variant>
        <vt:i4>1245193</vt:i4>
      </vt:variant>
      <vt:variant>
        <vt:i4>33</vt:i4>
      </vt:variant>
      <vt:variant>
        <vt:i4>0</vt:i4>
      </vt:variant>
      <vt:variant>
        <vt:i4>5</vt:i4>
      </vt:variant>
      <vt:variant>
        <vt:lpwstr>https://lt.wikipedia.org/wiki/Pakruojo_rajono_savivaldyb%C4%97</vt:lpwstr>
      </vt:variant>
      <vt:variant>
        <vt:lpwstr/>
      </vt:variant>
      <vt:variant>
        <vt:i4>917509</vt:i4>
      </vt:variant>
      <vt:variant>
        <vt:i4>30</vt:i4>
      </vt:variant>
      <vt:variant>
        <vt:i4>0</vt:i4>
      </vt:variant>
      <vt:variant>
        <vt:i4>5</vt:i4>
      </vt:variant>
      <vt:variant>
        <vt:lpwstr>https://lt.wikipedia.org/wiki/Radvili%C5%A1kio_rajono_savivaldyb%C4%97</vt:lpwstr>
      </vt:variant>
      <vt:variant>
        <vt:lpwstr/>
      </vt:variant>
      <vt:variant>
        <vt:i4>3735658</vt:i4>
      </vt:variant>
      <vt:variant>
        <vt:i4>27</vt:i4>
      </vt:variant>
      <vt:variant>
        <vt:i4>0</vt:i4>
      </vt:variant>
      <vt:variant>
        <vt:i4>5</vt:i4>
      </vt:variant>
      <vt:variant>
        <vt:lpwstr>https://lt.wikipedia.org/wiki/K%C4%97daini%C5%B3_rajono_savivaldyb%C4%97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https://lt.wikipedia.org/wiki/Ukmerg%C4%97s_rajono_savivaldyb%C4%97</vt:lpwstr>
      </vt:variant>
      <vt:variant>
        <vt:lpwstr/>
      </vt:variant>
      <vt:variant>
        <vt:i4>6619169</vt:i4>
      </vt:variant>
      <vt:variant>
        <vt:i4>21</vt:i4>
      </vt:variant>
      <vt:variant>
        <vt:i4>0</vt:i4>
      </vt:variant>
      <vt:variant>
        <vt:i4>5</vt:i4>
      </vt:variant>
      <vt:variant>
        <vt:lpwstr>https://lt.wikipedia.org/wiki/Anyk%C5%A1%C4%8Di%C5%B3_rajono_savivaldyb%C4%97</vt:lpwstr>
      </vt:variant>
      <vt:variant>
        <vt:lpwstr/>
      </vt:variant>
      <vt:variant>
        <vt:i4>4522003</vt:i4>
      </vt:variant>
      <vt:variant>
        <vt:i4>18</vt:i4>
      </vt:variant>
      <vt:variant>
        <vt:i4>0</vt:i4>
      </vt:variant>
      <vt:variant>
        <vt:i4>5</vt:i4>
      </vt:variant>
      <vt:variant>
        <vt:lpwstr>https://lt.wikipedia.org/wiki/Kupi%C5%A1kio_rajono_savivaldyb%C4%97</vt:lpwstr>
      </vt:variant>
      <vt:variant>
        <vt:lpwstr/>
      </vt:variant>
      <vt:variant>
        <vt:i4>3014715</vt:i4>
      </vt:variant>
      <vt:variant>
        <vt:i4>15</vt:i4>
      </vt:variant>
      <vt:variant>
        <vt:i4>0</vt:i4>
      </vt:variant>
      <vt:variant>
        <vt:i4>5</vt:i4>
      </vt:variant>
      <vt:variant>
        <vt:lpwstr>https://lt.wikipedia.org/wiki/Bir%C5%BE%C5%B3_rajono_savivaldyb%C4%97</vt:lpwstr>
      </vt:variant>
      <vt:variant>
        <vt:lpwstr/>
      </vt:variant>
      <vt:variant>
        <vt:i4>1310726</vt:i4>
      </vt:variant>
      <vt:variant>
        <vt:i4>12</vt:i4>
      </vt:variant>
      <vt:variant>
        <vt:i4>0</vt:i4>
      </vt:variant>
      <vt:variant>
        <vt:i4>5</vt:i4>
      </vt:variant>
      <vt:variant>
        <vt:lpwstr>https://lt.wikipedia.org/wiki/Pasvalio_rajono_savivaldyb%C4%97</vt:lpwstr>
      </vt:variant>
      <vt:variant>
        <vt:lpwstr/>
      </vt:variant>
      <vt:variant>
        <vt:i4>6094864</vt:i4>
      </vt:variant>
      <vt:variant>
        <vt:i4>9</vt:i4>
      </vt:variant>
      <vt:variant>
        <vt:i4>0</vt:i4>
      </vt:variant>
      <vt:variant>
        <vt:i4>5</vt:i4>
      </vt:variant>
      <vt:variant>
        <vt:lpwstr>https://lt.wikipedia.org/wiki/Vanduo</vt:lpwstr>
      </vt:variant>
      <vt:variant>
        <vt:lpwstr/>
      </vt:variant>
      <vt:variant>
        <vt:i4>4718602</vt:i4>
      </vt:variant>
      <vt:variant>
        <vt:i4>6</vt:i4>
      </vt:variant>
      <vt:variant>
        <vt:i4>0</vt:i4>
      </vt:variant>
      <vt:variant>
        <vt:i4>5</vt:i4>
      </vt:variant>
      <vt:variant>
        <vt:lpwstr>https://lt.wikipedia.org/wiki/Mi%C5%A1kas</vt:lpwstr>
      </vt:variant>
      <vt:variant>
        <vt:lpwstr/>
      </vt:variant>
      <vt:variant>
        <vt:i4>1769515</vt:i4>
      </vt:variant>
      <vt:variant>
        <vt:i4>3</vt:i4>
      </vt:variant>
      <vt:variant>
        <vt:i4>0</vt:i4>
      </vt:variant>
      <vt:variant>
        <vt:i4>5</vt:i4>
      </vt:variant>
      <vt:variant>
        <vt:lpwstr>https://lt.wikipedia.org/wiki/%C5%BDem%C4%97s_%C5%ABkis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2017-06-22T11:54:00Z</cp:lastPrinted>
  <dcterms:created xsi:type="dcterms:W3CDTF">2017-06-22T11:56:00Z</dcterms:created>
  <dcterms:modified xsi:type="dcterms:W3CDTF">2017-06-22T11:57:00Z</dcterms:modified>
</cp:coreProperties>
</file>