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56" w:rsidRDefault="00581356">
      <w:pPr>
        <w:rPr>
          <w:sz w:val="24"/>
          <w:szCs w:val="24"/>
        </w:rPr>
      </w:pPr>
    </w:p>
    <w:p w:rsidR="00146A2B" w:rsidRPr="00146A2B" w:rsidRDefault="00146A2B" w:rsidP="00146A2B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>2017 m. vasario 23 d. Nr. T-32</w:t>
      </w:r>
    </w:p>
    <w:p w:rsidR="00146A2B" w:rsidRPr="00146A2B" w:rsidRDefault="00146A2B" w:rsidP="00146A2B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>Panevėžys</w:t>
      </w:r>
    </w:p>
    <w:p w:rsidR="00146A2B" w:rsidRPr="00146A2B" w:rsidRDefault="00146A2B" w:rsidP="00146A2B">
      <w:pPr>
        <w:suppressAutoHyphens w:val="0"/>
        <w:jc w:val="both"/>
        <w:rPr>
          <w:rFonts w:eastAsiaTheme="minorHAnsi"/>
          <w:sz w:val="24"/>
          <w:szCs w:val="24"/>
          <w:lang w:eastAsia="en-US"/>
        </w:rPr>
      </w:pPr>
    </w:p>
    <w:p w:rsidR="00146A2B" w:rsidRPr="00146A2B" w:rsidRDefault="00146A2B" w:rsidP="00146A2B">
      <w:pPr>
        <w:pStyle w:val="Antrat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Lietuvos Respublikos švietimo ir mokslo ministro 2017 m. sausio 23 d. įsakymu Nr. V-35 „Dėl švietimo ir mokslo ministro 2016 m. sausio 5 d. įsakymo Nr. V-1 „Dėl Neformaliojo vaikų švietimo lėšų skyrimo ir panaudojimo tvarkos aprašo patvirtinimo“ pakeitimo“, Panevėžio rajono savivaldybės taryba n u s p r e n d ž i a:</w:t>
      </w:r>
    </w:p>
    <w:p w:rsidR="00146A2B" w:rsidRPr="00146A2B" w:rsidRDefault="00146A2B" w:rsidP="00146A2B">
      <w:pPr>
        <w:pStyle w:val="Antrat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>Pakeisti Neformaliojo vaikų švietimo lėšų skyrimo ir panaudojimo tvarkos aprašą, patvirtintą Panevėžio rajono savivaldybės tarybos 2016 m. sausio 28 d. sprendimu Nr. T-7 „Dėl Neformaliojo vaikų švietimo lėšų skyrimo ir panaudojimo tvarkos aprašo patvirtinimo“:</w:t>
      </w:r>
    </w:p>
    <w:p w:rsidR="00146A2B" w:rsidRPr="00146A2B" w:rsidRDefault="00146A2B" w:rsidP="00146A2B">
      <w:pPr>
        <w:pStyle w:val="Antrat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>1. pakeisti 4 punktą ir jį išdėstyti taip:</w:t>
      </w:r>
    </w:p>
    <w:p w:rsidR="00146A2B" w:rsidRPr="00146A2B" w:rsidRDefault="00146A2B" w:rsidP="00146A2B">
      <w:pPr>
        <w:pStyle w:val="Antrats"/>
        <w:tabs>
          <w:tab w:val="center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>„4. NVŠ lėšos savivaldybėms skirstomos ir skiriamos taip:</w:t>
      </w:r>
    </w:p>
    <w:p w:rsidR="00146A2B" w:rsidRPr="00146A2B" w:rsidRDefault="00146A2B" w:rsidP="00146A2B">
      <w:pPr>
        <w:pStyle w:val="Antrats"/>
        <w:tabs>
          <w:tab w:val="center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ab/>
      </w:r>
      <w:r w:rsidRPr="00146A2B">
        <w:rPr>
          <w:rFonts w:ascii="Times New Roman" w:hAnsi="Times New Roman" w:cs="Times New Roman"/>
          <w:sz w:val="24"/>
          <w:szCs w:val="24"/>
        </w:rPr>
        <w:tab/>
        <w:t>4.1. nustatoma vienam mokiniui mėnesiui skiriama lėšų suma, kuri apskaičiuojama visą valstybės biudžete NVŠ skirtą sumą padalijus iš mokinių, praėjusių kalendorinių metų rugsėjo 1 d. besimokiusių pagal bendrojo ugdymo programas, skaičiaus ir iš finansuojamo laikotarpio mėnesių skaičiaus;</w:t>
      </w:r>
      <w:r w:rsidRPr="00146A2B">
        <w:rPr>
          <w:rFonts w:ascii="Times New Roman" w:hAnsi="Times New Roman" w:cs="Times New Roman"/>
          <w:sz w:val="24"/>
          <w:szCs w:val="24"/>
        </w:rPr>
        <w:tab/>
      </w:r>
    </w:p>
    <w:p w:rsidR="00146A2B" w:rsidRPr="00146A2B" w:rsidRDefault="00146A2B" w:rsidP="00146A2B">
      <w:pPr>
        <w:pStyle w:val="Antrats"/>
        <w:tabs>
          <w:tab w:val="center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ab/>
      </w:r>
      <w:r w:rsidRPr="00146A2B">
        <w:rPr>
          <w:rFonts w:ascii="Times New Roman" w:hAnsi="Times New Roman" w:cs="Times New Roman"/>
          <w:sz w:val="24"/>
          <w:szCs w:val="24"/>
        </w:rPr>
        <w:tab/>
        <w:t>4.2. savivaldybei tenkanti lėšų suma apskaičiuojama vienam mokiniui mėnesiui 4.1 papunktyje nustatytą dydį padauginus iš savivaldybėje praėjusių kalendorinių metų rugsėjo 1 d. pagal bendrojo ugdymo programas besimokiusių vaikų skaičiaus ir mėnesių skaičiaus. Valstybės biudžeto lėšos savivaldybėms skiriamos švietimo ir mokslo ministro įsakymu.“;</w:t>
      </w:r>
      <w:r w:rsidRPr="00146A2B">
        <w:rPr>
          <w:rFonts w:ascii="Times New Roman" w:hAnsi="Times New Roman" w:cs="Times New Roman"/>
          <w:sz w:val="24"/>
          <w:szCs w:val="24"/>
        </w:rPr>
        <w:tab/>
      </w:r>
    </w:p>
    <w:p w:rsidR="00146A2B" w:rsidRPr="00146A2B" w:rsidRDefault="00146A2B" w:rsidP="00146A2B">
      <w:pPr>
        <w:pStyle w:val="Antrats"/>
        <w:tabs>
          <w:tab w:val="center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A2B">
        <w:rPr>
          <w:rFonts w:ascii="Times New Roman" w:hAnsi="Times New Roman" w:cs="Times New Roman"/>
          <w:sz w:val="24"/>
          <w:szCs w:val="24"/>
        </w:rPr>
        <w:t xml:space="preserve">            2. pakeisti 5 punktą ir jį išdėstyti taip:</w:t>
      </w:r>
    </w:p>
    <w:p w:rsidR="00146A2B" w:rsidRPr="00146A2B" w:rsidRDefault="00146A2B" w:rsidP="00146A2B">
      <w:pPr>
        <w:overflowPunct w:val="0"/>
        <w:ind w:firstLine="720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„5. NVŠ lėšomis gali būti finansuojama tik viena vaiko pasirinkta NVŠ programa, kuriai NVŠ lėšas skiria ta savivaldybė, kurioje vaikas mokosi pagal NVŠ programą, neatsižvelgiant į tai, kurioje savivaldybėje jis gyvena ir mokosi pagal bendrojo ugdymo programą.“;</w:t>
      </w:r>
    </w:p>
    <w:p w:rsidR="00146A2B" w:rsidRPr="00146A2B" w:rsidRDefault="00146A2B" w:rsidP="00146A2B">
      <w:pPr>
        <w:overflowPunct w:val="0"/>
        <w:ind w:left="720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3. pakeisti 6 punktą ir jį išdėstyti taip:</w:t>
      </w:r>
    </w:p>
    <w:p w:rsidR="00146A2B" w:rsidRPr="00146A2B" w:rsidRDefault="00146A2B" w:rsidP="00146A2B">
      <w:pPr>
        <w:overflowPunct w:val="0"/>
        <w:ind w:firstLine="709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„6. Jei NVŠ lėšų yra mažiau, nei vaikų, norinčių dalyvauti NVŠ programose, pirmumo teisė naudotis NVŠ lėšomis suteikiama Panevėžio rajono bendrojo ugdymo mokyklose besimokantiems mokiniams.“;</w:t>
      </w:r>
    </w:p>
    <w:p w:rsidR="00146A2B" w:rsidRPr="00146A2B" w:rsidRDefault="00146A2B" w:rsidP="00146A2B">
      <w:pPr>
        <w:overflowPunct w:val="0"/>
        <w:ind w:firstLine="709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4. pripažinti netekusiais galios 8 ir 9 punktus;</w:t>
      </w:r>
    </w:p>
    <w:p w:rsidR="00146A2B" w:rsidRPr="00146A2B" w:rsidRDefault="00146A2B" w:rsidP="00146A2B">
      <w:pPr>
        <w:overflowPunct w:val="0"/>
        <w:ind w:firstLine="709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5. pakeisti 11.2 punktą ir jį išdėstyti taip:</w:t>
      </w:r>
    </w:p>
    <w:p w:rsidR="00146A2B" w:rsidRPr="00146A2B" w:rsidRDefault="00146A2B" w:rsidP="00146A2B">
      <w:pPr>
        <w:overflowPunct w:val="0"/>
        <w:ind w:firstLine="709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„11.2. ugdymo priemonės ir kitos išlaidos, tiesiogiai susijusios su NVŠ programos vykdymu (pvz. ugdymui būtinų patalpų nuoma, išlaidos NVŠ kokybei užtikrinti ir kt.“;</w:t>
      </w:r>
    </w:p>
    <w:p w:rsidR="00146A2B" w:rsidRPr="00146A2B" w:rsidRDefault="00146A2B" w:rsidP="00146A2B">
      <w:pPr>
        <w:overflowPunct w:val="0"/>
        <w:ind w:firstLine="709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6. pakeisti 12 punktą ir jį išdėstyti taip:</w:t>
      </w:r>
    </w:p>
    <w:p w:rsidR="00146A2B" w:rsidRPr="00146A2B" w:rsidRDefault="00146A2B" w:rsidP="00146A2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„12. NVŠ lėšų negalima naudoti:</w:t>
      </w:r>
    </w:p>
    <w:p w:rsidR="00146A2B" w:rsidRPr="00146A2B" w:rsidRDefault="00146A2B" w:rsidP="00146A2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12.1. pramoginių renginių, vaikų poilsio ir su jomis susijusioms išlaidoms apmokėti;</w:t>
      </w:r>
    </w:p>
    <w:p w:rsidR="00146A2B" w:rsidRPr="00146A2B" w:rsidRDefault="00146A2B" w:rsidP="00146A2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12.2. NVŠ programoms, kai NVŠ teikėjas yra mokykla, teikianti bendrąjį ugdymą, finansuoti;</w:t>
      </w:r>
    </w:p>
    <w:p w:rsidR="00146A2B" w:rsidRPr="00146A2B" w:rsidRDefault="00146A2B" w:rsidP="00146A2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12.3. rekonstrukcijos, statybos išlaidoms padengti ir ilgalaikiam turtui įsigyti;</w:t>
      </w:r>
    </w:p>
    <w:p w:rsidR="00146A2B" w:rsidRPr="00146A2B" w:rsidRDefault="00146A2B" w:rsidP="00146A2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lastRenderedPageBreak/>
        <w:t xml:space="preserve">12.4. NVŠ programos vykdytojo </w:t>
      </w:r>
      <w:proofErr w:type="spellStart"/>
      <w:r w:rsidRPr="00146A2B">
        <w:rPr>
          <w:rFonts w:eastAsiaTheme="minorHAnsi"/>
          <w:sz w:val="24"/>
          <w:szCs w:val="24"/>
          <w:lang w:eastAsia="en-US"/>
        </w:rPr>
        <w:t>įsiskolinimams</w:t>
      </w:r>
      <w:proofErr w:type="spellEnd"/>
      <w:r w:rsidRPr="00146A2B">
        <w:rPr>
          <w:rFonts w:eastAsiaTheme="minorHAnsi"/>
          <w:sz w:val="24"/>
          <w:szCs w:val="24"/>
          <w:lang w:eastAsia="en-US"/>
        </w:rPr>
        <w:t xml:space="preserve"> padengti.“;</w:t>
      </w:r>
    </w:p>
    <w:p w:rsidR="00146A2B" w:rsidRPr="00146A2B" w:rsidRDefault="00146A2B" w:rsidP="00146A2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7. pakeisti 14 punkto pirmąją pastraipą ir ją išdėstyti taip: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„14. Laisvieji mokytojai, pvz., menininko statusą turintys asmenys, kultūros darbuotojai ir pan., norintieji įgyvendinti NVŠ programas:“;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8. papildyti 18¹ punktu: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„181. Maksimalų vaikų skaičių NVŠ programos įgyvendinimo grupėje nustato Savivaldybės administracijos direktorius“;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9. pripažinti netekusiu galios 23 punktą;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10. pakeisti 29 punktą ir jį išdėstyti taip: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>„29. Savivaldybė už panaudotas valstybės biudžeto lėšas per 20 darbo dienų pasibaigus kalendoriniams metams Švietimo ir mokslo ministerijos Buhalterinės apskaitos skyriui pateikia formą Nr. 2 – biudžeto išlaidų sąmatos vykdymo 20   m.       d. ataskaitą, patvirtintą Lietuvos Respublikos finansų ministro 2008 m. gruodžio 31 d. įsakymu Nr. 1K-465 „Dėl Valstybės ir savivaldybių biudžetinių įstaigų ir kitų subjektų žemesniojo lygio biudžeto vykdymo ataskaitų sudarymo taisyklių ir formų patvirtinimo“, banko išrašą arba laisvos formos pažymą apie lėšų likutį sąskaitoje.“.</w:t>
      </w: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</w:p>
    <w:p w:rsidR="00146A2B" w:rsidRPr="00146A2B" w:rsidRDefault="00146A2B" w:rsidP="00146A2B">
      <w:pPr>
        <w:ind w:left="1" w:firstLine="815"/>
        <w:jc w:val="both"/>
        <w:rPr>
          <w:rFonts w:eastAsiaTheme="minorHAnsi"/>
          <w:sz w:val="24"/>
          <w:szCs w:val="24"/>
          <w:lang w:eastAsia="en-US"/>
        </w:rPr>
      </w:pPr>
    </w:p>
    <w:p w:rsidR="00146A2B" w:rsidRPr="00146A2B" w:rsidRDefault="00146A2B" w:rsidP="00146A2B">
      <w:pPr>
        <w:ind w:left="1" w:hanging="1"/>
        <w:jc w:val="both"/>
        <w:rPr>
          <w:rFonts w:eastAsiaTheme="minorHAnsi"/>
          <w:sz w:val="24"/>
          <w:szCs w:val="24"/>
          <w:lang w:eastAsia="en-US"/>
        </w:rPr>
      </w:pPr>
      <w:r w:rsidRPr="00146A2B">
        <w:rPr>
          <w:rFonts w:eastAsiaTheme="minorHAnsi"/>
          <w:sz w:val="24"/>
          <w:szCs w:val="24"/>
          <w:lang w:eastAsia="en-US"/>
        </w:rPr>
        <w:t xml:space="preserve">Savivaldybės meras                                                                                                      Povilas </w:t>
      </w:r>
      <w:proofErr w:type="spellStart"/>
      <w:r w:rsidRPr="00146A2B">
        <w:rPr>
          <w:rFonts w:eastAsiaTheme="minorHAnsi"/>
          <w:sz w:val="24"/>
          <w:szCs w:val="24"/>
          <w:lang w:eastAsia="en-US"/>
        </w:rPr>
        <w:t>Žagunus</w:t>
      </w:r>
      <w:proofErr w:type="spellEnd"/>
    </w:p>
    <w:p w:rsidR="00146A2B" w:rsidRPr="00146A2B" w:rsidRDefault="00146A2B">
      <w:pPr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146A2B" w:rsidRPr="00146A2B" w:rsidSect="00146A2B">
      <w:headerReference w:type="first" r:id="rId7"/>
      <w:pgSz w:w="11906" w:h="16838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8D" w:rsidRDefault="00013C8D" w:rsidP="00146A2B">
      <w:r>
        <w:separator/>
      </w:r>
    </w:p>
  </w:endnote>
  <w:endnote w:type="continuationSeparator" w:id="0">
    <w:p w:rsidR="00013C8D" w:rsidRDefault="00013C8D" w:rsidP="0014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8D" w:rsidRDefault="00013C8D" w:rsidP="00146A2B">
      <w:r>
        <w:separator/>
      </w:r>
    </w:p>
  </w:footnote>
  <w:footnote w:type="continuationSeparator" w:id="0">
    <w:p w:rsidR="00013C8D" w:rsidRDefault="00013C8D" w:rsidP="00146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A2B" w:rsidRDefault="00146A2B" w:rsidP="00146A2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9364075" r:id="rId2"/>
      </w:object>
    </w:r>
    <w:r>
      <w:t xml:space="preserve">                                                                    </w:t>
    </w:r>
  </w:p>
  <w:p w:rsidR="00146A2B" w:rsidRPr="00B93CA0" w:rsidRDefault="00146A2B" w:rsidP="00146A2B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</w:t>
    </w:r>
  </w:p>
  <w:p w:rsidR="00146A2B" w:rsidRPr="00CE0DC4" w:rsidRDefault="00146A2B" w:rsidP="00146A2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146A2B" w:rsidRPr="00146A2B" w:rsidRDefault="00146A2B" w:rsidP="00146A2B">
    <w:pPr>
      <w:pStyle w:val="Antrats"/>
      <w:jc w:val="center"/>
      <w:rPr>
        <w:rFonts w:ascii="Times New Roman" w:hAnsi="Times New Roman" w:cs="Times New Roman"/>
        <w:b/>
        <w:sz w:val="28"/>
      </w:rPr>
    </w:pPr>
    <w:r w:rsidRPr="00146A2B">
      <w:rPr>
        <w:rFonts w:ascii="Times New Roman" w:hAnsi="Times New Roman" w:cs="Times New Roman"/>
        <w:b/>
        <w:sz w:val="28"/>
      </w:rPr>
      <w:t>PANEVĖŽIO RAJONO SAVIVALDYBĖS TARYBA</w:t>
    </w:r>
  </w:p>
  <w:p w:rsidR="00146A2B" w:rsidRPr="00146A2B" w:rsidRDefault="00146A2B" w:rsidP="00146A2B">
    <w:pPr>
      <w:pStyle w:val="Antrats"/>
      <w:jc w:val="center"/>
      <w:rPr>
        <w:rFonts w:ascii="Times New Roman" w:hAnsi="Times New Roman" w:cs="Times New Roman"/>
        <w:b/>
        <w:sz w:val="28"/>
      </w:rPr>
    </w:pPr>
  </w:p>
  <w:p w:rsidR="00146A2B" w:rsidRPr="00146A2B" w:rsidRDefault="00146A2B" w:rsidP="00146A2B">
    <w:pPr>
      <w:pStyle w:val="Antrats"/>
      <w:jc w:val="center"/>
      <w:rPr>
        <w:rFonts w:ascii="Times New Roman" w:hAnsi="Times New Roman" w:cs="Times New Roman"/>
        <w:b/>
        <w:sz w:val="28"/>
      </w:rPr>
    </w:pPr>
    <w:r w:rsidRPr="00146A2B">
      <w:rPr>
        <w:rFonts w:ascii="Times New Roman" w:hAnsi="Times New Roman" w:cs="Times New Roman"/>
        <w:b/>
        <w:sz w:val="28"/>
      </w:rPr>
      <w:t>SPRENDIMAS</w:t>
    </w:r>
  </w:p>
  <w:p w:rsidR="00146A2B" w:rsidRPr="00146A2B" w:rsidRDefault="00146A2B" w:rsidP="00146A2B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146A2B">
      <w:rPr>
        <w:rFonts w:ascii="Times New Roman" w:hAnsi="Times New Roman" w:cs="Times New Roman"/>
        <w:b/>
        <w:sz w:val="24"/>
        <w:szCs w:val="24"/>
      </w:rPr>
      <w:t>DĖL PANEVĖŽIO RAJONO SAVIVALDYBĖS TARYBOS 2016 M. SAUSIO 28 D. SPRENDIMO NR. T-7 „DĖL NEFORMALIOJO VAIKŲ ŠVIETIMO LĖŠŲ SKYRIMO IR PANAUDOJIMO TVARKOS APRAŠO PATVIRTINIMO“ PAKEITIMO</w:t>
    </w:r>
  </w:p>
  <w:p w:rsidR="00146A2B" w:rsidRDefault="00146A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2B"/>
    <w:rsid w:val="00013C8D"/>
    <w:rsid w:val="00146A2B"/>
    <w:rsid w:val="0058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A84C43-145B-4A7D-825B-C867D2A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6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46A2B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46A2B"/>
  </w:style>
  <w:style w:type="paragraph" w:styleId="Porat">
    <w:name w:val="footer"/>
    <w:basedOn w:val="prastasis"/>
    <w:link w:val="PoratDiagrama"/>
    <w:uiPriority w:val="99"/>
    <w:unhideWhenUsed/>
    <w:rsid w:val="00146A2B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8E5A-CD29-42E1-85E5-27004D91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Cingiene</dc:creator>
  <cp:keywords/>
  <dc:description/>
  <cp:lastModifiedBy>Ilona Cingiene</cp:lastModifiedBy>
  <cp:revision>1</cp:revision>
  <dcterms:created xsi:type="dcterms:W3CDTF">2017-02-23T12:04:00Z</dcterms:created>
  <dcterms:modified xsi:type="dcterms:W3CDTF">2017-02-23T12:08:00Z</dcterms:modified>
</cp:coreProperties>
</file>