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AE9" w:rsidRPr="00071AE9" w:rsidRDefault="00A61532" w:rsidP="00071AE9">
      <w:pPr>
        <w:tabs>
          <w:tab w:val="center" w:pos="4153"/>
          <w:tab w:val="right" w:pos="8306"/>
        </w:tabs>
        <w:suppressAutoHyphens/>
        <w:spacing w:after="0" w:line="240" w:lineRule="auto"/>
        <w:jc w:val="center"/>
        <w:rPr>
          <w:rFonts w:ascii="Times New Roman" w:eastAsia="Times New Roman" w:hAnsi="Times New Roman"/>
          <w:sz w:val="20"/>
          <w:szCs w:val="20"/>
          <w:lang w:eastAsia="ar-SA"/>
        </w:rPr>
      </w:pPr>
      <w:r w:rsidRPr="00071AE9">
        <w:rPr>
          <w:rFonts w:ascii="Times New Roman" w:eastAsia="Times New Roman" w:hAnsi="Times New Roman"/>
          <w:noProof/>
          <w:sz w:val="20"/>
          <w:szCs w:val="20"/>
          <w:lang w:eastAsia="lt-LT"/>
        </w:rPr>
        <w:drawing>
          <wp:inline distT="0" distB="0" distL="0" distR="0">
            <wp:extent cx="544830" cy="650875"/>
            <wp:effectExtent l="0" t="0" r="762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4830" cy="650875"/>
                    </a:xfrm>
                    <a:prstGeom prst="rect">
                      <a:avLst/>
                    </a:prstGeom>
                    <a:solidFill>
                      <a:srgbClr val="FFFFFF"/>
                    </a:solidFill>
                    <a:ln>
                      <a:noFill/>
                    </a:ln>
                  </pic:spPr>
                </pic:pic>
              </a:graphicData>
            </a:graphic>
          </wp:inline>
        </w:drawing>
      </w:r>
      <w:r w:rsidR="00071AE9" w:rsidRPr="00071AE9">
        <w:rPr>
          <w:rFonts w:ascii="Times New Roman" w:eastAsia="Times New Roman" w:hAnsi="Times New Roman"/>
          <w:sz w:val="20"/>
          <w:szCs w:val="20"/>
          <w:lang w:eastAsia="ar-SA"/>
        </w:rPr>
        <w:t xml:space="preserve">                                      </w:t>
      </w:r>
    </w:p>
    <w:p w:rsidR="00071AE9" w:rsidRPr="00071AE9" w:rsidRDefault="00C76C33" w:rsidP="00071AE9">
      <w:pPr>
        <w:tabs>
          <w:tab w:val="center" w:pos="4153"/>
          <w:tab w:val="right" w:pos="8306"/>
        </w:tabs>
        <w:suppressAutoHyphens/>
        <w:spacing w:after="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 xml:space="preserve">   </w:t>
      </w:r>
      <w:r w:rsidR="00044316">
        <w:rPr>
          <w:rFonts w:ascii="Times New Roman" w:eastAsia="Times New Roman" w:hAnsi="Times New Roman"/>
          <w:b/>
          <w:sz w:val="24"/>
          <w:szCs w:val="24"/>
          <w:lang w:eastAsia="ar-SA"/>
        </w:rPr>
        <w:t xml:space="preserve">                                                                             </w:t>
      </w:r>
      <w:r>
        <w:rPr>
          <w:rFonts w:ascii="Times New Roman" w:eastAsia="Times New Roman" w:hAnsi="Times New Roman"/>
          <w:b/>
          <w:sz w:val="24"/>
          <w:szCs w:val="24"/>
          <w:lang w:eastAsia="ar-SA"/>
        </w:rPr>
        <w:t xml:space="preserve">                              </w:t>
      </w:r>
      <w:r w:rsidR="00071AE9" w:rsidRPr="00071AE9">
        <w:rPr>
          <w:rFonts w:ascii="Times New Roman" w:eastAsia="Times New Roman" w:hAnsi="Times New Roman"/>
          <w:b/>
          <w:sz w:val="24"/>
          <w:szCs w:val="24"/>
          <w:lang w:eastAsia="ar-SA"/>
        </w:rPr>
        <w:t xml:space="preserve">                                                                                                                 </w:t>
      </w:r>
    </w:p>
    <w:p w:rsidR="00071AE9" w:rsidRPr="00071AE9" w:rsidRDefault="00071AE9" w:rsidP="00071AE9">
      <w:pPr>
        <w:tabs>
          <w:tab w:val="center" w:pos="4153"/>
          <w:tab w:val="right" w:pos="8306"/>
        </w:tabs>
        <w:suppressAutoHyphens/>
        <w:spacing w:after="0" w:line="240" w:lineRule="auto"/>
        <w:jc w:val="center"/>
        <w:rPr>
          <w:rFonts w:ascii="Times New Roman" w:eastAsia="Times New Roman" w:hAnsi="Times New Roman"/>
          <w:b/>
          <w:sz w:val="28"/>
          <w:szCs w:val="20"/>
          <w:lang w:eastAsia="ar-SA"/>
        </w:rPr>
      </w:pPr>
      <w:r w:rsidRPr="00071AE9">
        <w:rPr>
          <w:rFonts w:ascii="Times New Roman" w:eastAsia="Times New Roman" w:hAnsi="Times New Roman"/>
          <w:b/>
          <w:sz w:val="28"/>
          <w:szCs w:val="20"/>
          <w:lang w:eastAsia="ar-SA"/>
        </w:rPr>
        <w:t>PANEVĖŽIO RAJONO SAVIVALDYBĖS TARYBA</w:t>
      </w:r>
    </w:p>
    <w:p w:rsidR="00071AE9" w:rsidRPr="00071AE9" w:rsidRDefault="00071AE9" w:rsidP="00071AE9">
      <w:pPr>
        <w:tabs>
          <w:tab w:val="center" w:pos="4153"/>
          <w:tab w:val="right" w:pos="8306"/>
        </w:tabs>
        <w:suppressAutoHyphens/>
        <w:spacing w:after="0" w:line="240" w:lineRule="auto"/>
        <w:jc w:val="center"/>
        <w:rPr>
          <w:rFonts w:ascii="Times New Roman" w:eastAsia="Times New Roman" w:hAnsi="Times New Roman"/>
          <w:b/>
          <w:sz w:val="28"/>
          <w:szCs w:val="20"/>
          <w:lang w:eastAsia="ar-SA"/>
        </w:rPr>
      </w:pPr>
      <w:r w:rsidRPr="00071AE9">
        <w:rPr>
          <w:rFonts w:ascii="Times New Roman" w:eastAsia="Times New Roman" w:hAnsi="Times New Roman"/>
          <w:b/>
          <w:sz w:val="28"/>
          <w:szCs w:val="20"/>
          <w:lang w:eastAsia="ar-SA"/>
        </w:rPr>
        <w:t>SPRENDIMAS</w:t>
      </w:r>
    </w:p>
    <w:p w:rsidR="00071AE9" w:rsidRPr="00071AE9" w:rsidRDefault="00071AE9" w:rsidP="00071AE9">
      <w:pPr>
        <w:suppressAutoHyphens/>
        <w:spacing w:after="0" w:line="240" w:lineRule="auto"/>
        <w:jc w:val="center"/>
        <w:rPr>
          <w:rFonts w:ascii="Times New Roman" w:eastAsia="Times New Roman" w:hAnsi="Times New Roman"/>
          <w:b/>
          <w:sz w:val="24"/>
          <w:szCs w:val="24"/>
          <w:lang w:eastAsia="ar-SA"/>
        </w:rPr>
      </w:pPr>
      <w:r w:rsidRPr="00071AE9">
        <w:rPr>
          <w:rFonts w:ascii="Times New Roman" w:eastAsia="Times New Roman" w:hAnsi="Times New Roman"/>
          <w:b/>
          <w:bCs/>
          <w:color w:val="000000"/>
          <w:sz w:val="24"/>
          <w:szCs w:val="24"/>
          <w:lang w:eastAsia="ar-SA"/>
        </w:rPr>
        <w:t>DĖL SAVIVALDYBĖS TARYBOS 2013 M. LAPKRIČIO 21 D. SPRENDIMO NR. T-209 „DĖL M</w:t>
      </w:r>
      <w:r w:rsidRPr="00071AE9">
        <w:rPr>
          <w:rFonts w:ascii="Times New Roman" w:eastAsia="Times New Roman" w:hAnsi="Times New Roman"/>
          <w:b/>
          <w:sz w:val="24"/>
          <w:szCs w:val="24"/>
          <w:lang w:eastAsia="ar-SA"/>
        </w:rPr>
        <w:t>OKESČIO UŽ VAIKŲ IŠLAIKYMĄ PANEVĖŽIO RAJONO UGDYMO ĮSTAIGOSE, VYKDANČIOSE IKIMOKYKLINIO IR PRIEŠMOKYKLINIO UGDYMO PROGRAMAS, TVARKOS PATVIRTINIMO“ PAKEITIMO</w:t>
      </w:r>
    </w:p>
    <w:p w:rsidR="00071AE9" w:rsidRPr="00071AE9" w:rsidRDefault="00071AE9" w:rsidP="00071AE9">
      <w:pPr>
        <w:suppressAutoHyphens/>
        <w:spacing w:after="0" w:line="240" w:lineRule="auto"/>
        <w:rPr>
          <w:rFonts w:ascii="Times New Roman" w:eastAsia="Times New Roman" w:hAnsi="Times New Roman"/>
          <w:sz w:val="24"/>
          <w:szCs w:val="24"/>
          <w:lang w:eastAsia="ar-SA"/>
        </w:rPr>
      </w:pPr>
    </w:p>
    <w:p w:rsidR="00071AE9" w:rsidRPr="00071AE9" w:rsidRDefault="00071AE9" w:rsidP="00071AE9">
      <w:pPr>
        <w:suppressAutoHyphens/>
        <w:spacing w:after="0" w:line="240" w:lineRule="auto"/>
        <w:jc w:val="center"/>
        <w:rPr>
          <w:rFonts w:ascii="Times New Roman" w:eastAsia="Times New Roman" w:hAnsi="Times New Roman"/>
          <w:sz w:val="24"/>
          <w:szCs w:val="24"/>
          <w:lang w:eastAsia="ar-SA"/>
        </w:rPr>
      </w:pPr>
      <w:r w:rsidRPr="00071AE9">
        <w:rPr>
          <w:rFonts w:ascii="Times New Roman" w:eastAsia="Times New Roman" w:hAnsi="Times New Roman"/>
          <w:sz w:val="24"/>
          <w:szCs w:val="24"/>
          <w:lang w:eastAsia="ar-SA"/>
        </w:rPr>
        <w:t xml:space="preserve">2016 m. lapkričio 17 d. Nr. T- </w:t>
      </w:r>
      <w:r w:rsidR="00342787">
        <w:rPr>
          <w:rFonts w:ascii="Times New Roman" w:eastAsia="Times New Roman" w:hAnsi="Times New Roman"/>
          <w:sz w:val="24"/>
          <w:szCs w:val="24"/>
          <w:lang w:eastAsia="ar-SA"/>
        </w:rPr>
        <w:t>194</w:t>
      </w:r>
    </w:p>
    <w:p w:rsidR="00071AE9" w:rsidRPr="00071AE9" w:rsidRDefault="00071AE9" w:rsidP="00071AE9">
      <w:pPr>
        <w:suppressAutoHyphens/>
        <w:spacing w:after="0" w:line="240" w:lineRule="auto"/>
        <w:jc w:val="center"/>
        <w:rPr>
          <w:rFonts w:ascii="Times New Roman" w:eastAsia="Times New Roman" w:hAnsi="Times New Roman"/>
          <w:sz w:val="24"/>
          <w:szCs w:val="24"/>
          <w:lang w:eastAsia="ar-SA"/>
        </w:rPr>
      </w:pPr>
      <w:r w:rsidRPr="00071AE9">
        <w:rPr>
          <w:rFonts w:ascii="Times New Roman" w:eastAsia="Times New Roman" w:hAnsi="Times New Roman"/>
          <w:sz w:val="24"/>
          <w:szCs w:val="24"/>
          <w:lang w:eastAsia="ar-SA"/>
        </w:rPr>
        <w:t>Panevėžys</w:t>
      </w:r>
    </w:p>
    <w:p w:rsidR="00071AE9" w:rsidRPr="00071AE9" w:rsidRDefault="00071AE9" w:rsidP="00071AE9">
      <w:pPr>
        <w:suppressAutoHyphens/>
        <w:spacing w:after="0" w:line="240" w:lineRule="auto"/>
        <w:jc w:val="center"/>
        <w:rPr>
          <w:rFonts w:ascii="Times New Roman" w:eastAsia="Times New Roman" w:hAnsi="Times New Roman"/>
          <w:sz w:val="24"/>
          <w:szCs w:val="20"/>
          <w:lang w:eastAsia="ar-SA"/>
        </w:rPr>
      </w:pPr>
    </w:p>
    <w:p w:rsidR="00071AE9" w:rsidRPr="00071AE9" w:rsidRDefault="00071AE9" w:rsidP="00071AE9">
      <w:pPr>
        <w:suppressAutoHyphens/>
        <w:spacing w:after="0" w:line="240" w:lineRule="auto"/>
        <w:ind w:firstLine="720"/>
        <w:jc w:val="both"/>
        <w:rPr>
          <w:rFonts w:ascii="Times New Roman" w:eastAsia="Times New Roman" w:hAnsi="Times New Roman"/>
          <w:sz w:val="24"/>
          <w:szCs w:val="24"/>
          <w:lang w:eastAsia="ar-SA"/>
        </w:rPr>
      </w:pPr>
      <w:r w:rsidRPr="00071AE9">
        <w:rPr>
          <w:rFonts w:ascii="Times New Roman" w:eastAsia="Times New Roman" w:hAnsi="Times New Roman"/>
          <w:sz w:val="24"/>
          <w:szCs w:val="24"/>
          <w:lang w:eastAsia="ar-SA"/>
        </w:rPr>
        <w:t>Vadovaudamasi</w:t>
      </w:r>
      <w:r w:rsidRPr="00071AE9">
        <w:rPr>
          <w:rFonts w:ascii="TimesNewRoman" w:eastAsia="TimesNewRoman" w:hAnsi="TimesNewRoman" w:cs="TimesNewRoman"/>
          <w:sz w:val="24"/>
          <w:szCs w:val="24"/>
          <w:lang w:eastAsia="ar-SA"/>
        </w:rPr>
        <w:t xml:space="preserve"> Lietuvos Respublikos vietos savivaldos įstatymo</w:t>
      </w:r>
      <w:r w:rsidRPr="00071AE9">
        <w:rPr>
          <w:rFonts w:ascii="TimesNewRoman" w:eastAsia="TimesNewRoman" w:hAnsi="TimesNewRoman" w:cs="TimesNewRoman"/>
          <w:sz w:val="24"/>
          <w:szCs w:val="24"/>
          <w:shd w:val="clear" w:color="auto" w:fill="FFFFFF"/>
          <w:lang w:eastAsia="ar-SA"/>
        </w:rPr>
        <w:t xml:space="preserve"> </w:t>
      </w:r>
      <w:r w:rsidRPr="00071AE9">
        <w:rPr>
          <w:rFonts w:ascii="TimesNewRoman" w:eastAsia="TimesNewRoman" w:hAnsi="TimesNewRoman" w:cs="TimesNewRoman"/>
          <w:sz w:val="24"/>
          <w:szCs w:val="24"/>
          <w:lang w:eastAsia="ar-SA"/>
        </w:rPr>
        <w:t xml:space="preserve">18 straipsnio 1 dalimi, </w:t>
      </w:r>
      <w:r w:rsidRPr="00071AE9">
        <w:rPr>
          <w:rFonts w:ascii="Times New Roman" w:eastAsia="Times New Roman" w:hAnsi="Times New Roman"/>
          <w:sz w:val="24"/>
          <w:szCs w:val="24"/>
          <w:lang w:eastAsia="ar-SA"/>
        </w:rPr>
        <w:t>Lietuvos Respublikos švietimo įstatymo</w:t>
      </w:r>
      <w:r w:rsidRPr="00071AE9">
        <w:rPr>
          <w:rFonts w:ascii="Times New Roman" w:eastAsia="Times New Roman" w:hAnsi="Times New Roman"/>
          <w:spacing w:val="-2"/>
          <w:sz w:val="24"/>
          <w:szCs w:val="24"/>
          <w:lang w:eastAsia="ar-SA"/>
        </w:rPr>
        <w:t xml:space="preserve"> 70 straipsnio 11 dalimi,</w:t>
      </w:r>
      <w:r w:rsidRPr="00071AE9">
        <w:rPr>
          <w:rFonts w:ascii="Times New Roman" w:eastAsia="Times New Roman" w:hAnsi="Times New Roman"/>
          <w:sz w:val="24"/>
          <w:szCs w:val="24"/>
          <w:lang w:eastAsia="ar-SA"/>
        </w:rPr>
        <w:t xml:space="preserve"> </w:t>
      </w:r>
      <w:r w:rsidRPr="00071AE9">
        <w:rPr>
          <w:rFonts w:ascii="Times New Roman" w:eastAsia="Times New Roman" w:hAnsi="Times New Roman"/>
          <w:sz w:val="24"/>
          <w:szCs w:val="24"/>
          <w:lang w:val="es-ES" w:eastAsia="ar-SA"/>
        </w:rPr>
        <w:t>Panevėžio</w:t>
      </w:r>
      <w:r w:rsidRPr="00071AE9">
        <w:rPr>
          <w:rFonts w:ascii="Times New Roman" w:eastAsia="Times New Roman" w:hAnsi="Times New Roman"/>
          <w:sz w:val="24"/>
          <w:szCs w:val="24"/>
          <w:lang w:eastAsia="ar-SA"/>
        </w:rPr>
        <w:t xml:space="preserve"> rajono savivaldybės taryba n u s p r e n d ž i a:</w:t>
      </w:r>
    </w:p>
    <w:p w:rsidR="00071AE9" w:rsidRPr="00071AE9" w:rsidRDefault="00071AE9" w:rsidP="00071AE9">
      <w:pPr>
        <w:suppressAutoHyphens/>
        <w:spacing w:after="0" w:line="240" w:lineRule="auto"/>
        <w:ind w:left="60" w:firstLine="660"/>
        <w:jc w:val="both"/>
        <w:rPr>
          <w:rFonts w:ascii="Times New Roman" w:eastAsia="Times New Roman" w:hAnsi="Times New Roman"/>
          <w:sz w:val="24"/>
          <w:szCs w:val="24"/>
          <w:lang w:eastAsia="ar-SA"/>
        </w:rPr>
      </w:pPr>
      <w:r w:rsidRPr="00071AE9">
        <w:rPr>
          <w:rFonts w:ascii="Times New Roman" w:eastAsia="Times New Roman" w:hAnsi="Times New Roman"/>
          <w:sz w:val="24"/>
          <w:szCs w:val="24"/>
          <w:lang w:eastAsia="ar-SA"/>
        </w:rPr>
        <w:t xml:space="preserve">1. Pakeisti Mokesčio už vaikų išlaikymą Panevėžio rajono ugdymo įstaigose, vykdančiose ikimokyklinio ir priešmokyklinio ugdymo programas, tvarką, patvirtintą </w:t>
      </w:r>
      <w:r w:rsidRPr="00071AE9">
        <w:rPr>
          <w:rFonts w:ascii="Times New Roman" w:eastAsia="Times New Roman" w:hAnsi="Times New Roman"/>
          <w:bCs/>
          <w:color w:val="000000"/>
          <w:sz w:val="24"/>
          <w:szCs w:val="24"/>
          <w:lang w:eastAsia="ar-SA"/>
        </w:rPr>
        <w:t>Savivaldybės tarybos 2013 m. lapkričio 21 d. sprendimu Nr. T-209 „Dėl M</w:t>
      </w:r>
      <w:r w:rsidRPr="00071AE9">
        <w:rPr>
          <w:rFonts w:ascii="Times New Roman" w:eastAsia="Times New Roman" w:hAnsi="Times New Roman"/>
          <w:sz w:val="24"/>
          <w:szCs w:val="24"/>
          <w:lang w:eastAsia="ar-SA"/>
        </w:rPr>
        <w:t>okesčio už vaikų išlaikymą Panevėžio rajono ugdymo įstaigose, vykdančiose ikimokyklinio ir priešmokyklinio ugdymo programas, tvarkos patvirtinimo“:</w:t>
      </w:r>
    </w:p>
    <w:p w:rsidR="00071AE9" w:rsidRPr="00071AE9" w:rsidRDefault="00071AE9" w:rsidP="00071AE9">
      <w:pPr>
        <w:suppressAutoHyphens/>
        <w:spacing w:after="0" w:line="240" w:lineRule="auto"/>
        <w:ind w:left="60" w:firstLine="660"/>
        <w:jc w:val="both"/>
        <w:rPr>
          <w:rFonts w:ascii="Times New Roman" w:eastAsia="Times New Roman" w:hAnsi="Times New Roman"/>
          <w:sz w:val="24"/>
          <w:szCs w:val="24"/>
          <w:lang w:eastAsia="ar-SA"/>
        </w:rPr>
      </w:pPr>
      <w:r w:rsidRPr="00071AE9">
        <w:rPr>
          <w:rFonts w:ascii="Times New Roman" w:eastAsia="Times New Roman" w:hAnsi="Times New Roman"/>
          <w:sz w:val="24"/>
          <w:szCs w:val="24"/>
          <w:lang w:eastAsia="ar-SA"/>
        </w:rPr>
        <w:t>1.1. pakeisti 3.1–3.3 papunkčius ir juos išdėstyti taip:</w:t>
      </w:r>
    </w:p>
    <w:p w:rsidR="00071AE9" w:rsidRPr="00071AE9" w:rsidRDefault="00071AE9" w:rsidP="00071AE9">
      <w:pPr>
        <w:suppressAutoHyphens/>
        <w:spacing w:after="0" w:line="240" w:lineRule="auto"/>
        <w:ind w:left="60" w:firstLine="660"/>
        <w:jc w:val="both"/>
        <w:rPr>
          <w:rFonts w:ascii="Times New Roman" w:eastAsia="Times New Roman" w:hAnsi="Times New Roman"/>
          <w:sz w:val="24"/>
          <w:szCs w:val="24"/>
          <w:lang w:eastAsia="ar-SA"/>
        </w:rPr>
      </w:pPr>
      <w:r w:rsidRPr="00071AE9">
        <w:rPr>
          <w:rFonts w:ascii="Times New Roman" w:eastAsia="Times New Roman" w:hAnsi="Times New Roman"/>
          <w:sz w:val="24"/>
          <w:szCs w:val="24"/>
          <w:lang w:eastAsia="ar-SA"/>
        </w:rPr>
        <w:t>„3.1. iš vienos dienos mokesčio už maitinimo paslaugas:</w:t>
      </w:r>
    </w:p>
    <w:tbl>
      <w:tblPr>
        <w:tblW w:w="9889" w:type="dxa"/>
        <w:tblInd w:w="108" w:type="dxa"/>
        <w:tblLayout w:type="fixed"/>
        <w:tblLook w:val="04A0" w:firstRow="1" w:lastRow="0" w:firstColumn="1" w:lastColumn="0" w:noHBand="0" w:noVBand="1"/>
      </w:tblPr>
      <w:tblGrid>
        <w:gridCol w:w="1843"/>
        <w:gridCol w:w="1134"/>
        <w:gridCol w:w="851"/>
        <w:gridCol w:w="1275"/>
        <w:gridCol w:w="1560"/>
        <w:gridCol w:w="1275"/>
        <w:gridCol w:w="1951"/>
      </w:tblGrid>
      <w:tr w:rsidR="00071AE9" w:rsidRPr="00071AE9" w:rsidTr="00071AE9">
        <w:trPr>
          <w:cantSplit/>
          <w:trHeight w:val="501"/>
        </w:trPr>
        <w:tc>
          <w:tcPr>
            <w:tcW w:w="1843" w:type="dxa"/>
            <w:tcBorders>
              <w:top w:val="single" w:sz="4" w:space="0" w:color="000000"/>
              <w:left w:val="single" w:sz="4" w:space="0" w:color="000000"/>
              <w:bottom w:val="single" w:sz="4" w:space="0" w:color="000000"/>
              <w:right w:val="nil"/>
            </w:tcBorders>
          </w:tcPr>
          <w:p w:rsidR="00071AE9" w:rsidRPr="00071AE9" w:rsidRDefault="00071AE9" w:rsidP="00071AE9">
            <w:pPr>
              <w:spacing w:after="0" w:line="240" w:lineRule="auto"/>
              <w:rPr>
                <w:rFonts w:ascii="Times New Roman" w:hAnsi="Times New Roman"/>
                <w:sz w:val="24"/>
                <w:szCs w:val="24"/>
              </w:rPr>
            </w:pPr>
          </w:p>
        </w:tc>
        <w:tc>
          <w:tcPr>
            <w:tcW w:w="3260" w:type="dxa"/>
            <w:gridSpan w:val="3"/>
            <w:tcBorders>
              <w:top w:val="single" w:sz="4" w:space="0" w:color="000000"/>
              <w:left w:val="single" w:sz="4" w:space="0" w:color="000000"/>
              <w:bottom w:val="single" w:sz="4" w:space="0" w:color="000000"/>
              <w:right w:val="nil"/>
            </w:tcBorders>
            <w:hideMark/>
          </w:tcPr>
          <w:p w:rsidR="00071AE9" w:rsidRPr="00071AE9" w:rsidRDefault="00071AE9" w:rsidP="00071AE9">
            <w:pPr>
              <w:spacing w:after="0" w:line="240" w:lineRule="auto"/>
              <w:rPr>
                <w:rFonts w:ascii="Times New Roman" w:hAnsi="Times New Roman"/>
                <w:sz w:val="24"/>
                <w:szCs w:val="24"/>
              </w:rPr>
            </w:pPr>
            <w:r w:rsidRPr="00071AE9">
              <w:rPr>
                <w:rFonts w:ascii="Times New Roman" w:hAnsi="Times New Roman"/>
                <w:sz w:val="24"/>
                <w:szCs w:val="24"/>
              </w:rPr>
              <w:t xml:space="preserve">1 maitinimo išlaidos, </w:t>
            </w:r>
            <w:proofErr w:type="spellStart"/>
            <w:r w:rsidRPr="00071AE9">
              <w:rPr>
                <w:rFonts w:ascii="Times New Roman" w:hAnsi="Times New Roman"/>
                <w:sz w:val="24"/>
                <w:szCs w:val="24"/>
              </w:rPr>
              <w:t>Eur</w:t>
            </w:r>
            <w:proofErr w:type="spellEnd"/>
          </w:p>
        </w:tc>
        <w:tc>
          <w:tcPr>
            <w:tcW w:w="2835" w:type="dxa"/>
            <w:gridSpan w:val="2"/>
            <w:tcBorders>
              <w:top w:val="single" w:sz="4" w:space="0" w:color="000000"/>
              <w:left w:val="single" w:sz="4" w:space="0" w:color="000000"/>
              <w:bottom w:val="single" w:sz="4" w:space="0" w:color="000000"/>
              <w:right w:val="nil"/>
            </w:tcBorders>
            <w:hideMark/>
          </w:tcPr>
          <w:p w:rsidR="00071AE9" w:rsidRPr="00071AE9" w:rsidRDefault="00071AE9" w:rsidP="00071AE9">
            <w:pPr>
              <w:spacing w:after="0" w:line="240" w:lineRule="auto"/>
              <w:rPr>
                <w:rFonts w:ascii="Times New Roman" w:hAnsi="Times New Roman"/>
                <w:sz w:val="24"/>
                <w:szCs w:val="24"/>
              </w:rPr>
            </w:pPr>
            <w:r w:rsidRPr="00071AE9">
              <w:rPr>
                <w:rFonts w:ascii="Times New Roman" w:hAnsi="Times New Roman"/>
                <w:sz w:val="24"/>
                <w:szCs w:val="24"/>
              </w:rPr>
              <w:t xml:space="preserve">2 maitinimų išlaidos, </w:t>
            </w:r>
            <w:proofErr w:type="spellStart"/>
            <w:r w:rsidRPr="00071AE9">
              <w:rPr>
                <w:rFonts w:ascii="Times New Roman" w:hAnsi="Times New Roman"/>
                <w:sz w:val="24"/>
                <w:szCs w:val="24"/>
              </w:rPr>
              <w:t>Eur</w:t>
            </w:r>
            <w:proofErr w:type="spellEnd"/>
          </w:p>
        </w:tc>
        <w:tc>
          <w:tcPr>
            <w:tcW w:w="1951" w:type="dxa"/>
            <w:tcBorders>
              <w:top w:val="single" w:sz="4" w:space="0" w:color="000000"/>
              <w:left w:val="single" w:sz="4" w:space="0" w:color="000000"/>
              <w:bottom w:val="single" w:sz="4" w:space="0" w:color="000000"/>
              <w:right w:val="single" w:sz="4" w:space="0" w:color="000000"/>
            </w:tcBorders>
            <w:hideMark/>
          </w:tcPr>
          <w:p w:rsidR="00071AE9" w:rsidRPr="00071AE9" w:rsidRDefault="00071AE9" w:rsidP="00071AE9">
            <w:pPr>
              <w:spacing w:after="0" w:line="240" w:lineRule="auto"/>
              <w:rPr>
                <w:rFonts w:ascii="Times New Roman" w:hAnsi="Times New Roman"/>
                <w:sz w:val="24"/>
                <w:szCs w:val="24"/>
              </w:rPr>
            </w:pPr>
            <w:r w:rsidRPr="00071AE9">
              <w:rPr>
                <w:rFonts w:ascii="Times New Roman" w:hAnsi="Times New Roman"/>
                <w:sz w:val="24"/>
                <w:szCs w:val="24"/>
              </w:rPr>
              <w:t>3 maitinimų</w:t>
            </w:r>
          </w:p>
          <w:p w:rsidR="00071AE9" w:rsidRPr="00071AE9" w:rsidRDefault="00071AE9" w:rsidP="00071AE9">
            <w:pPr>
              <w:spacing w:after="0" w:line="240" w:lineRule="auto"/>
              <w:rPr>
                <w:rFonts w:ascii="Times New Roman" w:hAnsi="Times New Roman"/>
                <w:sz w:val="24"/>
                <w:szCs w:val="24"/>
              </w:rPr>
            </w:pPr>
            <w:r w:rsidRPr="00071AE9">
              <w:rPr>
                <w:rFonts w:ascii="Times New Roman" w:hAnsi="Times New Roman"/>
                <w:sz w:val="24"/>
                <w:szCs w:val="24"/>
              </w:rPr>
              <w:t xml:space="preserve">išlaidos, </w:t>
            </w:r>
            <w:proofErr w:type="spellStart"/>
            <w:r w:rsidRPr="00071AE9">
              <w:rPr>
                <w:rFonts w:ascii="Times New Roman" w:hAnsi="Times New Roman"/>
                <w:sz w:val="24"/>
                <w:szCs w:val="24"/>
              </w:rPr>
              <w:t>Eur</w:t>
            </w:r>
            <w:proofErr w:type="spellEnd"/>
          </w:p>
        </w:tc>
      </w:tr>
      <w:tr w:rsidR="00071AE9" w:rsidRPr="00071AE9" w:rsidTr="00071AE9">
        <w:trPr>
          <w:cantSplit/>
          <w:trHeight w:val="619"/>
        </w:trPr>
        <w:tc>
          <w:tcPr>
            <w:tcW w:w="1843" w:type="dxa"/>
            <w:tcBorders>
              <w:top w:val="single" w:sz="4" w:space="0" w:color="000000"/>
              <w:left w:val="single" w:sz="4" w:space="0" w:color="000000"/>
              <w:bottom w:val="single" w:sz="4" w:space="0" w:color="000000"/>
              <w:right w:val="nil"/>
            </w:tcBorders>
            <w:hideMark/>
          </w:tcPr>
          <w:p w:rsidR="00071AE9" w:rsidRPr="00071AE9" w:rsidRDefault="00071AE9" w:rsidP="00071AE9">
            <w:pPr>
              <w:spacing w:after="0" w:line="240" w:lineRule="auto"/>
              <w:rPr>
                <w:rFonts w:ascii="Times New Roman" w:hAnsi="Times New Roman"/>
                <w:sz w:val="24"/>
                <w:szCs w:val="24"/>
                <w:lang w:eastAsia="ar-SA"/>
              </w:rPr>
            </w:pPr>
            <w:r w:rsidRPr="00071AE9">
              <w:rPr>
                <w:rFonts w:ascii="Times New Roman" w:hAnsi="Times New Roman"/>
                <w:sz w:val="24"/>
                <w:szCs w:val="24"/>
                <w:lang w:eastAsia="ar-SA"/>
              </w:rPr>
              <w:t>Maitinimai</w:t>
            </w:r>
          </w:p>
        </w:tc>
        <w:tc>
          <w:tcPr>
            <w:tcW w:w="1134" w:type="dxa"/>
            <w:tcBorders>
              <w:top w:val="single" w:sz="4" w:space="0" w:color="000000"/>
              <w:left w:val="single" w:sz="4" w:space="0" w:color="000000"/>
              <w:bottom w:val="single" w:sz="4" w:space="0" w:color="000000"/>
              <w:right w:val="nil"/>
            </w:tcBorders>
            <w:hideMark/>
          </w:tcPr>
          <w:p w:rsidR="00071AE9" w:rsidRPr="00071AE9" w:rsidRDefault="00071AE9" w:rsidP="00071AE9">
            <w:pPr>
              <w:spacing w:after="0" w:line="240" w:lineRule="auto"/>
              <w:rPr>
                <w:rFonts w:ascii="Times New Roman" w:hAnsi="Times New Roman"/>
                <w:sz w:val="24"/>
                <w:szCs w:val="24"/>
                <w:lang w:eastAsia="ar-SA"/>
              </w:rPr>
            </w:pPr>
            <w:r w:rsidRPr="00071AE9">
              <w:rPr>
                <w:rFonts w:ascii="Times New Roman" w:hAnsi="Times New Roman"/>
                <w:sz w:val="24"/>
                <w:szCs w:val="24"/>
                <w:lang w:eastAsia="ar-SA"/>
              </w:rPr>
              <w:t>Pusryčiai</w:t>
            </w:r>
          </w:p>
        </w:tc>
        <w:tc>
          <w:tcPr>
            <w:tcW w:w="851" w:type="dxa"/>
            <w:tcBorders>
              <w:top w:val="single" w:sz="4" w:space="0" w:color="000000"/>
              <w:left w:val="single" w:sz="4" w:space="0" w:color="000000"/>
              <w:bottom w:val="single" w:sz="4" w:space="0" w:color="000000"/>
              <w:right w:val="nil"/>
            </w:tcBorders>
            <w:hideMark/>
          </w:tcPr>
          <w:p w:rsidR="00071AE9" w:rsidRPr="00071AE9" w:rsidRDefault="00071AE9" w:rsidP="00071AE9">
            <w:pPr>
              <w:spacing w:after="0" w:line="240" w:lineRule="auto"/>
              <w:rPr>
                <w:rFonts w:ascii="Times New Roman" w:hAnsi="Times New Roman"/>
                <w:sz w:val="24"/>
                <w:szCs w:val="24"/>
                <w:lang w:eastAsia="ar-SA"/>
              </w:rPr>
            </w:pPr>
            <w:r w:rsidRPr="00071AE9">
              <w:rPr>
                <w:rFonts w:ascii="Times New Roman" w:hAnsi="Times New Roman"/>
                <w:sz w:val="24"/>
                <w:szCs w:val="24"/>
                <w:lang w:eastAsia="ar-SA"/>
              </w:rPr>
              <w:t>Pietūs</w:t>
            </w:r>
          </w:p>
        </w:tc>
        <w:tc>
          <w:tcPr>
            <w:tcW w:w="1275" w:type="dxa"/>
            <w:tcBorders>
              <w:top w:val="single" w:sz="4" w:space="0" w:color="000000"/>
              <w:left w:val="single" w:sz="4" w:space="0" w:color="000000"/>
              <w:bottom w:val="single" w:sz="4" w:space="0" w:color="000000"/>
              <w:right w:val="nil"/>
            </w:tcBorders>
            <w:hideMark/>
          </w:tcPr>
          <w:p w:rsidR="00071AE9" w:rsidRPr="00071AE9" w:rsidRDefault="00071AE9" w:rsidP="00071AE9">
            <w:pPr>
              <w:spacing w:after="0" w:line="240" w:lineRule="auto"/>
              <w:rPr>
                <w:rFonts w:ascii="Times New Roman" w:hAnsi="Times New Roman"/>
                <w:sz w:val="24"/>
                <w:szCs w:val="24"/>
                <w:lang w:eastAsia="ar-SA"/>
              </w:rPr>
            </w:pPr>
            <w:r w:rsidRPr="00071AE9">
              <w:rPr>
                <w:rFonts w:ascii="Times New Roman" w:hAnsi="Times New Roman"/>
                <w:sz w:val="24"/>
                <w:szCs w:val="24"/>
                <w:lang w:eastAsia="ar-SA"/>
              </w:rPr>
              <w:t>Vakarienė</w:t>
            </w:r>
          </w:p>
        </w:tc>
        <w:tc>
          <w:tcPr>
            <w:tcW w:w="1560" w:type="dxa"/>
            <w:tcBorders>
              <w:top w:val="single" w:sz="4" w:space="0" w:color="000000"/>
              <w:left w:val="single" w:sz="4" w:space="0" w:color="000000"/>
              <w:bottom w:val="single" w:sz="4" w:space="0" w:color="000000"/>
              <w:right w:val="nil"/>
            </w:tcBorders>
            <w:hideMark/>
          </w:tcPr>
          <w:p w:rsidR="00071AE9" w:rsidRPr="00071AE9" w:rsidRDefault="00071AE9" w:rsidP="00071AE9">
            <w:pPr>
              <w:spacing w:after="0" w:line="240" w:lineRule="auto"/>
              <w:rPr>
                <w:rFonts w:ascii="Times New Roman" w:hAnsi="Times New Roman"/>
                <w:sz w:val="24"/>
                <w:szCs w:val="24"/>
                <w:lang w:eastAsia="ar-SA"/>
              </w:rPr>
            </w:pPr>
            <w:r w:rsidRPr="00071AE9">
              <w:rPr>
                <w:rFonts w:ascii="Times New Roman" w:hAnsi="Times New Roman"/>
                <w:sz w:val="24"/>
                <w:szCs w:val="24"/>
                <w:lang w:eastAsia="ar-SA"/>
              </w:rPr>
              <w:t>Pusryčiai ir pietūs</w:t>
            </w:r>
          </w:p>
        </w:tc>
        <w:tc>
          <w:tcPr>
            <w:tcW w:w="1275" w:type="dxa"/>
            <w:tcBorders>
              <w:top w:val="single" w:sz="4" w:space="0" w:color="000000"/>
              <w:left w:val="single" w:sz="4" w:space="0" w:color="000000"/>
              <w:bottom w:val="single" w:sz="4" w:space="0" w:color="000000"/>
              <w:right w:val="nil"/>
            </w:tcBorders>
            <w:hideMark/>
          </w:tcPr>
          <w:p w:rsidR="00071AE9" w:rsidRPr="00071AE9" w:rsidRDefault="00071AE9" w:rsidP="00071AE9">
            <w:pPr>
              <w:spacing w:after="0" w:line="240" w:lineRule="auto"/>
              <w:rPr>
                <w:rFonts w:ascii="Times New Roman" w:hAnsi="Times New Roman"/>
                <w:sz w:val="24"/>
                <w:szCs w:val="24"/>
                <w:lang w:eastAsia="ar-SA"/>
              </w:rPr>
            </w:pPr>
            <w:r w:rsidRPr="00071AE9">
              <w:rPr>
                <w:rFonts w:ascii="Times New Roman" w:hAnsi="Times New Roman"/>
                <w:sz w:val="24"/>
                <w:szCs w:val="24"/>
                <w:lang w:eastAsia="ar-SA"/>
              </w:rPr>
              <w:t>Pietūs ir vakarienė</w:t>
            </w:r>
          </w:p>
        </w:tc>
        <w:tc>
          <w:tcPr>
            <w:tcW w:w="1951" w:type="dxa"/>
            <w:tcBorders>
              <w:top w:val="single" w:sz="4" w:space="0" w:color="000000"/>
              <w:left w:val="single" w:sz="4" w:space="0" w:color="000000"/>
              <w:bottom w:val="single" w:sz="4" w:space="0" w:color="000000"/>
              <w:right w:val="single" w:sz="4" w:space="0" w:color="000000"/>
            </w:tcBorders>
            <w:hideMark/>
          </w:tcPr>
          <w:p w:rsidR="00071AE9" w:rsidRPr="00071AE9" w:rsidRDefault="00071AE9" w:rsidP="00071AE9">
            <w:pPr>
              <w:spacing w:after="0" w:line="240" w:lineRule="auto"/>
              <w:rPr>
                <w:rFonts w:ascii="Times New Roman" w:hAnsi="Times New Roman"/>
                <w:sz w:val="24"/>
                <w:szCs w:val="24"/>
                <w:lang w:eastAsia="ar-SA"/>
              </w:rPr>
            </w:pPr>
            <w:r w:rsidRPr="00071AE9">
              <w:rPr>
                <w:rFonts w:ascii="Times New Roman" w:hAnsi="Times New Roman"/>
                <w:sz w:val="24"/>
                <w:szCs w:val="24"/>
                <w:lang w:eastAsia="ar-SA"/>
              </w:rPr>
              <w:t>Pusryčiai, pietūs ir vakarienė</w:t>
            </w:r>
          </w:p>
        </w:tc>
      </w:tr>
      <w:tr w:rsidR="00071AE9" w:rsidRPr="00071AE9" w:rsidTr="00071AE9">
        <w:trPr>
          <w:cantSplit/>
          <w:trHeight w:val="503"/>
        </w:trPr>
        <w:tc>
          <w:tcPr>
            <w:tcW w:w="1843" w:type="dxa"/>
            <w:tcBorders>
              <w:top w:val="single" w:sz="4" w:space="0" w:color="000000"/>
              <w:left w:val="single" w:sz="4" w:space="0" w:color="000000"/>
              <w:bottom w:val="single" w:sz="4" w:space="0" w:color="000000"/>
              <w:right w:val="nil"/>
            </w:tcBorders>
            <w:hideMark/>
          </w:tcPr>
          <w:p w:rsidR="00071AE9" w:rsidRPr="00071AE9" w:rsidRDefault="00071AE9" w:rsidP="00071AE9">
            <w:pPr>
              <w:spacing w:after="0" w:line="240" w:lineRule="auto"/>
              <w:rPr>
                <w:rFonts w:ascii="Times New Roman" w:hAnsi="Times New Roman"/>
                <w:sz w:val="24"/>
                <w:szCs w:val="24"/>
                <w:lang w:eastAsia="ar-SA"/>
              </w:rPr>
            </w:pPr>
            <w:r w:rsidRPr="00071AE9">
              <w:rPr>
                <w:rFonts w:ascii="Times New Roman" w:hAnsi="Times New Roman"/>
                <w:sz w:val="24"/>
                <w:szCs w:val="24"/>
                <w:lang w:eastAsia="ar-SA"/>
              </w:rPr>
              <w:t>4–7 metų vaikų maitinimas</w:t>
            </w:r>
          </w:p>
        </w:tc>
        <w:tc>
          <w:tcPr>
            <w:tcW w:w="1134" w:type="dxa"/>
            <w:tcBorders>
              <w:top w:val="single" w:sz="4" w:space="0" w:color="000000"/>
              <w:left w:val="single" w:sz="4" w:space="0" w:color="000000"/>
              <w:bottom w:val="single" w:sz="4" w:space="0" w:color="000000"/>
              <w:right w:val="nil"/>
            </w:tcBorders>
            <w:vAlign w:val="center"/>
            <w:hideMark/>
          </w:tcPr>
          <w:p w:rsidR="00071AE9" w:rsidRPr="00071AE9" w:rsidRDefault="00071AE9" w:rsidP="00071AE9">
            <w:pPr>
              <w:spacing w:after="0" w:line="240" w:lineRule="auto"/>
              <w:rPr>
                <w:rFonts w:ascii="Times New Roman" w:hAnsi="Times New Roman"/>
                <w:sz w:val="24"/>
                <w:szCs w:val="24"/>
                <w:lang w:eastAsia="ar-SA"/>
              </w:rPr>
            </w:pPr>
            <w:r w:rsidRPr="00071AE9">
              <w:rPr>
                <w:rFonts w:ascii="Times New Roman" w:hAnsi="Times New Roman"/>
                <w:sz w:val="24"/>
                <w:szCs w:val="24"/>
                <w:lang w:eastAsia="ar-SA"/>
              </w:rPr>
              <w:t>0,56</w:t>
            </w:r>
          </w:p>
        </w:tc>
        <w:tc>
          <w:tcPr>
            <w:tcW w:w="851" w:type="dxa"/>
            <w:tcBorders>
              <w:top w:val="single" w:sz="4" w:space="0" w:color="000000"/>
              <w:left w:val="single" w:sz="4" w:space="0" w:color="000000"/>
              <w:bottom w:val="single" w:sz="4" w:space="0" w:color="000000"/>
              <w:right w:val="nil"/>
            </w:tcBorders>
            <w:vAlign w:val="center"/>
            <w:hideMark/>
          </w:tcPr>
          <w:p w:rsidR="00071AE9" w:rsidRPr="00071AE9" w:rsidRDefault="00071AE9" w:rsidP="00071AE9">
            <w:pPr>
              <w:spacing w:after="0" w:line="240" w:lineRule="auto"/>
              <w:rPr>
                <w:rFonts w:ascii="Times New Roman" w:hAnsi="Times New Roman"/>
                <w:sz w:val="24"/>
                <w:szCs w:val="24"/>
                <w:lang w:eastAsia="ar-SA"/>
              </w:rPr>
            </w:pPr>
            <w:r w:rsidRPr="00071AE9">
              <w:rPr>
                <w:rFonts w:ascii="Times New Roman" w:hAnsi="Times New Roman"/>
                <w:sz w:val="24"/>
                <w:szCs w:val="24"/>
                <w:lang w:eastAsia="ar-SA"/>
              </w:rPr>
              <w:t>0,84</w:t>
            </w:r>
          </w:p>
        </w:tc>
        <w:tc>
          <w:tcPr>
            <w:tcW w:w="1275" w:type="dxa"/>
            <w:tcBorders>
              <w:top w:val="single" w:sz="4" w:space="0" w:color="000000"/>
              <w:left w:val="single" w:sz="4" w:space="0" w:color="000000"/>
              <w:bottom w:val="single" w:sz="4" w:space="0" w:color="000000"/>
              <w:right w:val="nil"/>
            </w:tcBorders>
            <w:vAlign w:val="center"/>
            <w:hideMark/>
          </w:tcPr>
          <w:p w:rsidR="00071AE9" w:rsidRPr="00071AE9" w:rsidRDefault="00071AE9" w:rsidP="00071AE9">
            <w:pPr>
              <w:spacing w:after="0" w:line="240" w:lineRule="auto"/>
              <w:rPr>
                <w:rFonts w:ascii="Times New Roman" w:hAnsi="Times New Roman"/>
                <w:sz w:val="24"/>
                <w:szCs w:val="24"/>
                <w:lang w:eastAsia="ar-SA"/>
              </w:rPr>
            </w:pPr>
            <w:r w:rsidRPr="00071AE9">
              <w:rPr>
                <w:rFonts w:ascii="Times New Roman" w:hAnsi="Times New Roman"/>
                <w:sz w:val="24"/>
                <w:szCs w:val="24"/>
                <w:lang w:eastAsia="ar-SA"/>
              </w:rPr>
              <w:t>0,52</w:t>
            </w:r>
          </w:p>
        </w:tc>
        <w:tc>
          <w:tcPr>
            <w:tcW w:w="1560" w:type="dxa"/>
            <w:tcBorders>
              <w:top w:val="single" w:sz="4" w:space="0" w:color="000000"/>
              <w:left w:val="single" w:sz="4" w:space="0" w:color="000000"/>
              <w:bottom w:val="single" w:sz="4" w:space="0" w:color="000000"/>
              <w:right w:val="nil"/>
            </w:tcBorders>
            <w:vAlign w:val="center"/>
            <w:hideMark/>
          </w:tcPr>
          <w:p w:rsidR="00071AE9" w:rsidRPr="00071AE9" w:rsidRDefault="00071AE9" w:rsidP="00071AE9">
            <w:pPr>
              <w:spacing w:after="0" w:line="240" w:lineRule="auto"/>
              <w:rPr>
                <w:rFonts w:ascii="Times New Roman" w:hAnsi="Times New Roman"/>
                <w:sz w:val="24"/>
                <w:szCs w:val="24"/>
                <w:lang w:eastAsia="ar-SA"/>
              </w:rPr>
            </w:pPr>
            <w:r w:rsidRPr="00071AE9">
              <w:rPr>
                <w:rFonts w:ascii="Times New Roman" w:hAnsi="Times New Roman"/>
                <w:sz w:val="24"/>
                <w:szCs w:val="24"/>
                <w:lang w:eastAsia="ar-SA"/>
              </w:rPr>
              <w:t>1,40</w:t>
            </w:r>
          </w:p>
        </w:tc>
        <w:tc>
          <w:tcPr>
            <w:tcW w:w="1275" w:type="dxa"/>
            <w:tcBorders>
              <w:top w:val="single" w:sz="4" w:space="0" w:color="000000"/>
              <w:left w:val="single" w:sz="4" w:space="0" w:color="000000"/>
              <w:bottom w:val="single" w:sz="4" w:space="0" w:color="000000"/>
              <w:right w:val="nil"/>
            </w:tcBorders>
            <w:vAlign w:val="center"/>
            <w:hideMark/>
          </w:tcPr>
          <w:p w:rsidR="00071AE9" w:rsidRPr="00071AE9" w:rsidRDefault="00071AE9" w:rsidP="00071AE9">
            <w:pPr>
              <w:spacing w:after="0" w:line="240" w:lineRule="auto"/>
              <w:rPr>
                <w:rFonts w:ascii="Times New Roman" w:hAnsi="Times New Roman"/>
                <w:sz w:val="24"/>
                <w:szCs w:val="24"/>
                <w:lang w:eastAsia="ar-SA"/>
              </w:rPr>
            </w:pPr>
            <w:r w:rsidRPr="00071AE9">
              <w:rPr>
                <w:rFonts w:ascii="Times New Roman" w:hAnsi="Times New Roman"/>
                <w:sz w:val="24"/>
                <w:szCs w:val="24"/>
                <w:lang w:eastAsia="ar-SA"/>
              </w:rPr>
              <w:t>1,36</w:t>
            </w:r>
          </w:p>
        </w:tc>
        <w:tc>
          <w:tcPr>
            <w:tcW w:w="1951" w:type="dxa"/>
            <w:tcBorders>
              <w:top w:val="single" w:sz="4" w:space="0" w:color="000000"/>
              <w:left w:val="single" w:sz="4" w:space="0" w:color="000000"/>
              <w:bottom w:val="single" w:sz="4" w:space="0" w:color="000000"/>
              <w:right w:val="single" w:sz="4" w:space="0" w:color="000000"/>
            </w:tcBorders>
            <w:vAlign w:val="center"/>
            <w:hideMark/>
          </w:tcPr>
          <w:p w:rsidR="00071AE9" w:rsidRPr="00071AE9" w:rsidRDefault="00071AE9" w:rsidP="00071AE9">
            <w:pPr>
              <w:spacing w:after="0" w:line="240" w:lineRule="auto"/>
              <w:rPr>
                <w:rFonts w:ascii="Times New Roman" w:hAnsi="Times New Roman"/>
                <w:sz w:val="24"/>
                <w:szCs w:val="24"/>
                <w:lang w:eastAsia="ar-SA"/>
              </w:rPr>
            </w:pPr>
            <w:r w:rsidRPr="00071AE9">
              <w:rPr>
                <w:rFonts w:ascii="Times New Roman" w:hAnsi="Times New Roman"/>
                <w:sz w:val="24"/>
                <w:szCs w:val="24"/>
                <w:lang w:eastAsia="ar-SA"/>
              </w:rPr>
              <w:t>1,92</w:t>
            </w:r>
          </w:p>
        </w:tc>
      </w:tr>
      <w:tr w:rsidR="00071AE9" w:rsidRPr="00071AE9" w:rsidTr="00071AE9">
        <w:trPr>
          <w:trHeight w:val="418"/>
        </w:trPr>
        <w:tc>
          <w:tcPr>
            <w:tcW w:w="1843" w:type="dxa"/>
            <w:tcBorders>
              <w:top w:val="single" w:sz="4" w:space="0" w:color="000000"/>
              <w:left w:val="single" w:sz="4" w:space="0" w:color="000000"/>
              <w:bottom w:val="single" w:sz="4" w:space="0" w:color="000000"/>
              <w:right w:val="nil"/>
            </w:tcBorders>
            <w:hideMark/>
          </w:tcPr>
          <w:p w:rsidR="00071AE9" w:rsidRPr="00071AE9" w:rsidRDefault="00071AE9" w:rsidP="00071AE9">
            <w:pPr>
              <w:spacing w:after="0" w:line="240" w:lineRule="auto"/>
              <w:rPr>
                <w:rFonts w:ascii="Times New Roman" w:hAnsi="Times New Roman"/>
                <w:sz w:val="24"/>
                <w:szCs w:val="24"/>
                <w:lang w:eastAsia="ar-SA"/>
              </w:rPr>
            </w:pPr>
            <w:r w:rsidRPr="00071AE9">
              <w:rPr>
                <w:rFonts w:ascii="Times New Roman" w:hAnsi="Times New Roman"/>
                <w:sz w:val="24"/>
                <w:szCs w:val="24"/>
                <w:lang w:eastAsia="ar-SA"/>
              </w:rPr>
              <w:t>1–3 metų vaikų maitinimas</w:t>
            </w:r>
          </w:p>
        </w:tc>
        <w:tc>
          <w:tcPr>
            <w:tcW w:w="1134" w:type="dxa"/>
            <w:tcBorders>
              <w:top w:val="single" w:sz="4" w:space="0" w:color="000000"/>
              <w:left w:val="single" w:sz="4" w:space="0" w:color="000000"/>
              <w:bottom w:val="single" w:sz="4" w:space="0" w:color="000000"/>
              <w:right w:val="nil"/>
            </w:tcBorders>
            <w:vAlign w:val="center"/>
            <w:hideMark/>
          </w:tcPr>
          <w:p w:rsidR="00071AE9" w:rsidRPr="00071AE9" w:rsidRDefault="00071AE9" w:rsidP="00071AE9">
            <w:pPr>
              <w:spacing w:after="0" w:line="240" w:lineRule="auto"/>
              <w:rPr>
                <w:rFonts w:ascii="Times New Roman" w:hAnsi="Times New Roman"/>
                <w:sz w:val="24"/>
                <w:szCs w:val="24"/>
                <w:lang w:eastAsia="ar-SA"/>
              </w:rPr>
            </w:pPr>
            <w:r w:rsidRPr="00071AE9">
              <w:rPr>
                <w:rFonts w:ascii="Times New Roman" w:hAnsi="Times New Roman"/>
                <w:sz w:val="24"/>
                <w:szCs w:val="24"/>
                <w:lang w:eastAsia="ar-SA"/>
              </w:rPr>
              <w:t>0,49</w:t>
            </w:r>
          </w:p>
        </w:tc>
        <w:tc>
          <w:tcPr>
            <w:tcW w:w="851" w:type="dxa"/>
            <w:tcBorders>
              <w:top w:val="single" w:sz="4" w:space="0" w:color="000000"/>
              <w:left w:val="single" w:sz="4" w:space="0" w:color="000000"/>
              <w:bottom w:val="single" w:sz="4" w:space="0" w:color="000000"/>
              <w:right w:val="nil"/>
            </w:tcBorders>
            <w:vAlign w:val="center"/>
            <w:hideMark/>
          </w:tcPr>
          <w:p w:rsidR="00071AE9" w:rsidRPr="00071AE9" w:rsidRDefault="00071AE9" w:rsidP="00071AE9">
            <w:pPr>
              <w:spacing w:after="0" w:line="240" w:lineRule="auto"/>
              <w:rPr>
                <w:rFonts w:ascii="Times New Roman" w:hAnsi="Times New Roman"/>
                <w:sz w:val="24"/>
                <w:szCs w:val="24"/>
                <w:lang w:eastAsia="ar-SA"/>
              </w:rPr>
            </w:pPr>
            <w:r w:rsidRPr="00071AE9">
              <w:rPr>
                <w:rFonts w:ascii="Times New Roman" w:hAnsi="Times New Roman"/>
                <w:sz w:val="24"/>
                <w:szCs w:val="24"/>
                <w:lang w:eastAsia="ar-SA"/>
              </w:rPr>
              <w:t>0,74</w:t>
            </w:r>
          </w:p>
        </w:tc>
        <w:tc>
          <w:tcPr>
            <w:tcW w:w="1275" w:type="dxa"/>
            <w:tcBorders>
              <w:top w:val="single" w:sz="4" w:space="0" w:color="000000"/>
              <w:left w:val="single" w:sz="4" w:space="0" w:color="000000"/>
              <w:bottom w:val="single" w:sz="4" w:space="0" w:color="000000"/>
              <w:right w:val="nil"/>
            </w:tcBorders>
            <w:vAlign w:val="center"/>
            <w:hideMark/>
          </w:tcPr>
          <w:p w:rsidR="00071AE9" w:rsidRPr="00071AE9" w:rsidRDefault="00071AE9" w:rsidP="00071AE9">
            <w:pPr>
              <w:spacing w:after="0" w:line="240" w:lineRule="auto"/>
              <w:rPr>
                <w:rFonts w:ascii="Times New Roman" w:hAnsi="Times New Roman"/>
                <w:sz w:val="24"/>
                <w:szCs w:val="24"/>
                <w:lang w:eastAsia="ar-SA"/>
              </w:rPr>
            </w:pPr>
            <w:r w:rsidRPr="00071AE9">
              <w:rPr>
                <w:rFonts w:ascii="Times New Roman" w:hAnsi="Times New Roman"/>
                <w:sz w:val="24"/>
                <w:szCs w:val="24"/>
                <w:lang w:eastAsia="ar-SA"/>
              </w:rPr>
              <w:t>0,45</w:t>
            </w:r>
          </w:p>
        </w:tc>
        <w:tc>
          <w:tcPr>
            <w:tcW w:w="1560" w:type="dxa"/>
            <w:tcBorders>
              <w:top w:val="single" w:sz="4" w:space="0" w:color="000000"/>
              <w:left w:val="single" w:sz="4" w:space="0" w:color="000000"/>
              <w:bottom w:val="single" w:sz="4" w:space="0" w:color="000000"/>
              <w:right w:val="nil"/>
            </w:tcBorders>
            <w:vAlign w:val="center"/>
            <w:hideMark/>
          </w:tcPr>
          <w:p w:rsidR="00071AE9" w:rsidRPr="00071AE9" w:rsidRDefault="00071AE9" w:rsidP="00071AE9">
            <w:pPr>
              <w:spacing w:after="0" w:line="240" w:lineRule="auto"/>
              <w:rPr>
                <w:rFonts w:ascii="Times New Roman" w:hAnsi="Times New Roman"/>
                <w:sz w:val="24"/>
                <w:szCs w:val="24"/>
                <w:lang w:eastAsia="ar-SA"/>
              </w:rPr>
            </w:pPr>
            <w:r w:rsidRPr="00071AE9">
              <w:rPr>
                <w:rFonts w:ascii="Times New Roman" w:hAnsi="Times New Roman"/>
                <w:sz w:val="24"/>
                <w:szCs w:val="24"/>
                <w:lang w:eastAsia="ar-SA"/>
              </w:rPr>
              <w:t>1,23</w:t>
            </w:r>
          </w:p>
        </w:tc>
        <w:tc>
          <w:tcPr>
            <w:tcW w:w="1275" w:type="dxa"/>
            <w:tcBorders>
              <w:top w:val="single" w:sz="4" w:space="0" w:color="000000"/>
              <w:left w:val="single" w:sz="4" w:space="0" w:color="000000"/>
              <w:bottom w:val="single" w:sz="4" w:space="0" w:color="000000"/>
              <w:right w:val="nil"/>
            </w:tcBorders>
            <w:vAlign w:val="center"/>
            <w:hideMark/>
          </w:tcPr>
          <w:p w:rsidR="00071AE9" w:rsidRPr="00071AE9" w:rsidRDefault="00071AE9" w:rsidP="00071AE9">
            <w:pPr>
              <w:spacing w:after="0" w:line="240" w:lineRule="auto"/>
              <w:rPr>
                <w:rFonts w:ascii="Times New Roman" w:hAnsi="Times New Roman"/>
                <w:sz w:val="24"/>
                <w:szCs w:val="24"/>
                <w:lang w:eastAsia="ar-SA"/>
              </w:rPr>
            </w:pPr>
            <w:r w:rsidRPr="00071AE9">
              <w:rPr>
                <w:rFonts w:ascii="Times New Roman" w:hAnsi="Times New Roman"/>
                <w:sz w:val="24"/>
                <w:szCs w:val="24"/>
                <w:lang w:eastAsia="ar-SA"/>
              </w:rPr>
              <w:t>1,19</w:t>
            </w:r>
          </w:p>
        </w:tc>
        <w:tc>
          <w:tcPr>
            <w:tcW w:w="1951" w:type="dxa"/>
            <w:tcBorders>
              <w:top w:val="single" w:sz="4" w:space="0" w:color="000000"/>
              <w:left w:val="single" w:sz="4" w:space="0" w:color="000000"/>
              <w:bottom w:val="single" w:sz="4" w:space="0" w:color="000000"/>
              <w:right w:val="single" w:sz="4" w:space="0" w:color="000000"/>
            </w:tcBorders>
            <w:vAlign w:val="center"/>
            <w:hideMark/>
          </w:tcPr>
          <w:p w:rsidR="00071AE9" w:rsidRPr="00071AE9" w:rsidRDefault="00071AE9" w:rsidP="00071AE9">
            <w:pPr>
              <w:spacing w:after="0" w:line="240" w:lineRule="auto"/>
              <w:rPr>
                <w:rFonts w:ascii="Times New Roman" w:hAnsi="Times New Roman"/>
                <w:sz w:val="24"/>
                <w:szCs w:val="24"/>
                <w:lang w:eastAsia="ar-SA"/>
              </w:rPr>
            </w:pPr>
            <w:r w:rsidRPr="00071AE9">
              <w:rPr>
                <w:rFonts w:ascii="Times New Roman" w:hAnsi="Times New Roman"/>
                <w:sz w:val="24"/>
                <w:szCs w:val="24"/>
                <w:lang w:eastAsia="ar-SA"/>
              </w:rPr>
              <w:t>1,68</w:t>
            </w:r>
          </w:p>
        </w:tc>
      </w:tr>
    </w:tbl>
    <w:p w:rsidR="00071AE9" w:rsidRPr="00071AE9" w:rsidRDefault="00071AE9" w:rsidP="00071AE9">
      <w:pPr>
        <w:suppressAutoHyphens/>
        <w:spacing w:after="0" w:line="240" w:lineRule="auto"/>
        <w:ind w:firstLine="720"/>
        <w:jc w:val="both"/>
        <w:rPr>
          <w:rFonts w:ascii="Times New Roman" w:eastAsia="Times New Roman" w:hAnsi="Times New Roman"/>
          <w:sz w:val="24"/>
          <w:szCs w:val="24"/>
          <w:lang w:eastAsia="ar-SA"/>
        </w:rPr>
      </w:pPr>
      <w:r w:rsidRPr="00071AE9">
        <w:rPr>
          <w:rFonts w:ascii="Times New Roman" w:eastAsia="Times New Roman" w:hAnsi="Times New Roman"/>
          <w:color w:val="000000"/>
          <w:sz w:val="24"/>
          <w:szCs w:val="24"/>
          <w:lang w:eastAsia="ar-SA"/>
        </w:rPr>
        <w:t xml:space="preserve">3.2. 6,00 </w:t>
      </w:r>
      <w:proofErr w:type="spellStart"/>
      <w:r w:rsidRPr="00071AE9">
        <w:rPr>
          <w:rFonts w:ascii="Times New Roman" w:eastAsia="Times New Roman" w:hAnsi="Times New Roman"/>
          <w:color w:val="000000"/>
          <w:sz w:val="24"/>
          <w:szCs w:val="24"/>
          <w:lang w:eastAsia="ar-SA"/>
        </w:rPr>
        <w:t>Eur</w:t>
      </w:r>
      <w:proofErr w:type="spellEnd"/>
      <w:r w:rsidRPr="00071AE9">
        <w:rPr>
          <w:rFonts w:ascii="Times New Roman" w:eastAsia="Times New Roman" w:hAnsi="Times New Roman"/>
          <w:color w:val="000000"/>
          <w:sz w:val="24"/>
          <w:szCs w:val="24"/>
          <w:lang w:eastAsia="ar-SA"/>
        </w:rPr>
        <w:t xml:space="preserve"> per mėnesį mokesčio grupėse, dirbančiose 10.30 val. ir ilgiau už kiekvieną lankytą, nelankytą ir nepateisintą dieną ugdymo inventoriui, priemonėms įsigyti;</w:t>
      </w:r>
    </w:p>
    <w:p w:rsidR="00071AE9" w:rsidRPr="00071AE9" w:rsidRDefault="00071AE9" w:rsidP="00071AE9">
      <w:pPr>
        <w:suppressAutoHyphens/>
        <w:spacing w:after="0" w:line="240" w:lineRule="auto"/>
        <w:ind w:firstLine="720"/>
        <w:jc w:val="both"/>
        <w:rPr>
          <w:rFonts w:ascii="Times New Roman" w:eastAsia="Times New Roman" w:hAnsi="Times New Roman"/>
          <w:color w:val="000000"/>
          <w:sz w:val="24"/>
          <w:szCs w:val="24"/>
          <w:lang w:eastAsia="ar-SA"/>
        </w:rPr>
      </w:pPr>
      <w:r w:rsidRPr="00071AE9">
        <w:rPr>
          <w:rFonts w:ascii="Times New Roman" w:eastAsia="Times New Roman" w:hAnsi="Times New Roman"/>
          <w:color w:val="000000"/>
          <w:sz w:val="24"/>
          <w:szCs w:val="24"/>
          <w:lang w:eastAsia="ar-SA"/>
        </w:rPr>
        <w:t xml:space="preserve">3.3. Mokyklų-darželių mokiniams galioja vienos dienos mokesčio už maitinimo paslaugas įkainiai; Jei ugdymo įstaigoje yra jungtinė grupė, valgiaraščiai gali būti sudaromi vadovaujantis </w:t>
      </w:r>
      <w:r w:rsidRPr="00071AE9">
        <w:rPr>
          <w:rFonts w:ascii="Times New Roman" w:eastAsia="Times New Roman" w:hAnsi="Times New Roman"/>
          <w:color w:val="000000"/>
          <w:sz w:val="24"/>
          <w:szCs w:val="24"/>
          <w:lang w:eastAsia="ar-SA"/>
        </w:rPr>
        <w:br/>
        <w:t>4–7 metų vaikams rekomenduojamomis normomis.“;</w:t>
      </w:r>
    </w:p>
    <w:p w:rsidR="00071AE9" w:rsidRPr="00C76C33" w:rsidRDefault="00071AE9" w:rsidP="00071AE9">
      <w:pPr>
        <w:suppressAutoHyphens/>
        <w:spacing w:after="0" w:line="240" w:lineRule="auto"/>
        <w:ind w:firstLine="720"/>
        <w:jc w:val="both"/>
        <w:rPr>
          <w:rFonts w:ascii="Times New Roman" w:eastAsia="Times New Roman" w:hAnsi="Times New Roman"/>
          <w:color w:val="000000" w:themeColor="text1"/>
          <w:sz w:val="24"/>
          <w:szCs w:val="24"/>
          <w:lang w:eastAsia="ar-SA"/>
        </w:rPr>
      </w:pPr>
      <w:r w:rsidRPr="00C76C33">
        <w:rPr>
          <w:rFonts w:ascii="Times New Roman" w:eastAsia="Times New Roman" w:hAnsi="Times New Roman"/>
          <w:color w:val="000000" w:themeColor="text1"/>
          <w:sz w:val="24"/>
          <w:szCs w:val="24"/>
          <w:lang w:eastAsia="ar-SA"/>
        </w:rPr>
        <w:t>1.2. pakeisti 5 punktą ir jį išdėstyti taip:</w:t>
      </w:r>
    </w:p>
    <w:p w:rsidR="00071AE9" w:rsidRPr="00C76C33" w:rsidRDefault="0069162A" w:rsidP="00071AE9">
      <w:pPr>
        <w:suppressAutoHyphens/>
        <w:spacing w:after="0" w:line="240" w:lineRule="auto"/>
        <w:ind w:firstLine="720"/>
        <w:jc w:val="both"/>
        <w:rPr>
          <w:rFonts w:ascii="Times New Roman" w:eastAsia="Times New Roman" w:hAnsi="Times New Roman"/>
          <w:color w:val="000000" w:themeColor="text1"/>
          <w:sz w:val="24"/>
          <w:szCs w:val="24"/>
          <w:lang w:eastAsia="ar-SA"/>
        </w:rPr>
      </w:pPr>
      <w:r w:rsidRPr="00C76C33">
        <w:rPr>
          <w:rFonts w:ascii="Times New Roman" w:eastAsia="Times New Roman" w:hAnsi="Times New Roman"/>
          <w:color w:val="000000" w:themeColor="text1"/>
          <w:sz w:val="24"/>
          <w:szCs w:val="24"/>
          <w:lang w:eastAsia="ar-SA"/>
        </w:rPr>
        <w:t>„5. Darbuotojai</w:t>
      </w:r>
      <w:r w:rsidR="00071AE9" w:rsidRPr="00C76C33">
        <w:rPr>
          <w:rFonts w:ascii="Times New Roman" w:eastAsia="Times New Roman" w:hAnsi="Times New Roman"/>
          <w:color w:val="000000" w:themeColor="text1"/>
          <w:sz w:val="24"/>
          <w:szCs w:val="24"/>
          <w:lang w:eastAsia="ar-SA"/>
        </w:rPr>
        <w:t xml:space="preserve"> mok</w:t>
      </w:r>
      <w:r w:rsidRPr="00C76C33">
        <w:rPr>
          <w:rFonts w:ascii="Times New Roman" w:eastAsia="Times New Roman" w:hAnsi="Times New Roman"/>
          <w:color w:val="000000" w:themeColor="text1"/>
          <w:sz w:val="24"/>
          <w:szCs w:val="24"/>
          <w:lang w:eastAsia="ar-SA"/>
        </w:rPr>
        <w:t>a už maitinimo paslaugą</w:t>
      </w:r>
      <w:r w:rsidR="00071AE9" w:rsidRPr="00C76C33">
        <w:rPr>
          <w:rFonts w:ascii="Times New Roman" w:eastAsia="Times New Roman" w:hAnsi="Times New Roman"/>
          <w:color w:val="000000" w:themeColor="text1"/>
          <w:sz w:val="24"/>
          <w:szCs w:val="24"/>
          <w:lang w:eastAsia="ar-SA"/>
        </w:rPr>
        <w:t xml:space="preserve"> Savivaldybės tarybos </w:t>
      </w:r>
      <w:r w:rsidR="00A453FE" w:rsidRPr="00C76C33">
        <w:rPr>
          <w:rFonts w:ascii="Times New Roman" w:eastAsia="Times New Roman" w:hAnsi="Times New Roman"/>
          <w:color w:val="000000" w:themeColor="text1"/>
          <w:sz w:val="24"/>
          <w:szCs w:val="24"/>
          <w:lang w:eastAsia="ar-SA"/>
        </w:rPr>
        <w:t>nustatytą</w:t>
      </w:r>
      <w:r w:rsidRPr="00C76C33">
        <w:rPr>
          <w:rFonts w:ascii="Times New Roman" w:eastAsia="Times New Roman" w:hAnsi="Times New Roman"/>
          <w:color w:val="000000" w:themeColor="text1"/>
          <w:sz w:val="24"/>
          <w:szCs w:val="24"/>
          <w:lang w:eastAsia="ar-SA"/>
        </w:rPr>
        <w:t xml:space="preserve"> antkainį</w:t>
      </w:r>
      <w:r w:rsidR="00071AE9" w:rsidRPr="00C76C33">
        <w:rPr>
          <w:rFonts w:ascii="Times New Roman" w:eastAsia="Times New Roman" w:hAnsi="Times New Roman"/>
          <w:color w:val="000000" w:themeColor="text1"/>
          <w:sz w:val="24"/>
          <w:szCs w:val="24"/>
          <w:lang w:eastAsia="ar-SA"/>
        </w:rPr>
        <w:t>“;</w:t>
      </w:r>
    </w:p>
    <w:p w:rsidR="00071AE9" w:rsidRPr="00C76C33" w:rsidRDefault="00071AE9" w:rsidP="00071AE9">
      <w:pPr>
        <w:suppressAutoHyphens/>
        <w:spacing w:after="0" w:line="240" w:lineRule="auto"/>
        <w:ind w:firstLine="720"/>
        <w:jc w:val="both"/>
        <w:rPr>
          <w:rFonts w:ascii="Times New Roman" w:eastAsia="Times New Roman" w:hAnsi="Times New Roman"/>
          <w:color w:val="000000" w:themeColor="text1"/>
          <w:sz w:val="24"/>
          <w:szCs w:val="24"/>
          <w:lang w:eastAsia="ar-SA"/>
        </w:rPr>
      </w:pPr>
      <w:r w:rsidRPr="00C76C33">
        <w:rPr>
          <w:rFonts w:ascii="Times New Roman" w:eastAsia="Times New Roman" w:hAnsi="Times New Roman"/>
          <w:color w:val="000000" w:themeColor="text1"/>
          <w:sz w:val="24"/>
          <w:szCs w:val="24"/>
          <w:lang w:eastAsia="ar-SA"/>
        </w:rPr>
        <w:t>1.3. pakeisti 7.7 papunktį ir jį išdėstyti taip:</w:t>
      </w:r>
    </w:p>
    <w:p w:rsidR="00071AE9" w:rsidRPr="00071AE9" w:rsidRDefault="00071AE9" w:rsidP="00071AE9">
      <w:pPr>
        <w:suppressAutoHyphens/>
        <w:spacing w:after="0" w:line="240" w:lineRule="auto"/>
        <w:ind w:firstLine="720"/>
        <w:jc w:val="both"/>
        <w:rPr>
          <w:rFonts w:ascii="Times New Roman" w:eastAsia="Times New Roman" w:hAnsi="Times New Roman"/>
          <w:color w:val="000000"/>
          <w:sz w:val="24"/>
          <w:szCs w:val="24"/>
          <w:lang w:eastAsia="ar-SA"/>
        </w:rPr>
      </w:pPr>
      <w:r w:rsidRPr="00071AE9">
        <w:rPr>
          <w:rFonts w:ascii="Times New Roman" w:eastAsia="Times New Roman" w:hAnsi="Times New Roman"/>
          <w:color w:val="000000"/>
          <w:sz w:val="24"/>
          <w:szCs w:val="24"/>
          <w:lang w:eastAsia="ar-SA"/>
        </w:rPr>
        <w:t>„7.7. už vaikus, ugdomus pagal priešmokyklinio ugdymo programą, bendrojo ugdymo mokyklų jungtinių grupių ir vaikų globos namų vaikus mokinių atostogų metu;“;</w:t>
      </w:r>
    </w:p>
    <w:p w:rsidR="00071AE9" w:rsidRPr="00071AE9" w:rsidRDefault="00071AE9" w:rsidP="00071AE9">
      <w:pPr>
        <w:suppressAutoHyphens/>
        <w:spacing w:after="0" w:line="240" w:lineRule="auto"/>
        <w:ind w:firstLine="720"/>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1.4</w:t>
      </w:r>
      <w:r w:rsidRPr="00071AE9">
        <w:rPr>
          <w:rFonts w:ascii="Times New Roman" w:eastAsia="Times New Roman" w:hAnsi="Times New Roman"/>
          <w:color w:val="000000"/>
          <w:sz w:val="24"/>
          <w:szCs w:val="24"/>
          <w:lang w:eastAsia="ar-SA"/>
        </w:rPr>
        <w:t xml:space="preserve">. pakeisti </w:t>
      </w:r>
      <w:r w:rsidRPr="00071AE9">
        <w:rPr>
          <w:rFonts w:ascii="Times New Roman" w:eastAsia="Times New Roman" w:hAnsi="Times New Roman"/>
          <w:sz w:val="24"/>
          <w:szCs w:val="24"/>
          <w:lang w:eastAsia="ar-SA"/>
        </w:rPr>
        <w:t>11 punktą ir jį išdėstyti taip:</w:t>
      </w:r>
    </w:p>
    <w:p w:rsidR="00071AE9" w:rsidRPr="00071AE9" w:rsidRDefault="00071AE9" w:rsidP="00071AE9">
      <w:pPr>
        <w:suppressAutoHyphens/>
        <w:spacing w:after="0" w:line="240" w:lineRule="auto"/>
        <w:ind w:firstLine="720"/>
        <w:jc w:val="both"/>
        <w:rPr>
          <w:rFonts w:ascii="Times New Roman" w:eastAsia="Times New Roman" w:hAnsi="Times New Roman"/>
          <w:color w:val="000000"/>
          <w:sz w:val="24"/>
          <w:szCs w:val="24"/>
          <w:lang w:eastAsia="ar-SA"/>
        </w:rPr>
      </w:pPr>
      <w:r w:rsidRPr="00071AE9">
        <w:rPr>
          <w:rFonts w:ascii="Times New Roman" w:eastAsia="Times New Roman" w:hAnsi="Times New Roman"/>
          <w:color w:val="000000"/>
          <w:sz w:val="24"/>
          <w:szCs w:val="24"/>
          <w:lang w:eastAsia="ar-SA"/>
        </w:rPr>
        <w:t xml:space="preserve">„11. Vaikų išlaikymo mokestis turi būti mokamas už praėjusį mėnesį iki einamo mėnesio </w:t>
      </w:r>
      <w:r w:rsidRPr="00071AE9">
        <w:rPr>
          <w:rFonts w:ascii="Times New Roman" w:eastAsia="Times New Roman" w:hAnsi="Times New Roman"/>
          <w:color w:val="000000"/>
          <w:sz w:val="24"/>
          <w:szCs w:val="24"/>
          <w:lang w:eastAsia="ar-SA"/>
        </w:rPr>
        <w:br/>
        <w:t>20 d. Dėl nepateisinamų priežasčių 2 mėnesius nesumokėjus mokesčio, ugdymo įstaigos vadovas turi teisę išbraukti vaiką iš ugdymo įstaigos vaikų sąrašų, prieš tai raštu informavęs tėvus (globėjus). Už priešmokyklinio ugdymo grupės vaikų išlaikymą gegužės mėnesį atsiskaitoma iš anksto.“.</w:t>
      </w:r>
    </w:p>
    <w:p w:rsidR="00071AE9" w:rsidRDefault="00071AE9" w:rsidP="00044316">
      <w:pPr>
        <w:suppressAutoHyphens/>
        <w:spacing w:after="0" w:line="240" w:lineRule="auto"/>
        <w:ind w:firstLine="720"/>
        <w:jc w:val="both"/>
        <w:rPr>
          <w:rFonts w:ascii="Times New Roman" w:eastAsia="Times New Roman" w:hAnsi="Times New Roman"/>
          <w:sz w:val="24"/>
          <w:szCs w:val="20"/>
          <w:lang w:eastAsia="ar-SA"/>
        </w:rPr>
      </w:pPr>
      <w:r w:rsidRPr="00071AE9">
        <w:rPr>
          <w:rFonts w:ascii="Times New Roman" w:eastAsia="Times New Roman" w:hAnsi="Times New Roman"/>
          <w:sz w:val="24"/>
          <w:szCs w:val="20"/>
          <w:lang w:eastAsia="ar-SA"/>
        </w:rPr>
        <w:t>2. Šis sprendima</w:t>
      </w:r>
      <w:r w:rsidR="00044316">
        <w:rPr>
          <w:rFonts w:ascii="Times New Roman" w:eastAsia="Times New Roman" w:hAnsi="Times New Roman"/>
          <w:sz w:val="24"/>
          <w:szCs w:val="20"/>
          <w:lang w:eastAsia="ar-SA"/>
        </w:rPr>
        <w:t>s įsigalioja 2017 m. sausio 1 d.</w:t>
      </w:r>
    </w:p>
    <w:p w:rsidR="00044316" w:rsidRDefault="00044316" w:rsidP="00044316">
      <w:pPr>
        <w:suppressAutoHyphens/>
        <w:spacing w:after="0" w:line="240" w:lineRule="auto"/>
        <w:ind w:firstLine="720"/>
        <w:jc w:val="both"/>
        <w:rPr>
          <w:rFonts w:ascii="Times New Roman" w:eastAsia="Times New Roman" w:hAnsi="Times New Roman"/>
          <w:sz w:val="24"/>
          <w:szCs w:val="20"/>
          <w:lang w:eastAsia="ar-SA"/>
        </w:rPr>
      </w:pPr>
    </w:p>
    <w:p w:rsidR="00C57969" w:rsidRPr="00071AE9" w:rsidRDefault="00342787" w:rsidP="00595D64">
      <w:pPr>
        <w:suppressAutoHyphens/>
        <w:spacing w:after="0" w:line="240" w:lineRule="auto"/>
        <w:ind w:firstLine="720"/>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t xml:space="preserve">Savivaldybės meras                                                                                           Povilas </w:t>
      </w:r>
      <w:proofErr w:type="spellStart"/>
      <w:r>
        <w:rPr>
          <w:rFonts w:ascii="Times New Roman" w:eastAsia="Times New Roman" w:hAnsi="Times New Roman"/>
          <w:sz w:val="24"/>
          <w:szCs w:val="20"/>
          <w:lang w:eastAsia="ar-SA"/>
        </w:rPr>
        <w:t>Žagunis</w:t>
      </w:r>
      <w:bookmarkStart w:id="0" w:name="_GoBack"/>
      <w:bookmarkEnd w:id="0"/>
      <w:proofErr w:type="spellEnd"/>
    </w:p>
    <w:sectPr w:rsidR="00C57969" w:rsidRPr="00071AE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imesNewRoman">
    <w:altName w:val="Times New Roman"/>
    <w:charset w:val="00"/>
    <w:family w:val="roman"/>
    <w:pitch w:val="default"/>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AE9"/>
    <w:rsid w:val="00044316"/>
    <w:rsid w:val="00071AE9"/>
    <w:rsid w:val="00074BCA"/>
    <w:rsid w:val="0024264E"/>
    <w:rsid w:val="00342787"/>
    <w:rsid w:val="00595D64"/>
    <w:rsid w:val="0069162A"/>
    <w:rsid w:val="00693B0E"/>
    <w:rsid w:val="00A453FE"/>
    <w:rsid w:val="00A61532"/>
    <w:rsid w:val="00C57969"/>
    <w:rsid w:val="00C76C33"/>
    <w:rsid w:val="00E80B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1BA5C6-A649-4444-A8E1-50682A65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79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1865</Words>
  <Characters>1064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Alge Verbiejiene</dc:creator>
  <cp:keywords/>
  <dc:description/>
  <cp:lastModifiedBy>Alge Verbiejiene</cp:lastModifiedBy>
  <cp:revision>10</cp:revision>
  <dcterms:created xsi:type="dcterms:W3CDTF">2016-11-17T06:51:00Z</dcterms:created>
  <dcterms:modified xsi:type="dcterms:W3CDTF">2016-11-17T11:55:00Z</dcterms:modified>
</cp:coreProperties>
</file>