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D2" w:rsidRDefault="000F7AF6">
      <w:pPr>
        <w:widowControl w:val="0"/>
        <w:tabs>
          <w:tab w:val="center" w:pos="4153"/>
          <w:tab w:val="right" w:pos="8306"/>
        </w:tabs>
        <w:spacing w:after="0" w:line="240" w:lineRule="auto"/>
        <w:jc w:val="center"/>
        <w:rPr>
          <w:rFonts w:ascii="Times New Roman" w:eastAsia="SimSun" w:hAnsi="Times New Roman"/>
          <w:kern w:val="1"/>
          <w:sz w:val="24"/>
          <w:szCs w:val="24"/>
          <w:lang w:eastAsia="hi-IN" w:bidi="hi-IN"/>
        </w:rPr>
      </w:pPr>
      <w:r>
        <w:rPr>
          <w:rFonts w:ascii="Times New Roman" w:eastAsia="SimSun" w:hAnsi="Times New Roman"/>
          <w:noProof/>
          <w:kern w:val="1"/>
          <w:sz w:val="24"/>
          <w:szCs w:val="24"/>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F79D2" w:rsidRDefault="001F79D2">
      <w:pPr>
        <w:spacing w:line="252" w:lineRule="auto"/>
        <w:jc w:val="right"/>
        <w:rPr>
          <w:rFonts w:ascii="Times New Roman" w:eastAsia="SimSun" w:hAnsi="Times New Roman"/>
          <w:b/>
          <w:kern w:val="1"/>
          <w:sz w:val="28"/>
          <w:szCs w:val="28"/>
          <w:lang w:eastAsia="hi-IN" w:bidi="hi-IN"/>
        </w:rPr>
      </w:pPr>
      <w:r>
        <w:rPr>
          <w:rFonts w:ascii="Times New Roman" w:eastAsia="SimSun" w:hAnsi="Times New Roman"/>
          <w:kern w:val="1"/>
          <w:sz w:val="24"/>
          <w:szCs w:val="24"/>
          <w:lang w:eastAsia="hi-IN" w:bidi="hi-IN"/>
        </w:rPr>
        <w:tab/>
      </w:r>
    </w:p>
    <w:p w:rsidR="001F79D2" w:rsidRDefault="001F79D2">
      <w:pPr>
        <w:widowControl w:val="0"/>
        <w:tabs>
          <w:tab w:val="center" w:pos="4153"/>
          <w:tab w:val="right" w:pos="8306"/>
        </w:tabs>
        <w:spacing w:after="0" w:line="240" w:lineRule="auto"/>
        <w:jc w:val="center"/>
        <w:rPr>
          <w:rFonts w:ascii="Times New Roman" w:eastAsia="SimSun" w:hAnsi="Times New Roman"/>
          <w:b/>
          <w:kern w:val="1"/>
          <w:sz w:val="28"/>
          <w:szCs w:val="28"/>
          <w:lang w:eastAsia="hi-IN" w:bidi="hi-IN"/>
        </w:rPr>
      </w:pPr>
      <w:r>
        <w:rPr>
          <w:rFonts w:ascii="Times New Roman" w:eastAsia="SimSun" w:hAnsi="Times New Roman"/>
          <w:b/>
          <w:kern w:val="1"/>
          <w:sz w:val="28"/>
          <w:szCs w:val="28"/>
          <w:lang w:eastAsia="hi-IN" w:bidi="hi-IN"/>
        </w:rPr>
        <w:t>PANEVĖŽIO RAJONO SAVIVALDYBĖS TARYBA</w:t>
      </w:r>
    </w:p>
    <w:p w:rsidR="001F79D2" w:rsidRDefault="001F79D2">
      <w:pPr>
        <w:widowControl w:val="0"/>
        <w:tabs>
          <w:tab w:val="center" w:pos="4153"/>
          <w:tab w:val="right" w:pos="8306"/>
        </w:tabs>
        <w:spacing w:after="0" w:line="240" w:lineRule="auto"/>
        <w:jc w:val="center"/>
        <w:rPr>
          <w:rFonts w:ascii="Times New Roman" w:eastAsia="SimSun" w:hAnsi="Times New Roman"/>
          <w:b/>
          <w:kern w:val="1"/>
          <w:sz w:val="28"/>
          <w:szCs w:val="28"/>
          <w:lang w:eastAsia="hi-IN" w:bidi="hi-IN"/>
        </w:rPr>
      </w:pPr>
    </w:p>
    <w:p w:rsidR="001F79D2" w:rsidRDefault="001F79D2">
      <w:pPr>
        <w:widowControl w:val="0"/>
        <w:tabs>
          <w:tab w:val="center" w:pos="4153"/>
          <w:tab w:val="right" w:pos="8306"/>
        </w:tab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8"/>
          <w:szCs w:val="28"/>
          <w:lang w:eastAsia="hi-IN" w:bidi="hi-IN"/>
        </w:rPr>
        <w:t>SPRENDIMAS</w:t>
      </w:r>
    </w:p>
    <w:p w:rsidR="001F79D2" w:rsidRDefault="001F79D2">
      <w:pPr>
        <w:widowControl w:val="0"/>
        <w:tabs>
          <w:tab w:val="left" w:pos="1440"/>
        </w:tabs>
        <w:spacing w:after="0" w:line="240" w:lineRule="auto"/>
        <w:jc w:val="center"/>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DĖL PANEVĖŽIO RAJONO SAVIVALDYBĖS TARYBOS 2011 M. RUGPJŪČIO 25 D. SPRENDIMO NR. T-163 „DĖL PANEVĖŽIO RAJONO SAVIVALDYBĖS TARYBOS VEIKLOS REGLAMENTO PATVIRTINIMO“ PAKEITIMO</w:t>
      </w:r>
    </w:p>
    <w:p w:rsidR="001F79D2" w:rsidRDefault="001F79D2">
      <w:pPr>
        <w:widowControl w:val="0"/>
        <w:spacing w:after="0" w:line="240" w:lineRule="auto"/>
        <w:jc w:val="center"/>
        <w:rPr>
          <w:rFonts w:ascii="Times New Roman" w:eastAsia="SimSun" w:hAnsi="Times New Roman"/>
          <w:kern w:val="1"/>
          <w:sz w:val="24"/>
          <w:szCs w:val="24"/>
          <w:lang w:eastAsia="hi-IN" w:bidi="hi-IN"/>
        </w:rPr>
      </w:pPr>
    </w:p>
    <w:p w:rsidR="001F79D2" w:rsidRDefault="001F79D2">
      <w:pPr>
        <w:pStyle w:val="Sraopastraipa"/>
        <w:spacing w:after="0" w:line="240" w:lineRule="auto"/>
        <w:jc w:val="center"/>
        <w:rPr>
          <w:rFonts w:ascii="Times New Roman" w:hAnsi="Times New Roman"/>
          <w:sz w:val="24"/>
          <w:szCs w:val="24"/>
        </w:rPr>
      </w:pPr>
      <w:r>
        <w:rPr>
          <w:rFonts w:ascii="Times New Roman" w:hAnsi="Times New Roman"/>
          <w:sz w:val="24"/>
          <w:szCs w:val="24"/>
        </w:rPr>
        <w:t xml:space="preserve">2016 m. gegužės 12 d. Nr. </w:t>
      </w:r>
      <w:r w:rsidR="000F7AF6">
        <w:rPr>
          <w:rFonts w:ascii="Times New Roman" w:hAnsi="Times New Roman"/>
          <w:sz w:val="24"/>
          <w:szCs w:val="24"/>
        </w:rPr>
        <w:t>T-</w:t>
      </w:r>
      <w:bookmarkStart w:id="0" w:name="_GoBack"/>
      <w:bookmarkEnd w:id="0"/>
      <w:r w:rsidR="00B74D58">
        <w:rPr>
          <w:rFonts w:ascii="Times New Roman" w:hAnsi="Times New Roman"/>
          <w:sz w:val="24"/>
          <w:szCs w:val="24"/>
        </w:rPr>
        <w:t>81</w:t>
      </w:r>
    </w:p>
    <w:p w:rsidR="001F79D2" w:rsidRDefault="001F79D2">
      <w:pPr>
        <w:pStyle w:val="Sraopastraipa"/>
        <w:spacing w:after="0" w:line="240" w:lineRule="auto"/>
        <w:jc w:val="center"/>
        <w:rPr>
          <w:rFonts w:ascii="Times New Roman" w:hAnsi="Times New Roman"/>
          <w:sz w:val="24"/>
          <w:szCs w:val="24"/>
        </w:rPr>
      </w:pPr>
      <w:r>
        <w:rPr>
          <w:rFonts w:ascii="Times New Roman" w:hAnsi="Times New Roman"/>
          <w:sz w:val="24"/>
          <w:szCs w:val="24"/>
        </w:rPr>
        <w:t>Panevėžys</w:t>
      </w:r>
    </w:p>
    <w:p w:rsidR="001F79D2" w:rsidRDefault="001F79D2">
      <w:pPr>
        <w:pStyle w:val="Sraopastraipa"/>
        <w:spacing w:after="0" w:line="240" w:lineRule="auto"/>
        <w:rPr>
          <w:rFonts w:ascii="Times New Roman" w:hAnsi="Times New Roman"/>
          <w:sz w:val="24"/>
          <w:szCs w:val="24"/>
        </w:rPr>
      </w:pPr>
    </w:p>
    <w:p w:rsidR="001F79D2" w:rsidRDefault="001F79D2" w:rsidP="00F96C34">
      <w:pPr>
        <w:pStyle w:val="Sraopastraipa"/>
        <w:spacing w:after="0" w:line="240" w:lineRule="auto"/>
        <w:ind w:left="0" w:firstLine="720"/>
        <w:jc w:val="both"/>
        <w:rPr>
          <w:rFonts w:ascii="Times New Roman" w:eastAsia="Times New Roman" w:hAnsi="Times New Roman"/>
          <w:color w:val="000000"/>
          <w:kern w:val="1"/>
          <w:sz w:val="24"/>
          <w:szCs w:val="24"/>
          <w:lang w:eastAsia="hi-IN" w:bidi="hi-IN"/>
        </w:rPr>
      </w:pPr>
      <w:r>
        <w:rPr>
          <w:rFonts w:ascii="Times New Roman" w:hAnsi="Times New Roman"/>
          <w:sz w:val="24"/>
          <w:szCs w:val="24"/>
        </w:rPr>
        <w:t>Vadovaudamasi Lietuvos Respublikos vietos savivaldos įstatymo 16 straipsnio 2 dalies</w:t>
      </w:r>
      <w:r>
        <w:rPr>
          <w:rFonts w:ascii="Times New Roman" w:hAnsi="Times New Roman"/>
          <w:sz w:val="24"/>
          <w:szCs w:val="24"/>
        </w:rPr>
        <w:br/>
        <w:t xml:space="preserve">1 punktu, 18 straipsnio 1 dalimi, Lietuvos Respublikos vietos savivaldos įstatymo Nr. I-533 13, </w:t>
      </w:r>
      <w:r w:rsidR="00596D12">
        <w:rPr>
          <w:rFonts w:ascii="Times New Roman" w:hAnsi="Times New Roman"/>
          <w:sz w:val="24"/>
          <w:szCs w:val="24"/>
        </w:rPr>
        <w:br/>
      </w:r>
      <w:r>
        <w:rPr>
          <w:rFonts w:ascii="Times New Roman" w:hAnsi="Times New Roman"/>
          <w:sz w:val="24"/>
          <w:szCs w:val="24"/>
        </w:rPr>
        <w:t>15 ir 27 straipsnių pakeitimo įstatymo Nr. XII-1887 4 straipsnio pakeitimo įstatymu, Savivaldybės taryba n u s p r e n d ž i a:</w:t>
      </w:r>
    </w:p>
    <w:p w:rsidR="001F79D2" w:rsidRDefault="001F79D2" w:rsidP="00F96C34">
      <w:pPr>
        <w:tabs>
          <w:tab w:val="left" w:pos="1185"/>
        </w:tabs>
        <w:spacing w:after="0" w:line="240" w:lineRule="auto"/>
        <w:ind w:firstLine="840"/>
        <w:jc w:val="both"/>
        <w:rPr>
          <w:rFonts w:ascii="Times New Roman" w:eastAsia="SimSun" w:hAnsi="Times New Roman"/>
          <w:kern w:val="1"/>
          <w:sz w:val="24"/>
          <w:szCs w:val="24"/>
          <w:lang w:eastAsia="hi-IN" w:bidi="hi-IN"/>
        </w:rPr>
      </w:pPr>
      <w:r>
        <w:rPr>
          <w:rFonts w:ascii="Times New Roman" w:eastAsia="Times New Roman" w:hAnsi="Times New Roman"/>
          <w:color w:val="000000"/>
          <w:kern w:val="1"/>
          <w:sz w:val="24"/>
          <w:szCs w:val="24"/>
          <w:lang w:eastAsia="hi-IN" w:bidi="hi-IN"/>
        </w:rPr>
        <w:t xml:space="preserve">Pakeisti Panevėžio rajono savivaldybės tarybos veiklos reglamentą, patvirtintą Panevėžio rajono savivaldybės tarybos 2011 m. rugpjūčio 25 d. sprendimu Nr. T-163 </w:t>
      </w:r>
      <w:r>
        <w:rPr>
          <w:rFonts w:ascii="Times New Roman" w:eastAsia="SimSun" w:hAnsi="Times New Roman"/>
          <w:kern w:val="1"/>
          <w:sz w:val="24"/>
          <w:szCs w:val="24"/>
          <w:lang w:eastAsia="hi-IN" w:bidi="hi-IN"/>
        </w:rPr>
        <w:t>„Dėl Panevėžio rajono savivaldybės tarybos veiklos reglamento patvirtinimo“:</w:t>
      </w:r>
    </w:p>
    <w:p w:rsidR="001F79D2" w:rsidRDefault="001F79D2" w:rsidP="00F96C34">
      <w:pPr>
        <w:tabs>
          <w:tab w:val="left" w:pos="1185"/>
        </w:tabs>
        <w:spacing w:after="0" w:line="240" w:lineRule="auto"/>
        <w:ind w:firstLine="840"/>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 pakeisti 18.3 punktą ir jį išdėstyti taip:</w:t>
      </w:r>
    </w:p>
    <w:p w:rsidR="001F79D2" w:rsidRDefault="001F79D2" w:rsidP="00F96C34">
      <w:pPr>
        <w:tabs>
          <w:tab w:val="left" w:pos="1185"/>
        </w:tabs>
        <w:spacing w:after="0" w:line="240" w:lineRule="auto"/>
        <w:ind w:firstLine="840"/>
        <w:jc w:val="both"/>
        <w:rPr>
          <w:rFonts w:ascii="Times New Roman" w:eastAsia="Times New Roman" w:hAnsi="Times New Roman"/>
          <w:sz w:val="24"/>
          <w:szCs w:val="24"/>
        </w:rPr>
      </w:pPr>
      <w:r>
        <w:rPr>
          <w:rFonts w:ascii="Times New Roman" w:eastAsia="SimSun" w:hAnsi="Times New Roman"/>
          <w:kern w:val="1"/>
          <w:sz w:val="24"/>
          <w:szCs w:val="24"/>
          <w:lang w:eastAsia="hi-IN" w:bidi="hi-IN"/>
        </w:rPr>
        <w:t xml:space="preserve">„18.3. </w:t>
      </w:r>
      <w:r>
        <w:rPr>
          <w:rFonts w:ascii="Times New Roman" w:eastAsia="Times New Roman" w:hAnsi="Times New Roman"/>
          <w:sz w:val="24"/>
          <w:szCs w:val="24"/>
        </w:rPr>
        <w:t>Tarybos narys, kai jo dalyvavimas prieštarauja Lietuvos Respublikos viešųjų ir privačių interesų derinimo valstybinėje tarnyboje įstatymui, privalo nusišalinti ir jokia forma nedalyvauti Tarybos, jos komitetų, komisijų posėdžiuose, darbo grupėse ar kitoje Tarybos nario veikloje rengiant, svarstant ar priimant sprendimus, kai jie susiję su jo ar jam artimų asmenų privačiais interesais. Prieš pradedant sprendimo rengimo, svarstymo ar priėmimo procedūrą arba pačios procedūros metu Tarybos narys raštu arba žodžiu (viešu pareiškimu) privalo informuoti merą ir (ar) Tarybos narius arba kitus asmenis, kurie kartu dalyvauja rengiant, svarstant ar priimant sprendimą, apie esamą interesų konfliktą, pareikšti apie nusišalinimą, įvardinti nusišalinimo kilimo priežastį. Tarybos nariui posėdžio metu pareiškus apie nusišalinimą, dėl nusišalinimo priėmimo (nepriėmimo) balsuojama, rezultatai pažymimi posėdžio protokole. Jeigu pareikštas nusišalinimas buvo priimtas</w:t>
      </w:r>
      <w:r w:rsidR="00796479">
        <w:rPr>
          <w:rFonts w:ascii="Times New Roman" w:eastAsia="Times New Roman" w:hAnsi="Times New Roman"/>
          <w:sz w:val="24"/>
          <w:szCs w:val="24"/>
        </w:rPr>
        <w:t>, t</w:t>
      </w:r>
      <w:r>
        <w:rPr>
          <w:rFonts w:ascii="Times New Roman" w:eastAsia="Times New Roman" w:hAnsi="Times New Roman"/>
          <w:sz w:val="24"/>
          <w:szCs w:val="24"/>
        </w:rPr>
        <w:t xml:space="preserve">okiu atveju Tarybos narys, kol rengiamas, svarstomas ar priimamas sprendimas, sukeliantis jam interesų konfliktą, privalo palikti posėdžio vietą ir sugrįžti į posėdį baigus tokio sprendimo rengimą, svarstymą ar priėmimą, pakvietus jį sugrįžti į posėdį. </w:t>
      </w:r>
    </w:p>
    <w:p w:rsidR="001F79D2" w:rsidRDefault="001F79D2" w:rsidP="00F96C34">
      <w:pPr>
        <w:tabs>
          <w:tab w:val="left" w:pos="1185"/>
        </w:tabs>
        <w:spacing w:after="0" w:line="240" w:lineRule="auto"/>
        <w:ind w:firstLine="840"/>
        <w:jc w:val="both"/>
        <w:rPr>
          <w:rFonts w:ascii="Times New Roman" w:eastAsia="Times New Roman" w:hAnsi="Times New Roman"/>
          <w:color w:val="00000A"/>
          <w:sz w:val="24"/>
          <w:szCs w:val="24"/>
        </w:rPr>
      </w:pPr>
      <w:r>
        <w:rPr>
          <w:rFonts w:ascii="Times New Roman" w:eastAsia="Times New Roman" w:hAnsi="Times New Roman"/>
          <w:sz w:val="24"/>
          <w:szCs w:val="24"/>
        </w:rPr>
        <w:t>Pareiškus apie nusišalinimą, nedelsiant, bet ne vėliau kaip per 7 kalendorines dienas papildyti privačių interesų deklaraciją aplinkybėmis, dėl kurių kilo interesų konfliktas, jei tos aplinkybės deklaracijoje nebuvo nurodytos.</w:t>
      </w:r>
    </w:p>
    <w:p w:rsidR="001F79D2" w:rsidRDefault="001F79D2" w:rsidP="00F96C34">
      <w:pPr>
        <w:pStyle w:val="Pagrindinistekstas"/>
        <w:tabs>
          <w:tab w:val="left" w:pos="1185"/>
        </w:tabs>
        <w:spacing w:after="0" w:line="240" w:lineRule="auto"/>
        <w:ind w:firstLine="840"/>
        <w:jc w:val="both"/>
        <w:rPr>
          <w:rFonts w:ascii="Times New Roman" w:hAnsi="Times New Roman"/>
          <w:color w:val="00000A"/>
          <w:sz w:val="24"/>
          <w:szCs w:val="24"/>
        </w:rPr>
      </w:pPr>
      <w:r>
        <w:rPr>
          <w:rFonts w:ascii="Times New Roman" w:eastAsia="Times New Roman" w:hAnsi="Times New Roman"/>
          <w:color w:val="00000A"/>
          <w:sz w:val="24"/>
          <w:szCs w:val="24"/>
        </w:rPr>
        <w:t>Kai sprendimo neįmanoma išskaidyti į dalis, o sprendimas yra susijęs su daugumos Tarybos narių privačiais interesais ir jiems nusišalinus sprendimo priimti būtų neįmanoma, tarybos nariai balsų dauguma gali nuspręsti dalyvauti tolesnėje procedūroje ir klausimą spręsti iš esmės.</w:t>
      </w:r>
    </w:p>
    <w:p w:rsidR="001F79D2" w:rsidRPr="00596D12" w:rsidRDefault="001F79D2" w:rsidP="00F96C34">
      <w:pPr>
        <w:pStyle w:val="Pagrindinistekstas"/>
        <w:shd w:val="clear" w:color="auto" w:fill="FFFFFF"/>
        <w:spacing w:after="0"/>
        <w:ind w:firstLine="720"/>
        <w:jc w:val="both"/>
        <w:rPr>
          <w:rFonts w:ascii="Times New Roman" w:eastAsia="Times New Roman" w:hAnsi="Times New Roman"/>
          <w:sz w:val="24"/>
          <w:szCs w:val="24"/>
        </w:rPr>
      </w:pPr>
      <w:r>
        <w:rPr>
          <w:rFonts w:ascii="Times New Roman" w:hAnsi="Times New Roman"/>
          <w:color w:val="00000A"/>
          <w:sz w:val="24"/>
          <w:szCs w:val="24"/>
        </w:rPr>
        <w:t>Savivaldybės taryba gali motyvuotu sprendimu, pareikšto nusišalinimo nepriimti ir įpareigoti tarybos narį dalyvauti toliau svarstant šį klausimą</w:t>
      </w:r>
      <w:r w:rsidR="00596D12">
        <w:rPr>
          <w:rFonts w:ascii="Times New Roman" w:eastAsia="Times New Roman" w:hAnsi="Times New Roman"/>
          <w:iCs/>
          <w:color w:val="00000A"/>
          <w:sz w:val="24"/>
          <w:szCs w:val="24"/>
        </w:rPr>
        <w:t>“;</w:t>
      </w:r>
    </w:p>
    <w:p w:rsidR="00F96C34" w:rsidRDefault="00F96C34" w:rsidP="00F96C34">
      <w:pPr>
        <w:pStyle w:val="Pagrindinistekstas"/>
        <w:shd w:val="clear" w:color="auto" w:fill="FFFFFF"/>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1F79D2">
        <w:rPr>
          <w:rFonts w:ascii="Times New Roman" w:eastAsia="Times New Roman" w:hAnsi="Times New Roman"/>
          <w:sz w:val="24"/>
          <w:szCs w:val="24"/>
        </w:rPr>
        <w:t>papildyti</w:t>
      </w:r>
      <w:r w:rsidR="00D075D2">
        <w:rPr>
          <w:rFonts w:ascii="Times New Roman" w:eastAsia="Times New Roman" w:hAnsi="Times New Roman"/>
          <w:sz w:val="24"/>
          <w:szCs w:val="24"/>
        </w:rPr>
        <w:t xml:space="preserve"> </w:t>
      </w:r>
      <w:r w:rsidR="001F79D2">
        <w:rPr>
          <w:rFonts w:ascii="Times New Roman" w:eastAsia="Times New Roman" w:hAnsi="Times New Roman"/>
          <w:sz w:val="24"/>
          <w:szCs w:val="24"/>
        </w:rPr>
        <w:t>102</w:t>
      </w:r>
      <w:r w:rsidR="001F79D2">
        <w:rPr>
          <w:rFonts w:ascii="Times New Roman" w:eastAsia="Times New Roman" w:hAnsi="Times New Roman"/>
          <w:sz w:val="24"/>
          <w:szCs w:val="24"/>
          <w:vertAlign w:val="superscript"/>
        </w:rPr>
        <w:t>1</w:t>
      </w:r>
      <w:r w:rsidR="00D075D2">
        <w:rPr>
          <w:rFonts w:ascii="Times New Roman" w:eastAsia="Times New Roman" w:hAnsi="Times New Roman"/>
          <w:sz w:val="24"/>
          <w:szCs w:val="24"/>
          <w:vertAlign w:val="superscript"/>
        </w:rPr>
        <w:t xml:space="preserve"> </w:t>
      </w:r>
      <w:r w:rsidR="001F79D2">
        <w:rPr>
          <w:rFonts w:ascii="Times New Roman" w:eastAsia="Times New Roman" w:hAnsi="Times New Roman"/>
          <w:sz w:val="24"/>
          <w:szCs w:val="24"/>
        </w:rPr>
        <w:t>punk</w:t>
      </w:r>
      <w:r w:rsidR="00B126BB">
        <w:rPr>
          <w:rFonts w:ascii="Times New Roman" w:eastAsia="Times New Roman" w:hAnsi="Times New Roman"/>
          <w:sz w:val="24"/>
          <w:szCs w:val="24"/>
        </w:rPr>
        <w:t>tu</w:t>
      </w:r>
      <w:r w:rsidR="00D075D2">
        <w:rPr>
          <w:rFonts w:ascii="Times New Roman" w:eastAsia="Times New Roman" w:hAnsi="Times New Roman"/>
          <w:sz w:val="24"/>
          <w:szCs w:val="24"/>
        </w:rPr>
        <w:t xml:space="preserve"> </w:t>
      </w:r>
      <w:r w:rsidR="001F79D2">
        <w:rPr>
          <w:rFonts w:ascii="Times New Roman" w:eastAsia="Times New Roman" w:hAnsi="Times New Roman"/>
          <w:sz w:val="24"/>
          <w:szCs w:val="24"/>
        </w:rPr>
        <w:t>ir</w:t>
      </w:r>
      <w:r w:rsidR="00D075D2">
        <w:rPr>
          <w:rFonts w:ascii="Times New Roman" w:eastAsia="Times New Roman" w:hAnsi="Times New Roman"/>
          <w:sz w:val="24"/>
          <w:szCs w:val="24"/>
        </w:rPr>
        <w:t xml:space="preserve"> </w:t>
      </w:r>
      <w:r w:rsidR="001F79D2">
        <w:rPr>
          <w:rFonts w:ascii="Times New Roman" w:eastAsia="Times New Roman" w:hAnsi="Times New Roman"/>
          <w:sz w:val="24"/>
          <w:szCs w:val="24"/>
        </w:rPr>
        <w:t>išdėstyti</w:t>
      </w:r>
      <w:r w:rsidR="00D075D2">
        <w:rPr>
          <w:rFonts w:ascii="Times New Roman" w:eastAsia="Times New Roman" w:hAnsi="Times New Roman"/>
          <w:sz w:val="24"/>
          <w:szCs w:val="24"/>
        </w:rPr>
        <w:t xml:space="preserve"> </w:t>
      </w:r>
      <w:r w:rsidR="001F79D2">
        <w:rPr>
          <w:rFonts w:ascii="Times New Roman" w:eastAsia="Times New Roman" w:hAnsi="Times New Roman"/>
          <w:sz w:val="24"/>
          <w:szCs w:val="24"/>
        </w:rPr>
        <w:t>jį</w:t>
      </w:r>
      <w:r w:rsidR="00D075D2">
        <w:rPr>
          <w:rFonts w:ascii="Times New Roman" w:eastAsia="Times New Roman" w:hAnsi="Times New Roman"/>
          <w:sz w:val="24"/>
          <w:szCs w:val="24"/>
        </w:rPr>
        <w:t xml:space="preserve"> </w:t>
      </w:r>
      <w:r w:rsidR="001F79D2">
        <w:rPr>
          <w:rFonts w:ascii="Times New Roman" w:eastAsia="Times New Roman" w:hAnsi="Times New Roman"/>
          <w:sz w:val="24"/>
          <w:szCs w:val="24"/>
        </w:rPr>
        <w:t>taip</w:t>
      </w:r>
      <w:r w:rsidR="00D075D2">
        <w:rPr>
          <w:rFonts w:ascii="Times New Roman" w:eastAsia="Times New Roman" w:hAnsi="Times New Roman"/>
          <w:sz w:val="24"/>
          <w:szCs w:val="24"/>
        </w:rPr>
        <w:t>:</w:t>
      </w:r>
    </w:p>
    <w:p w:rsidR="001F79D2" w:rsidRDefault="001F79D2" w:rsidP="00F96C34">
      <w:pPr>
        <w:pStyle w:val="Pagrindinistekstas"/>
        <w:shd w:val="clear" w:color="auto" w:fill="FFFFFF"/>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„102</w:t>
      </w:r>
      <w:r>
        <w:rPr>
          <w:rFonts w:ascii="Times New Roman" w:eastAsia="Times New Roman" w:hAnsi="Times New Roman"/>
          <w:sz w:val="24"/>
          <w:szCs w:val="24"/>
          <w:vertAlign w:val="superscript"/>
        </w:rPr>
        <w:t>1</w:t>
      </w:r>
      <w:r w:rsidR="00171890">
        <w:rPr>
          <w:rFonts w:ascii="Times New Roman" w:eastAsia="Times New Roman" w:hAnsi="Times New Roman"/>
          <w:sz w:val="24"/>
          <w:szCs w:val="24"/>
        </w:rPr>
        <w:t xml:space="preserve">. </w:t>
      </w:r>
      <w:r>
        <w:rPr>
          <w:rFonts w:ascii="Times New Roman" w:eastAsia="Times New Roman" w:hAnsi="Times New Roman"/>
          <w:sz w:val="24"/>
          <w:szCs w:val="24"/>
        </w:rPr>
        <w:t>Meras, kai jo dalyvavimas prieštarauja Lietuvos Respublikos viešųjų ir privačių interesų derinimo valstybinėje tarnyboje įstatymui, privalo nusišalinti Reglamento 18.3 punkte numatyta tvarka.</w:t>
      </w:r>
    </w:p>
    <w:p w:rsidR="001F79D2" w:rsidRDefault="001F79D2" w:rsidP="00F96C34">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Svarstomu klausimu Tarybai priėmus mero nusišalinimą, mero pavaduotojas pir</w:t>
      </w:r>
      <w:r w:rsidR="00596D12">
        <w:rPr>
          <w:rFonts w:ascii="Times New Roman" w:eastAsia="Times New Roman" w:hAnsi="Times New Roman"/>
          <w:sz w:val="24"/>
          <w:szCs w:val="24"/>
        </w:rPr>
        <w:t>mininkauja tarybos posėdžiui, n</w:t>
      </w:r>
      <w:r>
        <w:rPr>
          <w:rFonts w:ascii="Times New Roman" w:eastAsia="Times New Roman" w:hAnsi="Times New Roman"/>
          <w:sz w:val="24"/>
          <w:szCs w:val="24"/>
        </w:rPr>
        <w:t>esant ar nusišalinus mero pavaduotojui</w:t>
      </w:r>
      <w:r w:rsidR="00596D12">
        <w:rPr>
          <w:rFonts w:ascii="Times New Roman" w:eastAsia="Times New Roman" w:hAnsi="Times New Roman"/>
          <w:sz w:val="24"/>
          <w:szCs w:val="24"/>
        </w:rPr>
        <w:t xml:space="preserve"> – mero paskirtas tarybos narys“;</w:t>
      </w:r>
    </w:p>
    <w:p w:rsidR="001F79D2" w:rsidRDefault="001F79D2" w:rsidP="00F96C34">
      <w:pPr>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3. p</w:t>
      </w:r>
      <w:r>
        <w:rPr>
          <w:rFonts w:ascii="Times New Roman" w:hAnsi="Times New Roman"/>
          <w:sz w:val="24"/>
          <w:szCs w:val="24"/>
        </w:rPr>
        <w:t>akeisti 165 punktą ir jį išdėstyti taip:</w:t>
      </w:r>
    </w:p>
    <w:p w:rsidR="001F79D2" w:rsidRDefault="001F79D2" w:rsidP="00F96C34">
      <w:pPr>
        <w:spacing w:after="0" w:line="240" w:lineRule="auto"/>
        <w:ind w:firstLine="709"/>
        <w:jc w:val="both"/>
        <w:rPr>
          <w:rFonts w:ascii="Times New Roman" w:hAnsi="Times New Roman"/>
          <w:sz w:val="24"/>
          <w:szCs w:val="24"/>
        </w:rPr>
      </w:pPr>
      <w:r>
        <w:rPr>
          <w:rFonts w:ascii="Times New Roman" w:hAnsi="Times New Roman"/>
          <w:sz w:val="24"/>
          <w:szCs w:val="24"/>
        </w:rPr>
        <w:t>„165. Taryba savo įgaliojimų laikui sudaro Administracinę komisiją, Etikos komisiją ir Antikorupcijos komisiją“;</w:t>
      </w:r>
    </w:p>
    <w:p w:rsidR="001F79D2" w:rsidRDefault="001F79D2" w:rsidP="00F96C34">
      <w:pPr>
        <w:spacing w:after="0" w:line="240" w:lineRule="auto"/>
        <w:ind w:firstLine="709"/>
        <w:jc w:val="both"/>
        <w:rPr>
          <w:rFonts w:ascii="Times New Roman" w:hAnsi="Times New Roman"/>
          <w:sz w:val="24"/>
          <w:szCs w:val="24"/>
        </w:rPr>
      </w:pPr>
      <w:r>
        <w:rPr>
          <w:rFonts w:ascii="Times New Roman" w:hAnsi="Times New Roman"/>
          <w:sz w:val="24"/>
          <w:szCs w:val="24"/>
        </w:rPr>
        <w:t xml:space="preserve">4. papildyti 165-1 </w:t>
      </w:r>
      <w:r w:rsidR="00B126BB">
        <w:rPr>
          <w:rFonts w:ascii="Times New Roman" w:hAnsi="Times New Roman"/>
          <w:sz w:val="24"/>
          <w:szCs w:val="24"/>
        </w:rPr>
        <w:t>punktu</w:t>
      </w:r>
      <w:r>
        <w:rPr>
          <w:rFonts w:ascii="Times New Roman" w:hAnsi="Times New Roman"/>
          <w:sz w:val="24"/>
          <w:szCs w:val="24"/>
        </w:rPr>
        <w:t>:</w:t>
      </w:r>
    </w:p>
    <w:p w:rsidR="001F79D2" w:rsidRDefault="001F79D2" w:rsidP="00F96C34">
      <w:pPr>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„165-1. </w:t>
      </w:r>
      <w:r>
        <w:rPr>
          <w:rFonts w:ascii="Times New Roman" w:hAnsi="Times New Roman"/>
          <w:color w:val="000000"/>
          <w:sz w:val="24"/>
          <w:szCs w:val="24"/>
        </w:rPr>
        <w:t>Administracinė komisija nagrinėja Administracinių teisės pažeidimų kodekso jos kompetencijai priskirtas administracinių teisės pažeidimų bylas. Ši komisija sudaroma iš 5 narių: komisijos pirmininko, komisijos pirmininko pavaduotojo, atsakingojo sekretoriaus bei 2 narių. Taryba Administracinės komisijos pirmininku mero teikimu skiria Tarybos narį. Komisijos atsakingojo sekretoriaus pareigas atlieka savivaldybės administracijos direktoriaus paskirtas valstybės tarnautojas.“</w:t>
      </w:r>
    </w:p>
    <w:p w:rsidR="001F79D2" w:rsidRDefault="001F79D2" w:rsidP="00F96C34">
      <w:pPr>
        <w:autoSpaceDE w:val="0"/>
        <w:spacing w:after="0" w:line="240" w:lineRule="auto"/>
        <w:ind w:firstLine="480"/>
        <w:jc w:val="both"/>
        <w:rPr>
          <w:rFonts w:ascii="Times New Roman" w:hAnsi="Times New Roman"/>
          <w:color w:val="000000"/>
          <w:sz w:val="24"/>
          <w:szCs w:val="24"/>
        </w:rPr>
      </w:pPr>
    </w:p>
    <w:p w:rsidR="001F79D2" w:rsidRDefault="001F79D2" w:rsidP="00F96C34">
      <w:pPr>
        <w:jc w:val="both"/>
      </w:pPr>
    </w:p>
    <w:p w:rsidR="00F96C34" w:rsidRPr="00B74D58" w:rsidRDefault="00B74D58" w:rsidP="00F96C34">
      <w:pPr>
        <w:jc w:val="both"/>
        <w:rPr>
          <w:rFonts w:ascii="Times New Roman" w:hAnsi="Times New Roman"/>
          <w:sz w:val="24"/>
          <w:szCs w:val="24"/>
        </w:rPr>
      </w:pPr>
      <w:r w:rsidRPr="00B74D58">
        <w:rPr>
          <w:rFonts w:ascii="Times New Roman" w:hAnsi="Times New Roman"/>
          <w:sz w:val="24"/>
          <w:szCs w:val="24"/>
        </w:rPr>
        <w:t>Savivaldybės meras</w:t>
      </w:r>
      <w:r w:rsidRPr="00B74D58">
        <w:rPr>
          <w:rFonts w:ascii="Times New Roman" w:hAnsi="Times New Roman"/>
          <w:sz w:val="24"/>
          <w:szCs w:val="24"/>
        </w:rPr>
        <w:tab/>
      </w:r>
      <w:r w:rsidRPr="00B74D58">
        <w:rPr>
          <w:rFonts w:ascii="Times New Roman" w:hAnsi="Times New Roman"/>
          <w:sz w:val="24"/>
          <w:szCs w:val="24"/>
        </w:rPr>
        <w:tab/>
      </w:r>
      <w:r w:rsidRPr="00B74D58">
        <w:rPr>
          <w:rFonts w:ascii="Times New Roman" w:hAnsi="Times New Roman"/>
          <w:sz w:val="24"/>
          <w:szCs w:val="24"/>
        </w:rPr>
        <w:tab/>
      </w:r>
      <w:r w:rsidRPr="00B74D58">
        <w:rPr>
          <w:rFonts w:ascii="Times New Roman" w:hAnsi="Times New Roman"/>
          <w:sz w:val="24"/>
          <w:szCs w:val="24"/>
        </w:rPr>
        <w:tab/>
      </w:r>
      <w:r w:rsidRPr="00B74D58">
        <w:rPr>
          <w:rFonts w:ascii="Times New Roman" w:hAnsi="Times New Roman"/>
          <w:sz w:val="24"/>
          <w:szCs w:val="24"/>
        </w:rPr>
        <w:tab/>
        <w:t>Povilas Žagunis</w:t>
      </w: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p w:rsidR="00F96C34" w:rsidRDefault="00F96C34" w:rsidP="00F96C34">
      <w:pPr>
        <w:jc w:val="both"/>
      </w:pPr>
    </w:p>
    <w:sectPr w:rsidR="00F96C34" w:rsidSect="00B74D58">
      <w:pgSz w:w="11906" w:h="16838"/>
      <w:pgMar w:top="1701" w:right="567" w:bottom="1134" w:left="1701" w:header="567" w:footer="567" w:gutter="0"/>
      <w:pgNumType w:start="2"/>
      <w:cols w:space="1296"/>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CB5" w:rsidRDefault="00AB4CB5">
      <w:pPr>
        <w:spacing w:after="0" w:line="240" w:lineRule="auto"/>
      </w:pPr>
      <w:r>
        <w:separator/>
      </w:r>
    </w:p>
  </w:endnote>
  <w:endnote w:type="continuationSeparator" w:id="0">
    <w:p w:rsidR="00AB4CB5" w:rsidRDefault="00AB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CB5" w:rsidRDefault="00AB4CB5">
      <w:pPr>
        <w:spacing w:after="0" w:line="240" w:lineRule="auto"/>
      </w:pPr>
      <w:r>
        <w:separator/>
      </w:r>
    </w:p>
  </w:footnote>
  <w:footnote w:type="continuationSeparator" w:id="0">
    <w:p w:rsidR="00AB4CB5" w:rsidRDefault="00AB4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12"/>
    <w:rsid w:val="000F7AF6"/>
    <w:rsid w:val="0011200F"/>
    <w:rsid w:val="00171890"/>
    <w:rsid w:val="001F79D2"/>
    <w:rsid w:val="004264BF"/>
    <w:rsid w:val="00596D12"/>
    <w:rsid w:val="005C4C29"/>
    <w:rsid w:val="007250AB"/>
    <w:rsid w:val="00796479"/>
    <w:rsid w:val="008D127F"/>
    <w:rsid w:val="00AB4CB5"/>
    <w:rsid w:val="00AC2A5E"/>
    <w:rsid w:val="00B126BB"/>
    <w:rsid w:val="00B74D58"/>
    <w:rsid w:val="00D075D2"/>
    <w:rsid w:val="00D7239D"/>
    <w:rsid w:val="00F96C34"/>
    <w:rsid w:val="00FD5E81"/>
    <w:rsid w:val="00FE2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CA22726-F7F2-4636-B63B-9443C477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160" w:line="256" w:lineRule="auto"/>
    </w:pPr>
    <w:rPr>
      <w:rFonts w:ascii="Calibri" w:eastAsia="Calibri" w:hAnsi="Calibri"/>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styleId="Hipersaitas">
    <w:name w:val="Hyperlink"/>
    <w:rPr>
      <w:color w:val="0563C1"/>
      <w:u w:val="single"/>
    </w:rPr>
  </w:style>
  <w:style w:type="character" w:customStyle="1" w:styleId="AntratsDiagrama">
    <w:name w:val="Antraštės Diagrama"/>
    <w:rPr>
      <w:sz w:val="22"/>
      <w:szCs w:val="22"/>
    </w:rPr>
  </w:style>
  <w:style w:type="character" w:customStyle="1" w:styleId="PoratDiagrama">
    <w:name w:val="Poraštė Diagrama"/>
    <w:rPr>
      <w:sz w:val="22"/>
      <w:szCs w:val="22"/>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Sraopastraipa">
    <w:name w:val="List Paragraph"/>
    <w:basedOn w:val="prastasis"/>
    <w:qFormat/>
    <w:pPr>
      <w:spacing w:line="254" w:lineRule="auto"/>
      <w:ind w:left="720"/>
    </w:pPr>
  </w:style>
  <w:style w:type="paragraph" w:styleId="prastasiniatinklio">
    <w:name w:val="Normal (Web)"/>
    <w:basedOn w:val="prastasis"/>
    <w:pPr>
      <w:spacing w:before="280" w:after="119" w:line="240" w:lineRule="auto"/>
    </w:pPr>
    <w:rPr>
      <w:rFonts w:ascii="Times New Roman" w:eastAsia="Times New Roman" w:hAnsi="Times New Roman"/>
      <w:sz w:val="24"/>
      <w:szCs w:val="24"/>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link w:val="DebesliotekstasDiagrama"/>
    <w:uiPriority w:val="99"/>
    <w:semiHidden/>
    <w:unhideWhenUsed/>
    <w:rsid w:val="00F96C3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96C34"/>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FED4-6593-45E3-9664-3460BEEB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Kulikauskiene</dc:creator>
  <cp:keywords/>
  <cp:lastModifiedBy>Ina Kulikauskiene</cp:lastModifiedBy>
  <cp:revision>2</cp:revision>
  <cp:lastPrinted>2016-04-28T13:06:00Z</cp:lastPrinted>
  <dcterms:created xsi:type="dcterms:W3CDTF">2016-05-12T10:38:00Z</dcterms:created>
  <dcterms:modified xsi:type="dcterms:W3CDTF">2016-05-12T10:38:00Z</dcterms:modified>
</cp:coreProperties>
</file>