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6BB" w:rsidRDefault="00E426BB" w:rsidP="00E426BB">
      <w:pPr>
        <w:pStyle w:val="Antrats"/>
        <w:jc w:val="center"/>
      </w:pPr>
      <w:r>
        <w:tab/>
      </w: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7" o:title=""/>
          </v:shape>
          <o:OLEObject Type="Embed" ShapeID="_x0000_i1025" DrawAspect="Content" ObjectID="_1517306416" r:id="rId8"/>
        </w:object>
      </w:r>
      <w:r>
        <w:t xml:space="preserve">      </w:t>
      </w:r>
      <w:r>
        <w:tab/>
      </w:r>
    </w:p>
    <w:p w:rsidR="00E426BB" w:rsidRDefault="00E426BB" w:rsidP="00E426BB">
      <w:pPr>
        <w:pStyle w:val="Antrats"/>
        <w:jc w:val="center"/>
        <w:rPr>
          <w:b/>
          <w:sz w:val="28"/>
        </w:rPr>
      </w:pPr>
      <w:r>
        <w:tab/>
      </w:r>
      <w:r>
        <w:tab/>
      </w:r>
    </w:p>
    <w:p w:rsidR="00E426BB" w:rsidRDefault="00E426BB" w:rsidP="00E426BB">
      <w:pPr>
        <w:pStyle w:val="Antrats"/>
        <w:jc w:val="center"/>
        <w:rPr>
          <w:b/>
          <w:sz w:val="28"/>
        </w:rPr>
      </w:pPr>
      <w:r>
        <w:rPr>
          <w:b/>
          <w:sz w:val="28"/>
        </w:rPr>
        <w:t>PANEVĖŽIO RAJONO SAVIVALDYBĖS TARYBA</w:t>
      </w:r>
    </w:p>
    <w:p w:rsidR="00E426BB" w:rsidRDefault="00E426BB" w:rsidP="00E426BB">
      <w:pPr>
        <w:pStyle w:val="Antrats"/>
        <w:jc w:val="center"/>
        <w:rPr>
          <w:b/>
          <w:sz w:val="28"/>
        </w:rPr>
      </w:pPr>
    </w:p>
    <w:p w:rsidR="00E426BB" w:rsidRDefault="00E426BB" w:rsidP="00E426BB">
      <w:pPr>
        <w:pStyle w:val="Antrats"/>
        <w:jc w:val="center"/>
        <w:rPr>
          <w:szCs w:val="24"/>
        </w:rPr>
      </w:pPr>
      <w:r>
        <w:rPr>
          <w:b/>
          <w:sz w:val="28"/>
        </w:rPr>
        <w:t>SPRENDIMAS</w:t>
      </w:r>
    </w:p>
    <w:p w:rsidR="00E426BB" w:rsidRDefault="00E426BB" w:rsidP="00E426BB">
      <w:pPr>
        <w:pStyle w:val="BodyText2"/>
        <w:jc w:val="center"/>
        <w:rPr>
          <w:szCs w:val="24"/>
          <w:lang w:val="lt-LT"/>
        </w:rPr>
      </w:pPr>
      <w:r>
        <w:rPr>
          <w:szCs w:val="24"/>
          <w:lang w:val="lt-LT"/>
        </w:rPr>
        <w:t>DĖL ADMINISTRACINĖS KOMISIJOS PRIE PANEVĖŽIO RAJONO SAVIVALDYBĖS TARYBOS 2015 METŲ VEIKLOS ATASKAITOS PATVIRTINIMO</w:t>
      </w:r>
    </w:p>
    <w:p w:rsidR="00E426BB" w:rsidRDefault="00E426BB" w:rsidP="00E426BB">
      <w:pPr>
        <w:jc w:val="center"/>
        <w:rPr>
          <w:sz w:val="24"/>
          <w:szCs w:val="24"/>
          <w:lang w:val="lt-LT"/>
        </w:rPr>
      </w:pPr>
    </w:p>
    <w:p w:rsidR="00E426BB" w:rsidRDefault="00E426BB" w:rsidP="00E426BB">
      <w:pPr>
        <w:jc w:val="center"/>
        <w:rPr>
          <w:sz w:val="24"/>
          <w:szCs w:val="24"/>
          <w:lang w:val="lt-LT"/>
        </w:rPr>
      </w:pPr>
    </w:p>
    <w:p w:rsidR="00E426BB" w:rsidRDefault="00E426BB" w:rsidP="00E426BB">
      <w:pPr>
        <w:jc w:val="center"/>
        <w:rPr>
          <w:sz w:val="24"/>
          <w:szCs w:val="24"/>
          <w:lang w:val="lt-LT"/>
        </w:rPr>
      </w:pPr>
      <w:r>
        <w:rPr>
          <w:sz w:val="24"/>
          <w:szCs w:val="24"/>
          <w:lang w:val="lt-LT"/>
        </w:rPr>
        <w:t>2016 m. vasario 18 d. Nr. T-</w:t>
      </w:r>
      <w:r>
        <w:rPr>
          <w:sz w:val="24"/>
          <w:szCs w:val="24"/>
          <w:lang w:val="lt-LT"/>
        </w:rPr>
        <w:t>33</w:t>
      </w:r>
    </w:p>
    <w:p w:rsidR="00E426BB" w:rsidRDefault="00E426BB" w:rsidP="00E426BB">
      <w:pPr>
        <w:jc w:val="center"/>
        <w:rPr>
          <w:sz w:val="24"/>
          <w:szCs w:val="24"/>
          <w:lang w:val="lt-LT"/>
        </w:rPr>
      </w:pPr>
      <w:r>
        <w:rPr>
          <w:sz w:val="24"/>
          <w:szCs w:val="24"/>
          <w:lang w:val="lt-LT"/>
        </w:rPr>
        <w:t>Panevėžys</w:t>
      </w:r>
    </w:p>
    <w:p w:rsidR="00E426BB" w:rsidRDefault="00E426BB" w:rsidP="00E426BB">
      <w:pPr>
        <w:jc w:val="center"/>
        <w:rPr>
          <w:sz w:val="24"/>
          <w:szCs w:val="24"/>
          <w:lang w:val="lt-LT"/>
        </w:rPr>
      </w:pPr>
    </w:p>
    <w:p w:rsidR="00E426BB" w:rsidRDefault="00E426BB" w:rsidP="00E426BB">
      <w:pPr>
        <w:jc w:val="center"/>
        <w:rPr>
          <w:sz w:val="24"/>
          <w:szCs w:val="24"/>
          <w:lang w:val="lt-LT"/>
        </w:rPr>
      </w:pPr>
    </w:p>
    <w:p w:rsidR="00E426BB" w:rsidRDefault="00E426BB" w:rsidP="00E426BB">
      <w:pPr>
        <w:jc w:val="both"/>
        <w:rPr>
          <w:sz w:val="24"/>
          <w:szCs w:val="24"/>
          <w:lang w:val="lt-LT"/>
        </w:rPr>
      </w:pPr>
      <w:r>
        <w:rPr>
          <w:sz w:val="24"/>
          <w:szCs w:val="24"/>
          <w:lang w:val="lt-LT"/>
        </w:rPr>
        <w:tab/>
        <w:t>Vadovaudamasi Administracinės komisijos prie Panevėžio rajono savivaldybės tarybos veiklos nuostatų, patvirtintų Panevėžio rajono savivaldybės tarybos 2015 m. balandžio 24 d. sprendimu Nr. T-78 „Dėl Administracinės komisijos prie Panevėžio rajono savivaldybės tarybos sudarymo ir veiklos nuostatų patvirtinimo“, 36 punktu, Savivaldybės taryba n u s p r e n d ž i a:</w:t>
      </w:r>
    </w:p>
    <w:p w:rsidR="00E426BB" w:rsidRDefault="00E426BB" w:rsidP="00E426BB">
      <w:pPr>
        <w:jc w:val="both"/>
        <w:rPr>
          <w:sz w:val="24"/>
          <w:szCs w:val="24"/>
          <w:lang w:val="lt-LT"/>
        </w:rPr>
      </w:pPr>
      <w:r>
        <w:rPr>
          <w:sz w:val="24"/>
          <w:szCs w:val="24"/>
          <w:lang w:val="lt-LT"/>
        </w:rPr>
        <w:tab/>
        <w:t>Patvirtinti Administracinės komisijos prie Panevėžio rajono savivaldybės tarybos</w:t>
      </w:r>
      <w:r>
        <w:rPr>
          <w:sz w:val="24"/>
          <w:szCs w:val="24"/>
          <w:lang w:val="lt-LT"/>
        </w:rPr>
        <w:t xml:space="preserve"> </w:t>
      </w:r>
      <w:r>
        <w:rPr>
          <w:sz w:val="24"/>
          <w:szCs w:val="24"/>
          <w:lang w:val="lt-LT"/>
        </w:rPr>
        <w:br/>
      </w:r>
      <w:r>
        <w:rPr>
          <w:sz w:val="24"/>
          <w:szCs w:val="24"/>
          <w:lang w:val="lt-LT"/>
        </w:rPr>
        <w:t>2015 metų veiklos ataskaitą (pridedama).</w:t>
      </w:r>
    </w:p>
    <w:p w:rsidR="00E426BB" w:rsidRDefault="00E426BB" w:rsidP="00E426BB">
      <w:pPr>
        <w:jc w:val="both"/>
        <w:rPr>
          <w:sz w:val="24"/>
          <w:szCs w:val="24"/>
          <w:lang w:val="lt-LT"/>
        </w:rPr>
      </w:pPr>
    </w:p>
    <w:p w:rsidR="00E426BB" w:rsidRDefault="00E426BB" w:rsidP="00E426BB">
      <w:pPr>
        <w:spacing w:line="360" w:lineRule="auto"/>
        <w:jc w:val="both"/>
        <w:rPr>
          <w:sz w:val="24"/>
          <w:szCs w:val="24"/>
          <w:lang w:val="lt-LT"/>
        </w:rPr>
      </w:pPr>
    </w:p>
    <w:p w:rsidR="00E426BB" w:rsidRDefault="00E426BB" w:rsidP="00E426BB">
      <w:pPr>
        <w:spacing w:line="360" w:lineRule="auto"/>
        <w:jc w:val="both"/>
        <w:rPr>
          <w:sz w:val="24"/>
          <w:szCs w:val="24"/>
          <w:lang w:val="lt-LT"/>
        </w:rPr>
      </w:pPr>
      <w:r>
        <w:rPr>
          <w:sz w:val="24"/>
          <w:szCs w:val="24"/>
          <w:lang w:val="lt-LT"/>
        </w:rPr>
        <w:t>Savivaldybės meras</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 xml:space="preserve">Povilas </w:t>
      </w:r>
      <w:proofErr w:type="spellStart"/>
      <w:r>
        <w:rPr>
          <w:sz w:val="24"/>
          <w:szCs w:val="24"/>
          <w:lang w:val="lt-LT"/>
        </w:rPr>
        <w:t>Žagunis</w:t>
      </w:r>
      <w:proofErr w:type="spellEnd"/>
    </w:p>
    <w:p w:rsidR="00E426BB" w:rsidRDefault="00E426BB" w:rsidP="00E426BB">
      <w:pPr>
        <w:spacing w:line="360" w:lineRule="auto"/>
        <w:jc w:val="both"/>
        <w:rPr>
          <w:sz w:val="24"/>
          <w:szCs w:val="24"/>
          <w:lang w:val="lt-LT"/>
        </w:rPr>
      </w:pPr>
    </w:p>
    <w:p w:rsidR="00E426BB" w:rsidRDefault="00E426BB" w:rsidP="00E426BB">
      <w:pPr>
        <w:spacing w:line="360" w:lineRule="auto"/>
        <w:jc w:val="both"/>
        <w:rPr>
          <w:sz w:val="24"/>
          <w:szCs w:val="24"/>
          <w:lang w:val="lt-LT"/>
        </w:rPr>
      </w:pPr>
    </w:p>
    <w:p w:rsidR="00E426BB" w:rsidRDefault="00E426BB" w:rsidP="00E426BB">
      <w:pPr>
        <w:spacing w:line="360" w:lineRule="auto"/>
        <w:jc w:val="both"/>
        <w:rPr>
          <w:sz w:val="24"/>
          <w:szCs w:val="24"/>
          <w:lang w:val="lt-LT"/>
        </w:rPr>
      </w:pPr>
    </w:p>
    <w:p w:rsidR="00E426BB" w:rsidRDefault="00E426BB" w:rsidP="00E426BB">
      <w:pPr>
        <w:spacing w:line="360" w:lineRule="auto"/>
        <w:jc w:val="both"/>
        <w:rPr>
          <w:sz w:val="24"/>
          <w:szCs w:val="24"/>
          <w:lang w:val="lt-LT"/>
        </w:rPr>
      </w:pPr>
    </w:p>
    <w:p w:rsidR="00E426BB" w:rsidRDefault="00E426BB" w:rsidP="00E426BB">
      <w:pPr>
        <w:spacing w:line="360" w:lineRule="auto"/>
        <w:jc w:val="both"/>
        <w:rPr>
          <w:sz w:val="24"/>
          <w:szCs w:val="24"/>
          <w:lang w:val="lt-LT"/>
        </w:rPr>
      </w:pPr>
    </w:p>
    <w:p w:rsidR="00E426BB" w:rsidRDefault="00E426BB" w:rsidP="00E426BB">
      <w:pPr>
        <w:spacing w:line="360" w:lineRule="auto"/>
        <w:jc w:val="both"/>
        <w:rPr>
          <w:sz w:val="24"/>
          <w:szCs w:val="24"/>
          <w:lang w:val="lt-LT"/>
        </w:rPr>
      </w:pPr>
    </w:p>
    <w:p w:rsidR="00E426BB" w:rsidRDefault="00E426BB" w:rsidP="00E426BB">
      <w:pPr>
        <w:spacing w:line="360" w:lineRule="auto"/>
        <w:jc w:val="both"/>
        <w:rPr>
          <w:sz w:val="24"/>
          <w:szCs w:val="24"/>
          <w:lang w:val="lt-LT"/>
        </w:rPr>
      </w:pPr>
    </w:p>
    <w:p w:rsidR="00E426BB" w:rsidRDefault="00E426BB" w:rsidP="00E426BB">
      <w:pPr>
        <w:spacing w:line="360" w:lineRule="auto"/>
        <w:jc w:val="both"/>
        <w:rPr>
          <w:sz w:val="24"/>
          <w:szCs w:val="24"/>
          <w:lang w:val="lt-LT"/>
        </w:rPr>
      </w:pPr>
    </w:p>
    <w:p w:rsidR="00E426BB" w:rsidRDefault="00E426BB" w:rsidP="00E426BB">
      <w:pPr>
        <w:spacing w:line="360" w:lineRule="auto"/>
        <w:jc w:val="both"/>
        <w:rPr>
          <w:sz w:val="24"/>
          <w:szCs w:val="24"/>
          <w:lang w:val="lt-LT"/>
        </w:rPr>
      </w:pPr>
    </w:p>
    <w:p w:rsidR="00E426BB" w:rsidRDefault="00E426BB" w:rsidP="00E426BB">
      <w:pPr>
        <w:spacing w:line="360" w:lineRule="auto"/>
        <w:jc w:val="both"/>
        <w:rPr>
          <w:sz w:val="24"/>
          <w:szCs w:val="24"/>
          <w:lang w:val="lt-LT"/>
        </w:rPr>
      </w:pPr>
    </w:p>
    <w:p w:rsidR="00E426BB" w:rsidRDefault="00E426BB" w:rsidP="00E426BB">
      <w:pPr>
        <w:spacing w:line="360" w:lineRule="auto"/>
        <w:jc w:val="both"/>
        <w:rPr>
          <w:sz w:val="24"/>
          <w:szCs w:val="24"/>
          <w:lang w:val="lt-LT"/>
        </w:rPr>
      </w:pPr>
    </w:p>
    <w:p w:rsidR="00E426BB" w:rsidRDefault="00E426BB" w:rsidP="00E426BB">
      <w:pPr>
        <w:spacing w:line="200" w:lineRule="atLeast"/>
        <w:jc w:val="both"/>
      </w:pPr>
    </w:p>
    <w:p w:rsidR="00E426BB" w:rsidRDefault="00E426BB" w:rsidP="00E426BB">
      <w:pPr>
        <w:spacing w:line="200" w:lineRule="atLeast"/>
        <w:jc w:val="both"/>
      </w:pPr>
    </w:p>
    <w:p w:rsidR="00E426BB" w:rsidRDefault="00E426BB" w:rsidP="00E426BB">
      <w:pPr>
        <w:spacing w:line="200" w:lineRule="atLeast"/>
        <w:jc w:val="both"/>
        <w:rPr>
          <w:sz w:val="24"/>
          <w:szCs w:val="24"/>
        </w:rPr>
      </w:pPr>
    </w:p>
    <w:p w:rsidR="00E426BB" w:rsidRDefault="00E426BB" w:rsidP="00E426BB">
      <w:pPr>
        <w:spacing w:line="200" w:lineRule="atLeast"/>
        <w:jc w:val="both"/>
        <w:rPr>
          <w:sz w:val="24"/>
          <w:szCs w:val="24"/>
        </w:rPr>
      </w:pPr>
    </w:p>
    <w:p w:rsidR="00E426BB" w:rsidRDefault="00E426BB" w:rsidP="00E426BB">
      <w:pPr>
        <w:spacing w:line="200" w:lineRule="atLeast"/>
        <w:jc w:val="both"/>
        <w:rPr>
          <w:sz w:val="24"/>
          <w:szCs w:val="24"/>
        </w:rPr>
      </w:pPr>
    </w:p>
    <w:p w:rsidR="00E426BB" w:rsidRDefault="00E426BB" w:rsidP="00E426BB">
      <w:pPr>
        <w:spacing w:line="200" w:lineRule="atLeast"/>
        <w:jc w:val="both"/>
        <w:rPr>
          <w:sz w:val="24"/>
          <w:szCs w:val="24"/>
          <w:lang w:val="lt-LT"/>
        </w:rPr>
      </w:pPr>
    </w:p>
    <w:p w:rsidR="00E426BB" w:rsidRDefault="00E426BB" w:rsidP="00E426BB">
      <w:pPr>
        <w:spacing w:line="200" w:lineRule="atLeast"/>
        <w:jc w:val="both"/>
        <w:rPr>
          <w:sz w:val="24"/>
          <w:szCs w:val="24"/>
          <w:lang w:val="lt-LT"/>
        </w:rPr>
      </w:pPr>
    </w:p>
    <w:p w:rsidR="00E426BB" w:rsidRDefault="00E426BB" w:rsidP="00E426BB">
      <w:pPr>
        <w:spacing w:line="200" w:lineRule="atLeast"/>
        <w:jc w:val="both"/>
        <w:rPr>
          <w:sz w:val="24"/>
          <w:szCs w:val="24"/>
          <w:lang w:val="lt-LT"/>
        </w:rPr>
      </w:pPr>
    </w:p>
    <w:p w:rsidR="00E426BB" w:rsidRDefault="00E426BB" w:rsidP="00E426BB">
      <w:pPr>
        <w:spacing w:line="200" w:lineRule="atLeast"/>
        <w:jc w:val="both"/>
        <w:rPr>
          <w:sz w:val="24"/>
          <w:szCs w:val="24"/>
          <w:lang w:val="lt-LT"/>
        </w:rPr>
      </w:pPr>
    </w:p>
    <w:p w:rsidR="00E426BB" w:rsidRDefault="00E426BB" w:rsidP="00E426BB">
      <w:pPr>
        <w:spacing w:line="200" w:lineRule="atLeast"/>
        <w:jc w:val="both"/>
        <w:rPr>
          <w:sz w:val="24"/>
          <w:szCs w:val="24"/>
          <w:lang w:val="lt-LT"/>
        </w:rPr>
      </w:pPr>
    </w:p>
    <w:p w:rsidR="00E426BB" w:rsidRDefault="00E426BB" w:rsidP="00E426BB">
      <w:pPr>
        <w:spacing w:line="200" w:lineRule="atLeast"/>
        <w:jc w:val="both"/>
        <w:rPr>
          <w:sz w:val="24"/>
          <w:szCs w:val="24"/>
          <w:lang w:val="lt-LT"/>
        </w:rPr>
      </w:pPr>
    </w:p>
    <w:p w:rsidR="00E426BB" w:rsidRDefault="00E426BB" w:rsidP="00E426BB">
      <w:pPr>
        <w:spacing w:line="200" w:lineRule="atLeast"/>
        <w:jc w:val="both"/>
        <w:rPr>
          <w:sz w:val="24"/>
          <w:szCs w:val="24"/>
          <w:lang w:val="lt-LT"/>
        </w:rPr>
      </w:pPr>
    </w:p>
    <w:p w:rsidR="00E426BB" w:rsidRDefault="00E426BB" w:rsidP="00E426BB">
      <w:pPr>
        <w:spacing w:line="200" w:lineRule="atLeast"/>
        <w:jc w:val="both"/>
        <w:rPr>
          <w:sz w:val="24"/>
          <w:szCs w:val="24"/>
          <w:lang w:val="lt-LT"/>
        </w:rPr>
      </w:pPr>
    </w:p>
    <w:p w:rsidR="00E426BB" w:rsidRDefault="00E426BB" w:rsidP="00E426BB">
      <w:pPr>
        <w:spacing w:line="200" w:lineRule="atLeast"/>
        <w:jc w:val="both"/>
        <w:rPr>
          <w:sz w:val="24"/>
          <w:szCs w:val="24"/>
          <w:lang w:val="lt-LT"/>
        </w:rPr>
      </w:pPr>
      <w:r>
        <w:rPr>
          <w:sz w:val="24"/>
          <w:szCs w:val="24"/>
          <w:lang w:val="lt-LT"/>
        </w:rPr>
        <w:lastRenderedPageBreak/>
        <w:tab/>
      </w:r>
      <w:r>
        <w:rPr>
          <w:sz w:val="24"/>
          <w:szCs w:val="24"/>
          <w:lang w:val="lt-LT"/>
        </w:rPr>
        <w:tab/>
      </w:r>
      <w:r>
        <w:rPr>
          <w:sz w:val="24"/>
          <w:szCs w:val="24"/>
          <w:lang w:val="lt-LT"/>
        </w:rPr>
        <w:tab/>
      </w:r>
      <w:r>
        <w:rPr>
          <w:sz w:val="24"/>
          <w:szCs w:val="24"/>
          <w:lang w:val="lt-LT"/>
        </w:rPr>
        <w:tab/>
        <w:t>PATVIRTINTA</w:t>
      </w:r>
    </w:p>
    <w:p w:rsidR="00E426BB" w:rsidRDefault="00E426BB" w:rsidP="00E426BB">
      <w:pPr>
        <w:jc w:val="both"/>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t>Panevėžio rajono savivaldybės tarybos</w:t>
      </w:r>
    </w:p>
    <w:p w:rsidR="00E426BB" w:rsidRDefault="00E426BB" w:rsidP="00E426BB">
      <w:pPr>
        <w:ind w:left="3888" w:firstLine="1296"/>
        <w:jc w:val="both"/>
        <w:rPr>
          <w:sz w:val="24"/>
          <w:szCs w:val="24"/>
          <w:lang w:val="lt-LT"/>
        </w:rPr>
      </w:pPr>
      <w:r>
        <w:rPr>
          <w:sz w:val="24"/>
          <w:szCs w:val="24"/>
          <w:lang w:val="lt-LT"/>
        </w:rPr>
        <w:tab/>
        <w:t>2016 m. vasario 18 d. sprendimu Nr. T-</w:t>
      </w:r>
      <w:r>
        <w:rPr>
          <w:sz w:val="24"/>
          <w:szCs w:val="24"/>
          <w:lang w:val="lt-LT"/>
        </w:rPr>
        <w:t>33</w:t>
      </w:r>
    </w:p>
    <w:p w:rsidR="00E426BB" w:rsidRDefault="00E426BB" w:rsidP="00E426BB">
      <w:pPr>
        <w:jc w:val="both"/>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p>
    <w:p w:rsidR="00E426BB" w:rsidRDefault="00E426BB" w:rsidP="00E426BB">
      <w:pPr>
        <w:jc w:val="both"/>
        <w:rPr>
          <w:sz w:val="24"/>
          <w:szCs w:val="24"/>
          <w:lang w:val="lt-LT"/>
        </w:rPr>
      </w:pPr>
    </w:p>
    <w:p w:rsidR="00E426BB" w:rsidRDefault="00E426BB" w:rsidP="00E426BB">
      <w:pPr>
        <w:jc w:val="both"/>
        <w:rPr>
          <w:b/>
          <w:bCs/>
          <w:sz w:val="24"/>
          <w:szCs w:val="24"/>
          <w:lang w:val="lt-LT"/>
        </w:rPr>
      </w:pPr>
      <w:r>
        <w:rPr>
          <w:sz w:val="24"/>
          <w:szCs w:val="24"/>
          <w:lang w:val="lt-LT"/>
        </w:rPr>
        <w:tab/>
      </w:r>
      <w:r>
        <w:rPr>
          <w:sz w:val="24"/>
          <w:szCs w:val="24"/>
          <w:lang w:val="lt-LT"/>
        </w:rPr>
        <w:tab/>
      </w:r>
      <w:r>
        <w:rPr>
          <w:sz w:val="24"/>
          <w:szCs w:val="24"/>
          <w:lang w:val="lt-LT"/>
        </w:rPr>
        <w:tab/>
      </w:r>
    </w:p>
    <w:p w:rsidR="00E426BB" w:rsidRDefault="00E426BB" w:rsidP="00E426BB">
      <w:pPr>
        <w:jc w:val="center"/>
        <w:rPr>
          <w:sz w:val="24"/>
          <w:szCs w:val="24"/>
          <w:lang w:val="lt-LT"/>
        </w:rPr>
      </w:pPr>
      <w:r>
        <w:rPr>
          <w:b/>
          <w:bCs/>
          <w:sz w:val="24"/>
          <w:szCs w:val="24"/>
          <w:lang w:val="lt-LT"/>
        </w:rPr>
        <w:t>ADMINISTRACINĖS KOMISIJOS PRIE PANEVĖŽIO RAJONO SAVIVALDYBĖS TARYBOS 2015 METŲ VEIKLOS ATASKAITA</w:t>
      </w:r>
    </w:p>
    <w:p w:rsidR="00E426BB" w:rsidRDefault="00E426BB" w:rsidP="00E426BB">
      <w:pPr>
        <w:jc w:val="both"/>
        <w:rPr>
          <w:sz w:val="24"/>
          <w:szCs w:val="24"/>
          <w:lang w:val="lt-LT"/>
        </w:rPr>
      </w:pPr>
    </w:p>
    <w:p w:rsidR="00E426BB" w:rsidRDefault="00E426BB" w:rsidP="00E426BB">
      <w:pPr>
        <w:jc w:val="both"/>
        <w:rPr>
          <w:sz w:val="24"/>
          <w:szCs w:val="24"/>
          <w:lang w:val="lt-LT"/>
        </w:rPr>
      </w:pPr>
    </w:p>
    <w:p w:rsidR="00E426BB" w:rsidRDefault="00E426BB" w:rsidP="00E426BB">
      <w:pPr>
        <w:jc w:val="both"/>
        <w:rPr>
          <w:sz w:val="24"/>
          <w:szCs w:val="24"/>
          <w:lang w:val="lt-LT"/>
        </w:rPr>
      </w:pPr>
    </w:p>
    <w:p w:rsidR="00E426BB" w:rsidRPr="002C67F0" w:rsidRDefault="00E426BB" w:rsidP="00E426BB">
      <w:pPr>
        <w:jc w:val="both"/>
        <w:rPr>
          <w:sz w:val="24"/>
          <w:szCs w:val="24"/>
          <w:lang w:val="lt-LT"/>
        </w:rPr>
      </w:pPr>
      <w:r w:rsidRPr="002C67F0">
        <w:rPr>
          <w:sz w:val="24"/>
          <w:szCs w:val="24"/>
          <w:lang w:val="lt-LT"/>
        </w:rPr>
        <w:tab/>
        <w:t>Administracinė komisija prie Panevėžio rajono savivaldybės tarybos (toliau – Administracinė komisija) veikia Panevėžio rajono savivaldybės tarybos 2015 m. balandžio 24 d. sprendimo Nr. T-78 „Dėl Administracinės komisijos prie Panevėžio rajono savivaldybės tarybos sudarymo ir veiklos nuostatų patvirtinimo“ pagrindu. Administracinė komisija sudaryta iš 5 narių (Komisijos pirmininko – Savivaldybės tarybos nario ir komisijos narių – Savivaldybės administracijos darbuotojų).</w:t>
      </w:r>
    </w:p>
    <w:p w:rsidR="00E426BB" w:rsidRPr="002C67F0" w:rsidRDefault="00E426BB" w:rsidP="00E426BB">
      <w:pPr>
        <w:jc w:val="both"/>
        <w:rPr>
          <w:sz w:val="24"/>
          <w:szCs w:val="24"/>
          <w:lang w:val="lt-LT"/>
        </w:rPr>
      </w:pPr>
      <w:r w:rsidRPr="002C67F0">
        <w:rPr>
          <w:sz w:val="24"/>
          <w:szCs w:val="24"/>
          <w:lang w:val="lt-LT"/>
        </w:rPr>
        <w:tab/>
        <w:t>Administracinė komisija nagrinėja administracinių teisės pažeidimų bylas, kurios Lietuvos Respublikos administracinių teisės pažeidimų kodekse priskiriamos jos kompetencijai.</w:t>
      </w:r>
    </w:p>
    <w:p w:rsidR="00E426BB" w:rsidRPr="002C67F0" w:rsidRDefault="00E426BB" w:rsidP="00E426BB">
      <w:pPr>
        <w:jc w:val="both"/>
        <w:rPr>
          <w:sz w:val="24"/>
          <w:szCs w:val="24"/>
          <w:lang w:val="lt-LT"/>
        </w:rPr>
      </w:pPr>
      <w:r w:rsidRPr="002C67F0">
        <w:rPr>
          <w:sz w:val="24"/>
          <w:szCs w:val="24"/>
          <w:lang w:val="lt-LT"/>
        </w:rPr>
        <w:tab/>
        <w:t>2015 m. Administracinė komisija gavo 3 administracinių teisės pažeidimų protokolus (2014 m. – 48 protokolus, 2013 m. – 12 protokolų) ir išnagrinėjo 3 administracinių teisės pažeidimų bylas (2014 m. – 43 bylas, 2013 m. – 10 bylų).</w:t>
      </w:r>
    </w:p>
    <w:p w:rsidR="00E426BB" w:rsidRPr="002C67F0" w:rsidRDefault="00E426BB" w:rsidP="00E426BB">
      <w:pPr>
        <w:jc w:val="both"/>
        <w:rPr>
          <w:sz w:val="24"/>
          <w:szCs w:val="24"/>
          <w:lang w:val="lt-LT"/>
        </w:rPr>
      </w:pPr>
      <w:r w:rsidRPr="002C67F0">
        <w:rPr>
          <w:sz w:val="24"/>
          <w:szCs w:val="24"/>
          <w:lang w:val="lt-LT"/>
        </w:rPr>
        <w:tab/>
        <w:t xml:space="preserve">2015 m. Administracinė komisija visiems pažeidėjams skyrė pinigines nuobaudas, kurių bendra suma 164 </w:t>
      </w:r>
      <w:proofErr w:type="spellStart"/>
      <w:r w:rsidRPr="002C67F0">
        <w:rPr>
          <w:sz w:val="24"/>
          <w:szCs w:val="24"/>
          <w:lang w:val="lt-LT"/>
        </w:rPr>
        <w:t>Eur</w:t>
      </w:r>
      <w:proofErr w:type="spellEnd"/>
      <w:r w:rsidRPr="002C67F0">
        <w:rPr>
          <w:sz w:val="24"/>
          <w:szCs w:val="24"/>
          <w:lang w:val="lt-LT"/>
        </w:rPr>
        <w:t xml:space="preserve"> (2014 m. Administracinė komisija </w:t>
      </w:r>
      <w:r>
        <w:rPr>
          <w:sz w:val="24"/>
          <w:szCs w:val="24"/>
          <w:lang w:val="lt-LT"/>
        </w:rPr>
        <w:t xml:space="preserve">administracinėn atsakomybėn patrauktiems asmenims </w:t>
      </w:r>
      <w:r w:rsidRPr="002C67F0">
        <w:rPr>
          <w:sz w:val="24"/>
          <w:szCs w:val="24"/>
          <w:lang w:val="lt-LT"/>
        </w:rPr>
        <w:t xml:space="preserve">skyrė pinigines baudas, kurių bendra suma – 1 091,87 </w:t>
      </w:r>
      <w:proofErr w:type="spellStart"/>
      <w:r w:rsidRPr="002C67F0">
        <w:rPr>
          <w:sz w:val="24"/>
          <w:szCs w:val="24"/>
          <w:lang w:val="lt-LT"/>
        </w:rPr>
        <w:t>Eur</w:t>
      </w:r>
      <w:proofErr w:type="spellEnd"/>
      <w:r w:rsidRPr="002C67F0">
        <w:rPr>
          <w:sz w:val="24"/>
          <w:szCs w:val="24"/>
          <w:lang w:val="lt-LT"/>
        </w:rPr>
        <w:t xml:space="preserve">,  2013 m. skirtų piniginių baudų bendra suma – 244,73 </w:t>
      </w:r>
      <w:proofErr w:type="spellStart"/>
      <w:r w:rsidRPr="002C67F0">
        <w:rPr>
          <w:sz w:val="24"/>
          <w:szCs w:val="24"/>
          <w:lang w:val="lt-LT"/>
        </w:rPr>
        <w:t>Eur</w:t>
      </w:r>
      <w:proofErr w:type="spellEnd"/>
      <w:r w:rsidRPr="002C67F0">
        <w:rPr>
          <w:sz w:val="24"/>
          <w:szCs w:val="24"/>
          <w:lang w:val="lt-LT"/>
        </w:rPr>
        <w:t>).</w:t>
      </w:r>
    </w:p>
    <w:p w:rsidR="00E426BB" w:rsidRPr="002C67F0" w:rsidRDefault="00E426BB" w:rsidP="00E426BB">
      <w:pPr>
        <w:jc w:val="both"/>
        <w:rPr>
          <w:sz w:val="24"/>
          <w:szCs w:val="24"/>
          <w:lang w:val="lt-LT"/>
        </w:rPr>
      </w:pPr>
      <w:r w:rsidRPr="002C67F0">
        <w:rPr>
          <w:sz w:val="24"/>
          <w:szCs w:val="24"/>
          <w:lang w:val="lt-LT"/>
        </w:rPr>
        <w:tab/>
        <w:t xml:space="preserve">Atlikus Administracinės komisijos 2015 metų veiklos analizę, palyginti su 2014 m., gautų administracinių teisės pažeidimų protokolų ir Administracinės komisijos išnagrinėtų administracinių teisės pažeidimų bylų skaičius ženkliai sumažėjo. Tokį Administracinės komisijos išnagrinėtų bylų skaičiaus pokytį nulėmė tai, kad 2014 m. didžioji dauguma gautų protokolų (43 protokolai iš 48 gautų protokolų) buvo surašyti pagal Administracinių teisės pažeidimų kodekso 124-5 straipsnį (Vietinės rinkliavos už naudojimąsi savivaldybių tarybų nustatytomis vietomis automobiliams statyti nuostatuose nustatytos vietinės rinkliavos mokėjimo tvarkos pažeidimas) ir atsiųsti Panevėžio miesto savivaldybės Viešosios tvarkos ir kontrolės skyriaus pareigūnų. Atsižvelgus į išaugusį administracinių teisės pažeidimų bylų nagrinėjimo krūvį, </w:t>
      </w:r>
      <w:r>
        <w:rPr>
          <w:sz w:val="24"/>
          <w:szCs w:val="24"/>
          <w:lang w:val="lt-LT"/>
        </w:rPr>
        <w:t>2014 m. birželio mėn.</w:t>
      </w:r>
      <w:r w:rsidRPr="002C67F0">
        <w:rPr>
          <w:sz w:val="24"/>
          <w:szCs w:val="24"/>
          <w:lang w:val="lt-LT"/>
        </w:rPr>
        <w:t xml:space="preserve"> kreiptasi į Panevėžio miesto savivaldybę su siūlymu </w:t>
      </w:r>
      <w:r>
        <w:rPr>
          <w:sz w:val="24"/>
          <w:szCs w:val="24"/>
          <w:lang w:val="lt-LT"/>
        </w:rPr>
        <w:t xml:space="preserve">teikti nagrinėti šias bylas ne pagal pažeidėjo gyvenamąją vietą, o pagal pažeidimo padarymo vietą, t. y. teikti surašytus protokolus ir </w:t>
      </w:r>
      <w:r w:rsidRPr="002C67F0">
        <w:rPr>
          <w:sz w:val="24"/>
          <w:szCs w:val="24"/>
          <w:lang w:val="lt-LT"/>
        </w:rPr>
        <w:t>nagrinėti bylas ne Administracinei komisijai, o</w:t>
      </w:r>
      <w:r>
        <w:rPr>
          <w:sz w:val="24"/>
          <w:szCs w:val="24"/>
          <w:lang w:val="lt-LT"/>
        </w:rPr>
        <w:t xml:space="preserve"> Panevėžio miesto savivaldybės administracijos įgaliotiems asmenims. Panevėžio miesto savivaldybė į šį siūlymą atsižvelgė –</w:t>
      </w:r>
      <w:r w:rsidRPr="002C67F0">
        <w:rPr>
          <w:sz w:val="24"/>
          <w:szCs w:val="24"/>
          <w:lang w:val="lt-LT"/>
        </w:rPr>
        <w:t xml:space="preserve"> 2015 m</w:t>
      </w:r>
      <w:r>
        <w:rPr>
          <w:sz w:val="24"/>
          <w:szCs w:val="24"/>
          <w:lang w:val="lt-LT"/>
        </w:rPr>
        <w:t>.</w:t>
      </w:r>
      <w:r w:rsidRPr="002C67F0">
        <w:rPr>
          <w:sz w:val="24"/>
          <w:szCs w:val="24"/>
          <w:lang w:val="lt-LT"/>
        </w:rPr>
        <w:t xml:space="preserve"> Administracinė komisija negavo n</w:t>
      </w:r>
      <w:r>
        <w:rPr>
          <w:sz w:val="24"/>
          <w:szCs w:val="24"/>
          <w:lang w:val="lt-LT"/>
        </w:rPr>
        <w:t>ė</w:t>
      </w:r>
      <w:r w:rsidRPr="002C67F0">
        <w:rPr>
          <w:sz w:val="24"/>
          <w:szCs w:val="24"/>
          <w:lang w:val="lt-LT"/>
        </w:rPr>
        <w:t xml:space="preserve"> vieno</w:t>
      </w:r>
      <w:r>
        <w:rPr>
          <w:sz w:val="24"/>
          <w:szCs w:val="24"/>
          <w:lang w:val="lt-LT"/>
        </w:rPr>
        <w:t xml:space="preserve"> administracinio teisės pažeidimo </w:t>
      </w:r>
      <w:r w:rsidRPr="002C67F0">
        <w:rPr>
          <w:sz w:val="24"/>
          <w:szCs w:val="24"/>
          <w:lang w:val="lt-LT"/>
        </w:rPr>
        <w:t>protokolo</w:t>
      </w:r>
      <w:r>
        <w:rPr>
          <w:sz w:val="24"/>
          <w:szCs w:val="24"/>
          <w:lang w:val="lt-LT"/>
        </w:rPr>
        <w:t xml:space="preserve"> </w:t>
      </w:r>
      <w:r w:rsidRPr="002C67F0">
        <w:rPr>
          <w:sz w:val="24"/>
          <w:szCs w:val="24"/>
          <w:lang w:val="lt-LT"/>
        </w:rPr>
        <w:t xml:space="preserve">pagal Administracinių teisės pažeidimų kodekso </w:t>
      </w:r>
      <w:r>
        <w:rPr>
          <w:sz w:val="24"/>
          <w:szCs w:val="24"/>
          <w:lang w:val="lt-LT"/>
        </w:rPr>
        <w:t xml:space="preserve">124-5 straipsnį, surašyto Panevėžio miesto savivaldybės administracijos darbuotojų, </w:t>
      </w:r>
      <w:r w:rsidRPr="002C67F0">
        <w:rPr>
          <w:sz w:val="24"/>
          <w:szCs w:val="24"/>
          <w:lang w:val="lt-LT"/>
        </w:rPr>
        <w:t xml:space="preserve">ir tokių bylų nenagrinėjo. </w:t>
      </w:r>
    </w:p>
    <w:p w:rsidR="00E426BB" w:rsidRPr="002C67F0" w:rsidRDefault="00E426BB" w:rsidP="00E426BB">
      <w:pPr>
        <w:ind w:firstLine="709"/>
        <w:jc w:val="both"/>
        <w:rPr>
          <w:sz w:val="24"/>
          <w:szCs w:val="24"/>
        </w:rPr>
      </w:pPr>
      <w:r w:rsidRPr="002C67F0">
        <w:rPr>
          <w:sz w:val="24"/>
          <w:szCs w:val="24"/>
          <w:lang w:val="lt-LT"/>
        </w:rPr>
        <w:t>Administracinės komisijos 2015</w:t>
      </w:r>
      <w:r>
        <w:rPr>
          <w:sz w:val="24"/>
          <w:szCs w:val="24"/>
          <w:lang w:val="lt-LT"/>
        </w:rPr>
        <w:t xml:space="preserve"> m.</w:t>
      </w:r>
      <w:r w:rsidRPr="002C67F0">
        <w:rPr>
          <w:sz w:val="24"/>
          <w:szCs w:val="24"/>
          <w:lang w:val="lt-LT"/>
        </w:rPr>
        <w:t xml:space="preserve"> ir 2014 m</w:t>
      </w:r>
      <w:r>
        <w:rPr>
          <w:sz w:val="24"/>
          <w:szCs w:val="24"/>
          <w:lang w:val="lt-LT"/>
        </w:rPr>
        <w:t>.</w:t>
      </w:r>
      <w:r w:rsidRPr="002C67F0">
        <w:rPr>
          <w:sz w:val="24"/>
          <w:szCs w:val="24"/>
          <w:lang w:val="lt-LT"/>
        </w:rPr>
        <w:t xml:space="preserve"> nagrinėtos šios bylos:</w:t>
      </w:r>
    </w:p>
    <w:p w:rsidR="00E426BB" w:rsidRPr="002C67F0" w:rsidRDefault="00E426BB" w:rsidP="00E426BB">
      <w:pPr>
        <w:pStyle w:val="HTMLPreformatted"/>
        <w:tabs>
          <w:tab w:val="clear" w:pos="916"/>
          <w:tab w:val="left" w:pos="1260"/>
        </w:tabs>
        <w:jc w:val="both"/>
        <w:rPr>
          <w:rFonts w:ascii="Times New Roman" w:hAnsi="Times New Roman" w:cs="Times New Roman"/>
          <w:sz w:val="24"/>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276"/>
        <w:gridCol w:w="3239"/>
        <w:gridCol w:w="1297"/>
        <w:gridCol w:w="1403"/>
        <w:gridCol w:w="1290"/>
        <w:gridCol w:w="1218"/>
      </w:tblGrid>
      <w:tr w:rsidR="00E426BB" w:rsidRPr="002C67F0" w:rsidTr="000C724D">
        <w:tc>
          <w:tcPr>
            <w:tcW w:w="1276" w:type="dxa"/>
            <w:vMerge w:val="restart"/>
            <w:tcBorders>
              <w:top w:val="single" w:sz="1" w:space="0" w:color="000000"/>
              <w:left w:val="single" w:sz="1" w:space="0" w:color="000000"/>
              <w:bottom w:val="single" w:sz="1" w:space="0" w:color="000000"/>
            </w:tcBorders>
            <w:shd w:val="clear" w:color="auto" w:fill="auto"/>
          </w:tcPr>
          <w:p w:rsidR="00E426BB" w:rsidRPr="002C67F0" w:rsidRDefault="00E426BB" w:rsidP="000C724D">
            <w:pPr>
              <w:pStyle w:val="TableContents"/>
              <w:snapToGrid w:val="0"/>
              <w:jc w:val="center"/>
              <w:rPr>
                <w:b/>
                <w:bCs/>
                <w:sz w:val="24"/>
                <w:szCs w:val="24"/>
                <w:lang w:val="lt-LT"/>
              </w:rPr>
            </w:pPr>
            <w:r w:rsidRPr="002C67F0">
              <w:rPr>
                <w:b/>
                <w:bCs/>
                <w:sz w:val="24"/>
                <w:szCs w:val="24"/>
                <w:lang w:val="lt-LT"/>
              </w:rPr>
              <w:t>Kodekso straipsnis</w:t>
            </w:r>
          </w:p>
        </w:tc>
        <w:tc>
          <w:tcPr>
            <w:tcW w:w="3239" w:type="dxa"/>
            <w:vMerge w:val="restart"/>
            <w:tcBorders>
              <w:top w:val="single" w:sz="1" w:space="0" w:color="000000"/>
              <w:left w:val="single" w:sz="1" w:space="0" w:color="000000"/>
              <w:bottom w:val="single" w:sz="1" w:space="0" w:color="000000"/>
            </w:tcBorders>
            <w:shd w:val="clear" w:color="auto" w:fill="auto"/>
          </w:tcPr>
          <w:p w:rsidR="00E426BB" w:rsidRPr="002C67F0" w:rsidRDefault="00E426BB" w:rsidP="000C724D">
            <w:pPr>
              <w:jc w:val="both"/>
              <w:rPr>
                <w:b/>
                <w:bCs/>
                <w:sz w:val="24"/>
                <w:szCs w:val="24"/>
                <w:lang w:val="lt-LT"/>
              </w:rPr>
            </w:pPr>
            <w:r w:rsidRPr="002C67F0">
              <w:rPr>
                <w:b/>
                <w:bCs/>
                <w:sz w:val="24"/>
                <w:szCs w:val="24"/>
                <w:lang w:val="lt-LT"/>
              </w:rPr>
              <w:t>Straipsnio pavadinimas</w:t>
            </w:r>
          </w:p>
        </w:tc>
        <w:tc>
          <w:tcPr>
            <w:tcW w:w="1297" w:type="dxa"/>
            <w:tcBorders>
              <w:top w:val="single" w:sz="1" w:space="0" w:color="000000"/>
              <w:left w:val="single" w:sz="1" w:space="0" w:color="000000"/>
              <w:bottom w:val="single" w:sz="1" w:space="0" w:color="000000"/>
            </w:tcBorders>
            <w:shd w:val="clear" w:color="auto" w:fill="auto"/>
          </w:tcPr>
          <w:p w:rsidR="00E426BB" w:rsidRPr="002C67F0" w:rsidRDefault="00E426BB" w:rsidP="000C724D">
            <w:pPr>
              <w:pStyle w:val="TableContents"/>
              <w:snapToGrid w:val="0"/>
              <w:jc w:val="both"/>
              <w:rPr>
                <w:b/>
                <w:bCs/>
                <w:sz w:val="24"/>
                <w:szCs w:val="24"/>
                <w:lang w:val="lt-LT"/>
              </w:rPr>
            </w:pPr>
            <w:r w:rsidRPr="002C67F0">
              <w:rPr>
                <w:b/>
                <w:bCs/>
                <w:sz w:val="24"/>
                <w:szCs w:val="24"/>
                <w:lang w:val="lt-LT"/>
              </w:rPr>
              <w:t>Nuobauda</w:t>
            </w:r>
          </w:p>
        </w:tc>
        <w:tc>
          <w:tcPr>
            <w:tcW w:w="1403" w:type="dxa"/>
            <w:tcBorders>
              <w:top w:val="single" w:sz="1" w:space="0" w:color="000000"/>
              <w:left w:val="single" w:sz="1" w:space="0" w:color="000000"/>
              <w:bottom w:val="single" w:sz="1" w:space="0" w:color="000000"/>
            </w:tcBorders>
            <w:shd w:val="clear" w:color="auto" w:fill="auto"/>
          </w:tcPr>
          <w:p w:rsidR="00E426BB" w:rsidRPr="002C67F0" w:rsidRDefault="00E426BB" w:rsidP="000C724D">
            <w:pPr>
              <w:pStyle w:val="TableContents"/>
              <w:snapToGrid w:val="0"/>
              <w:jc w:val="both"/>
              <w:rPr>
                <w:b/>
                <w:bCs/>
                <w:sz w:val="24"/>
                <w:szCs w:val="24"/>
                <w:lang w:val="lt-LT"/>
              </w:rPr>
            </w:pPr>
            <w:r w:rsidRPr="002C67F0">
              <w:rPr>
                <w:b/>
                <w:bCs/>
                <w:sz w:val="24"/>
                <w:szCs w:val="24"/>
                <w:lang w:val="lt-LT"/>
              </w:rPr>
              <w:t>Protokolų skaičius</w:t>
            </w:r>
          </w:p>
        </w:tc>
        <w:tc>
          <w:tcPr>
            <w:tcW w:w="1290" w:type="dxa"/>
            <w:tcBorders>
              <w:top w:val="single" w:sz="1" w:space="0" w:color="000000"/>
              <w:left w:val="single" w:sz="1" w:space="0" w:color="000000"/>
              <w:bottom w:val="single" w:sz="1" w:space="0" w:color="000000"/>
            </w:tcBorders>
            <w:shd w:val="clear" w:color="auto" w:fill="auto"/>
          </w:tcPr>
          <w:p w:rsidR="00E426BB" w:rsidRPr="002C67F0" w:rsidRDefault="00E426BB" w:rsidP="000C724D">
            <w:pPr>
              <w:pStyle w:val="TableContents"/>
              <w:snapToGrid w:val="0"/>
              <w:jc w:val="both"/>
              <w:rPr>
                <w:b/>
                <w:bCs/>
                <w:sz w:val="24"/>
                <w:szCs w:val="24"/>
                <w:lang w:val="lt-LT"/>
              </w:rPr>
            </w:pPr>
            <w:r w:rsidRPr="002C67F0">
              <w:rPr>
                <w:b/>
                <w:bCs/>
                <w:sz w:val="24"/>
                <w:szCs w:val="24"/>
                <w:lang w:val="lt-LT"/>
              </w:rPr>
              <w:t>Nuobauda</w:t>
            </w:r>
          </w:p>
        </w:tc>
        <w:tc>
          <w:tcPr>
            <w:tcW w:w="1218" w:type="dxa"/>
            <w:tcBorders>
              <w:top w:val="single" w:sz="1" w:space="0" w:color="000000"/>
              <w:left w:val="single" w:sz="1" w:space="0" w:color="000000"/>
              <w:bottom w:val="single" w:sz="1" w:space="0" w:color="000000"/>
              <w:right w:val="single" w:sz="1" w:space="0" w:color="000000"/>
            </w:tcBorders>
            <w:shd w:val="clear" w:color="auto" w:fill="auto"/>
          </w:tcPr>
          <w:p w:rsidR="00E426BB" w:rsidRPr="002C67F0" w:rsidRDefault="00E426BB" w:rsidP="000C724D">
            <w:pPr>
              <w:pStyle w:val="TableContents"/>
              <w:snapToGrid w:val="0"/>
              <w:jc w:val="both"/>
              <w:rPr>
                <w:sz w:val="24"/>
                <w:szCs w:val="24"/>
              </w:rPr>
            </w:pPr>
            <w:r w:rsidRPr="002C67F0">
              <w:rPr>
                <w:b/>
                <w:bCs/>
                <w:sz w:val="24"/>
                <w:szCs w:val="24"/>
                <w:lang w:val="lt-LT"/>
              </w:rPr>
              <w:t>Protokolų skaičius</w:t>
            </w:r>
          </w:p>
        </w:tc>
      </w:tr>
      <w:tr w:rsidR="00E426BB" w:rsidRPr="002C67F0" w:rsidTr="000C724D">
        <w:tc>
          <w:tcPr>
            <w:tcW w:w="1276" w:type="dxa"/>
            <w:vMerge/>
            <w:tcBorders>
              <w:top w:val="single" w:sz="1" w:space="0" w:color="000000"/>
              <w:left w:val="single" w:sz="1" w:space="0" w:color="000000"/>
              <w:bottom w:val="single" w:sz="1" w:space="0" w:color="000000"/>
            </w:tcBorders>
            <w:shd w:val="clear" w:color="auto" w:fill="auto"/>
          </w:tcPr>
          <w:p w:rsidR="00E426BB" w:rsidRPr="002C67F0" w:rsidRDefault="00E426BB" w:rsidP="000C724D">
            <w:pPr>
              <w:pStyle w:val="TableContents"/>
              <w:snapToGrid w:val="0"/>
              <w:jc w:val="both"/>
              <w:rPr>
                <w:sz w:val="24"/>
                <w:szCs w:val="24"/>
              </w:rPr>
            </w:pPr>
          </w:p>
        </w:tc>
        <w:tc>
          <w:tcPr>
            <w:tcW w:w="3239" w:type="dxa"/>
            <w:vMerge/>
            <w:tcBorders>
              <w:top w:val="single" w:sz="1" w:space="0" w:color="000000"/>
              <w:left w:val="single" w:sz="1" w:space="0" w:color="000000"/>
              <w:bottom w:val="single" w:sz="1" w:space="0" w:color="000000"/>
            </w:tcBorders>
            <w:shd w:val="clear" w:color="auto" w:fill="auto"/>
          </w:tcPr>
          <w:p w:rsidR="00E426BB" w:rsidRPr="002C67F0" w:rsidRDefault="00E426BB" w:rsidP="000C724D">
            <w:pPr>
              <w:pStyle w:val="TableContents"/>
              <w:snapToGrid w:val="0"/>
              <w:jc w:val="both"/>
              <w:rPr>
                <w:sz w:val="24"/>
                <w:szCs w:val="24"/>
              </w:rPr>
            </w:pPr>
          </w:p>
        </w:tc>
        <w:tc>
          <w:tcPr>
            <w:tcW w:w="2700" w:type="dxa"/>
            <w:gridSpan w:val="2"/>
            <w:tcBorders>
              <w:left w:val="single" w:sz="1" w:space="0" w:color="000000"/>
              <w:bottom w:val="single" w:sz="1" w:space="0" w:color="000000"/>
            </w:tcBorders>
            <w:shd w:val="clear" w:color="auto" w:fill="auto"/>
          </w:tcPr>
          <w:p w:rsidR="00E426BB" w:rsidRPr="002C67F0" w:rsidRDefault="00E426BB" w:rsidP="000C724D">
            <w:pPr>
              <w:pStyle w:val="TableContents"/>
              <w:snapToGrid w:val="0"/>
              <w:rPr>
                <w:b/>
                <w:bCs/>
                <w:sz w:val="24"/>
                <w:szCs w:val="24"/>
                <w:lang w:val="lt-LT"/>
              </w:rPr>
            </w:pPr>
            <w:r w:rsidRPr="002C67F0">
              <w:rPr>
                <w:b/>
                <w:bCs/>
                <w:sz w:val="24"/>
                <w:szCs w:val="24"/>
                <w:lang w:val="lt-LT"/>
              </w:rPr>
              <w:t>2014 m.</w:t>
            </w:r>
          </w:p>
        </w:tc>
        <w:tc>
          <w:tcPr>
            <w:tcW w:w="2508" w:type="dxa"/>
            <w:gridSpan w:val="2"/>
            <w:tcBorders>
              <w:left w:val="single" w:sz="1" w:space="0" w:color="000000"/>
              <w:bottom w:val="single" w:sz="1" w:space="0" w:color="000000"/>
              <w:right w:val="single" w:sz="1" w:space="0" w:color="000000"/>
            </w:tcBorders>
            <w:shd w:val="clear" w:color="auto" w:fill="auto"/>
          </w:tcPr>
          <w:p w:rsidR="00E426BB" w:rsidRPr="002C67F0" w:rsidRDefault="00E426BB" w:rsidP="000C724D">
            <w:pPr>
              <w:pStyle w:val="TableContents"/>
              <w:snapToGrid w:val="0"/>
              <w:rPr>
                <w:sz w:val="24"/>
                <w:szCs w:val="24"/>
              </w:rPr>
            </w:pPr>
            <w:r w:rsidRPr="002C67F0">
              <w:rPr>
                <w:b/>
                <w:bCs/>
                <w:sz w:val="24"/>
                <w:szCs w:val="24"/>
                <w:lang w:val="lt-LT"/>
              </w:rPr>
              <w:t>2015 m.</w:t>
            </w:r>
          </w:p>
        </w:tc>
      </w:tr>
      <w:tr w:rsidR="00E426BB" w:rsidRPr="002C67F0" w:rsidTr="000C724D">
        <w:tc>
          <w:tcPr>
            <w:tcW w:w="1276" w:type="dxa"/>
            <w:tcBorders>
              <w:left w:val="single" w:sz="1" w:space="0" w:color="000000"/>
              <w:bottom w:val="single" w:sz="4" w:space="0" w:color="auto"/>
            </w:tcBorders>
            <w:shd w:val="clear" w:color="auto" w:fill="auto"/>
          </w:tcPr>
          <w:p w:rsidR="00E426BB" w:rsidRDefault="00E426BB" w:rsidP="000C724D">
            <w:pPr>
              <w:pStyle w:val="TableContents"/>
              <w:snapToGrid w:val="0"/>
              <w:jc w:val="center"/>
              <w:rPr>
                <w:sz w:val="24"/>
                <w:szCs w:val="24"/>
                <w:lang w:val="lt-LT"/>
              </w:rPr>
            </w:pPr>
            <w:r w:rsidRPr="002C67F0">
              <w:rPr>
                <w:sz w:val="24"/>
                <w:szCs w:val="24"/>
                <w:lang w:val="lt-LT"/>
              </w:rPr>
              <w:t xml:space="preserve">103 straipsnio </w:t>
            </w:r>
          </w:p>
          <w:p w:rsidR="00E426BB" w:rsidRPr="002C67F0" w:rsidRDefault="00E426BB" w:rsidP="000C724D">
            <w:pPr>
              <w:pStyle w:val="TableContents"/>
              <w:snapToGrid w:val="0"/>
              <w:jc w:val="center"/>
              <w:rPr>
                <w:sz w:val="24"/>
                <w:szCs w:val="24"/>
                <w:lang w:val="lt-LT"/>
              </w:rPr>
            </w:pPr>
            <w:r w:rsidRPr="002C67F0">
              <w:rPr>
                <w:sz w:val="24"/>
                <w:szCs w:val="24"/>
                <w:lang w:val="lt-LT"/>
              </w:rPr>
              <w:t>1 dalis</w:t>
            </w:r>
          </w:p>
        </w:tc>
        <w:tc>
          <w:tcPr>
            <w:tcW w:w="3239" w:type="dxa"/>
            <w:tcBorders>
              <w:left w:val="single" w:sz="1" w:space="0" w:color="000000"/>
              <w:bottom w:val="single" w:sz="4" w:space="0" w:color="auto"/>
            </w:tcBorders>
            <w:shd w:val="clear" w:color="auto" w:fill="auto"/>
          </w:tcPr>
          <w:p w:rsidR="00E426BB" w:rsidRDefault="00E426BB" w:rsidP="000C724D">
            <w:pPr>
              <w:snapToGrid w:val="0"/>
              <w:rPr>
                <w:bCs/>
                <w:color w:val="000000"/>
                <w:sz w:val="24"/>
                <w:szCs w:val="24"/>
                <w:lang w:val="lt-LT"/>
              </w:rPr>
            </w:pPr>
            <w:r w:rsidRPr="002C67F0">
              <w:rPr>
                <w:bCs/>
                <w:color w:val="000000"/>
                <w:sz w:val="24"/>
                <w:szCs w:val="24"/>
                <w:lang w:val="lt-LT"/>
              </w:rPr>
              <w:t>Žemės ūkio įmonių ir ūkininkų ūkių pasėlių nuganymas, laukuose esančio nuimto žemės ūkio kultūrų derliaus sugadinimas arba sunaikinimas, želdinių sužalojimas</w:t>
            </w:r>
          </w:p>
          <w:p w:rsidR="00E426BB" w:rsidRPr="002C67F0" w:rsidRDefault="00E426BB" w:rsidP="000C724D">
            <w:pPr>
              <w:snapToGrid w:val="0"/>
              <w:jc w:val="both"/>
              <w:rPr>
                <w:sz w:val="24"/>
                <w:szCs w:val="24"/>
                <w:lang w:val="lt-LT"/>
              </w:rPr>
            </w:pPr>
          </w:p>
        </w:tc>
        <w:tc>
          <w:tcPr>
            <w:tcW w:w="1297" w:type="dxa"/>
            <w:tcBorders>
              <w:left w:val="single" w:sz="1" w:space="0" w:color="000000"/>
              <w:bottom w:val="single" w:sz="4" w:space="0" w:color="auto"/>
            </w:tcBorders>
            <w:shd w:val="clear" w:color="auto" w:fill="auto"/>
            <w:vAlign w:val="center"/>
          </w:tcPr>
          <w:p w:rsidR="00E426BB" w:rsidRPr="002C67F0" w:rsidRDefault="00E426BB" w:rsidP="000C724D">
            <w:pPr>
              <w:pStyle w:val="TableContents"/>
              <w:snapToGrid w:val="0"/>
              <w:jc w:val="center"/>
              <w:rPr>
                <w:sz w:val="24"/>
                <w:szCs w:val="24"/>
                <w:lang w:val="lt-LT"/>
              </w:rPr>
            </w:pPr>
            <w:r w:rsidRPr="002C67F0">
              <w:rPr>
                <w:sz w:val="24"/>
                <w:szCs w:val="24"/>
                <w:lang w:val="lt-LT"/>
              </w:rPr>
              <w:t>-</w:t>
            </w:r>
          </w:p>
        </w:tc>
        <w:tc>
          <w:tcPr>
            <w:tcW w:w="1403" w:type="dxa"/>
            <w:tcBorders>
              <w:left w:val="single" w:sz="1" w:space="0" w:color="000000"/>
              <w:bottom w:val="single" w:sz="4" w:space="0" w:color="auto"/>
            </w:tcBorders>
            <w:shd w:val="clear" w:color="auto" w:fill="auto"/>
            <w:vAlign w:val="center"/>
          </w:tcPr>
          <w:p w:rsidR="00E426BB" w:rsidRPr="002C67F0" w:rsidRDefault="00E426BB" w:rsidP="000C724D">
            <w:pPr>
              <w:pStyle w:val="TableContents"/>
              <w:snapToGrid w:val="0"/>
              <w:jc w:val="center"/>
              <w:rPr>
                <w:sz w:val="24"/>
                <w:szCs w:val="24"/>
                <w:lang w:val="lt-LT"/>
              </w:rPr>
            </w:pPr>
            <w:r w:rsidRPr="002C67F0">
              <w:rPr>
                <w:sz w:val="24"/>
                <w:szCs w:val="24"/>
                <w:lang w:val="lt-LT"/>
              </w:rPr>
              <w:t>-</w:t>
            </w:r>
          </w:p>
        </w:tc>
        <w:tc>
          <w:tcPr>
            <w:tcW w:w="1290" w:type="dxa"/>
            <w:tcBorders>
              <w:left w:val="single" w:sz="1" w:space="0" w:color="000000"/>
              <w:bottom w:val="single" w:sz="4" w:space="0" w:color="auto"/>
            </w:tcBorders>
            <w:shd w:val="clear" w:color="auto" w:fill="auto"/>
            <w:vAlign w:val="center"/>
          </w:tcPr>
          <w:p w:rsidR="00E426BB" w:rsidRPr="002C67F0" w:rsidRDefault="00E426BB" w:rsidP="000C724D">
            <w:pPr>
              <w:pStyle w:val="TableContents"/>
              <w:snapToGrid w:val="0"/>
              <w:jc w:val="center"/>
              <w:rPr>
                <w:sz w:val="24"/>
                <w:szCs w:val="24"/>
                <w:lang w:val="lt-LT"/>
              </w:rPr>
            </w:pPr>
            <w:r w:rsidRPr="002C67F0">
              <w:rPr>
                <w:sz w:val="24"/>
                <w:szCs w:val="24"/>
                <w:lang w:val="lt-LT"/>
              </w:rPr>
              <w:t xml:space="preserve">32,00 </w:t>
            </w:r>
            <w:proofErr w:type="spellStart"/>
            <w:r w:rsidRPr="002C67F0">
              <w:rPr>
                <w:sz w:val="24"/>
                <w:szCs w:val="24"/>
                <w:lang w:val="lt-LT"/>
              </w:rPr>
              <w:t>Eur</w:t>
            </w:r>
            <w:proofErr w:type="spellEnd"/>
          </w:p>
        </w:tc>
        <w:tc>
          <w:tcPr>
            <w:tcW w:w="1218" w:type="dxa"/>
            <w:tcBorders>
              <w:left w:val="single" w:sz="1" w:space="0" w:color="000000"/>
              <w:bottom w:val="single" w:sz="4" w:space="0" w:color="auto"/>
              <w:right w:val="single" w:sz="1" w:space="0" w:color="000000"/>
            </w:tcBorders>
            <w:shd w:val="clear" w:color="auto" w:fill="auto"/>
            <w:vAlign w:val="center"/>
          </w:tcPr>
          <w:p w:rsidR="00E426BB" w:rsidRPr="002C67F0" w:rsidRDefault="00E426BB" w:rsidP="000C724D">
            <w:pPr>
              <w:pStyle w:val="TableContents"/>
              <w:snapToGrid w:val="0"/>
              <w:ind w:left="45" w:right="165"/>
              <w:rPr>
                <w:sz w:val="24"/>
                <w:szCs w:val="24"/>
              </w:rPr>
            </w:pPr>
            <w:r w:rsidRPr="002C67F0">
              <w:rPr>
                <w:sz w:val="24"/>
                <w:szCs w:val="24"/>
                <w:lang w:val="lt-LT"/>
              </w:rPr>
              <w:t>1</w:t>
            </w:r>
          </w:p>
        </w:tc>
      </w:tr>
      <w:tr w:rsidR="00E426BB" w:rsidRPr="0087742E" w:rsidTr="000C724D">
        <w:tc>
          <w:tcPr>
            <w:tcW w:w="1276" w:type="dxa"/>
            <w:tcBorders>
              <w:top w:val="single" w:sz="4" w:space="0" w:color="auto"/>
              <w:left w:val="single" w:sz="4" w:space="0" w:color="auto"/>
              <w:bottom w:val="single" w:sz="4" w:space="0" w:color="auto"/>
              <w:right w:val="single" w:sz="4" w:space="0" w:color="auto"/>
            </w:tcBorders>
            <w:shd w:val="clear" w:color="auto" w:fill="auto"/>
          </w:tcPr>
          <w:p w:rsidR="00E426BB" w:rsidRPr="002C67F0" w:rsidRDefault="00E426BB" w:rsidP="000C724D">
            <w:pPr>
              <w:pStyle w:val="TableContents"/>
              <w:snapToGrid w:val="0"/>
              <w:jc w:val="center"/>
              <w:rPr>
                <w:sz w:val="24"/>
                <w:szCs w:val="24"/>
                <w:lang w:val="lt-LT"/>
              </w:rPr>
            </w:pPr>
            <w:r w:rsidRPr="002C67F0">
              <w:rPr>
                <w:sz w:val="24"/>
                <w:szCs w:val="24"/>
                <w:lang w:val="lt-LT"/>
              </w:rPr>
              <w:lastRenderedPageBreak/>
              <w:t xml:space="preserve">124-5 straipsnis </w:t>
            </w:r>
          </w:p>
        </w:tc>
        <w:tc>
          <w:tcPr>
            <w:tcW w:w="3239" w:type="dxa"/>
            <w:tcBorders>
              <w:top w:val="single" w:sz="4" w:space="0" w:color="auto"/>
              <w:left w:val="single" w:sz="4" w:space="0" w:color="auto"/>
              <w:bottom w:val="single" w:sz="4" w:space="0" w:color="auto"/>
              <w:right w:val="single" w:sz="4" w:space="0" w:color="auto"/>
            </w:tcBorders>
            <w:shd w:val="clear" w:color="auto" w:fill="auto"/>
          </w:tcPr>
          <w:p w:rsidR="00E426BB" w:rsidRPr="002C67F0" w:rsidRDefault="00E426BB" w:rsidP="000C724D">
            <w:pPr>
              <w:rPr>
                <w:sz w:val="24"/>
                <w:szCs w:val="24"/>
                <w:lang w:val="lt-LT"/>
              </w:rPr>
            </w:pPr>
            <w:r w:rsidRPr="002C67F0">
              <w:rPr>
                <w:sz w:val="24"/>
                <w:szCs w:val="24"/>
                <w:lang w:val="lt-LT"/>
              </w:rPr>
              <w:t>Vietinės r</w:t>
            </w:r>
            <w:bookmarkStart w:id="0" w:name="_GoBack"/>
            <w:bookmarkEnd w:id="0"/>
            <w:r w:rsidRPr="002C67F0">
              <w:rPr>
                <w:sz w:val="24"/>
                <w:szCs w:val="24"/>
                <w:lang w:val="lt-LT"/>
              </w:rPr>
              <w:t>inkliavos už naudojimąsi savivaldybių tarybų</w:t>
            </w:r>
            <w:r>
              <w:rPr>
                <w:sz w:val="24"/>
                <w:szCs w:val="24"/>
                <w:lang w:val="lt-LT"/>
              </w:rPr>
              <w:t xml:space="preserve"> </w:t>
            </w:r>
            <w:r w:rsidRPr="002C67F0">
              <w:rPr>
                <w:sz w:val="24"/>
                <w:szCs w:val="24"/>
                <w:lang w:val="lt-LT"/>
              </w:rPr>
              <w:t>nustatytomis vietomis automobiliams statyti nuostatuose nustatytos vietinės rinkliavos mokėjimo tvarkos pažeidimas</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rsidR="00E426BB" w:rsidRPr="002C67F0" w:rsidRDefault="00E426BB" w:rsidP="000C724D">
            <w:pPr>
              <w:pStyle w:val="TableContents"/>
              <w:snapToGrid w:val="0"/>
              <w:jc w:val="center"/>
              <w:rPr>
                <w:sz w:val="24"/>
                <w:szCs w:val="24"/>
                <w:lang w:val="lt-LT"/>
              </w:rPr>
            </w:pPr>
            <w:r w:rsidRPr="002C67F0">
              <w:rPr>
                <w:sz w:val="24"/>
                <w:szCs w:val="24"/>
                <w:lang w:val="lt-LT"/>
              </w:rPr>
              <w:t xml:space="preserve"> 706,67 </w:t>
            </w:r>
            <w:proofErr w:type="spellStart"/>
            <w:r w:rsidRPr="002C67F0">
              <w:rPr>
                <w:sz w:val="24"/>
                <w:szCs w:val="24"/>
                <w:lang w:val="lt-LT"/>
              </w:rPr>
              <w:t>Eur</w:t>
            </w:r>
            <w:proofErr w:type="spellEnd"/>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E426BB" w:rsidRPr="002C67F0" w:rsidRDefault="00E426BB" w:rsidP="000C724D">
            <w:pPr>
              <w:pStyle w:val="TableContents"/>
              <w:snapToGrid w:val="0"/>
              <w:ind w:left="30" w:right="30"/>
              <w:rPr>
                <w:sz w:val="24"/>
                <w:szCs w:val="24"/>
                <w:lang w:val="lt-LT"/>
              </w:rPr>
            </w:pPr>
            <w:r w:rsidRPr="002C67F0">
              <w:rPr>
                <w:sz w:val="24"/>
                <w:szCs w:val="24"/>
                <w:lang w:val="lt-LT"/>
              </w:rPr>
              <w:t xml:space="preserve">43, iš jų </w:t>
            </w:r>
            <w:r>
              <w:rPr>
                <w:sz w:val="24"/>
                <w:szCs w:val="24"/>
                <w:lang w:val="lt-LT"/>
              </w:rPr>
              <w:br/>
            </w:r>
            <w:r w:rsidRPr="002C67F0">
              <w:rPr>
                <w:sz w:val="24"/>
                <w:szCs w:val="24"/>
                <w:lang w:val="lt-LT"/>
              </w:rPr>
              <w:t xml:space="preserve">4 bylos nutrauktos, kadangi įvykdyti nurodymai, </w:t>
            </w:r>
            <w:r w:rsidRPr="002C67F0">
              <w:rPr>
                <w:sz w:val="24"/>
                <w:szCs w:val="24"/>
                <w:lang w:val="lt-LT"/>
              </w:rPr>
              <w:br/>
              <w:t xml:space="preserve">3 bylos nutrauktos nesant administracinio teisės pažeidimo įvykio ir sudėties, </w:t>
            </w:r>
            <w:r>
              <w:rPr>
                <w:sz w:val="24"/>
                <w:szCs w:val="24"/>
                <w:lang w:val="lt-LT"/>
              </w:rPr>
              <w:br/>
            </w:r>
            <w:r w:rsidRPr="002C67F0">
              <w:rPr>
                <w:sz w:val="24"/>
                <w:szCs w:val="24"/>
                <w:lang w:val="lt-LT"/>
              </w:rPr>
              <w:t xml:space="preserve">7 bylos perduotos nagrinėti pagal pažeidimo padarymo vietą </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E426BB" w:rsidRPr="002C67F0" w:rsidRDefault="00E426BB" w:rsidP="000C724D">
            <w:pPr>
              <w:pStyle w:val="TableContents"/>
              <w:snapToGrid w:val="0"/>
              <w:jc w:val="center"/>
              <w:rPr>
                <w:sz w:val="24"/>
                <w:szCs w:val="24"/>
                <w:lang w:val="lt-LT"/>
              </w:rPr>
            </w:pPr>
            <w:r w:rsidRPr="002C67F0">
              <w:rPr>
                <w:sz w:val="24"/>
                <w:szCs w:val="24"/>
                <w:lang w:val="lt-LT"/>
              </w:rPr>
              <w:t xml:space="preserve">31,00 </w:t>
            </w:r>
            <w:proofErr w:type="spellStart"/>
            <w:r w:rsidRPr="002C67F0">
              <w:rPr>
                <w:sz w:val="24"/>
                <w:szCs w:val="24"/>
                <w:lang w:val="lt-LT"/>
              </w:rPr>
              <w:t>Eur</w:t>
            </w:r>
            <w:proofErr w:type="spellEnd"/>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rsidR="00E426BB" w:rsidRDefault="00E426BB" w:rsidP="000C724D">
            <w:pPr>
              <w:pStyle w:val="TableContents"/>
              <w:snapToGrid w:val="0"/>
              <w:ind w:left="45" w:right="165"/>
              <w:rPr>
                <w:sz w:val="24"/>
                <w:szCs w:val="24"/>
                <w:lang w:val="lt-LT"/>
              </w:rPr>
            </w:pPr>
          </w:p>
          <w:p w:rsidR="00E426BB" w:rsidRPr="002C67F0" w:rsidRDefault="00E426BB" w:rsidP="000C724D">
            <w:pPr>
              <w:pStyle w:val="TableContents"/>
              <w:snapToGrid w:val="0"/>
              <w:ind w:left="45" w:right="165"/>
              <w:rPr>
                <w:sz w:val="24"/>
                <w:szCs w:val="24"/>
                <w:lang w:val="lt-LT"/>
              </w:rPr>
            </w:pPr>
            <w:r>
              <w:rPr>
                <w:sz w:val="24"/>
                <w:szCs w:val="24"/>
                <w:lang w:val="lt-LT"/>
              </w:rPr>
              <w:t>1</w:t>
            </w:r>
          </w:p>
          <w:p w:rsidR="00E426BB" w:rsidRPr="0087742E" w:rsidRDefault="00E426BB" w:rsidP="000C724D">
            <w:pPr>
              <w:pStyle w:val="TableContents"/>
              <w:snapToGrid w:val="0"/>
              <w:ind w:left="45" w:right="165"/>
              <w:rPr>
                <w:sz w:val="24"/>
                <w:szCs w:val="24"/>
                <w:lang w:val="lt-LT"/>
              </w:rPr>
            </w:pPr>
          </w:p>
        </w:tc>
      </w:tr>
      <w:tr w:rsidR="00E426BB" w:rsidRPr="002C67F0" w:rsidTr="000C724D">
        <w:tc>
          <w:tcPr>
            <w:tcW w:w="1276" w:type="dxa"/>
            <w:tcBorders>
              <w:top w:val="single" w:sz="4" w:space="0" w:color="auto"/>
              <w:left w:val="single" w:sz="4" w:space="0" w:color="auto"/>
              <w:bottom w:val="single" w:sz="4" w:space="0" w:color="auto"/>
              <w:right w:val="single" w:sz="4" w:space="0" w:color="auto"/>
            </w:tcBorders>
            <w:shd w:val="clear" w:color="auto" w:fill="auto"/>
          </w:tcPr>
          <w:p w:rsidR="00E426BB" w:rsidRPr="002C67F0" w:rsidRDefault="00E426BB" w:rsidP="000C724D">
            <w:pPr>
              <w:pStyle w:val="TableContents"/>
              <w:snapToGrid w:val="0"/>
              <w:jc w:val="center"/>
              <w:rPr>
                <w:sz w:val="24"/>
                <w:szCs w:val="24"/>
                <w:lang w:val="lt-LT"/>
              </w:rPr>
            </w:pPr>
            <w:r w:rsidRPr="002C67F0">
              <w:rPr>
                <w:sz w:val="24"/>
                <w:szCs w:val="24"/>
                <w:lang w:val="lt-LT"/>
              </w:rPr>
              <w:t>142 straipsnio</w:t>
            </w:r>
          </w:p>
          <w:p w:rsidR="00E426BB" w:rsidRPr="002C67F0" w:rsidRDefault="00E426BB" w:rsidP="000C724D">
            <w:pPr>
              <w:pStyle w:val="TableContents"/>
              <w:snapToGrid w:val="0"/>
              <w:jc w:val="center"/>
              <w:rPr>
                <w:sz w:val="24"/>
                <w:szCs w:val="24"/>
                <w:lang w:val="lt-LT"/>
              </w:rPr>
            </w:pPr>
            <w:r w:rsidRPr="002C67F0">
              <w:rPr>
                <w:sz w:val="24"/>
                <w:szCs w:val="24"/>
                <w:lang w:val="lt-LT"/>
              </w:rPr>
              <w:t>7 dalis</w:t>
            </w:r>
          </w:p>
        </w:tc>
        <w:tc>
          <w:tcPr>
            <w:tcW w:w="3239" w:type="dxa"/>
            <w:tcBorders>
              <w:top w:val="single" w:sz="4" w:space="0" w:color="auto"/>
              <w:left w:val="single" w:sz="4" w:space="0" w:color="auto"/>
              <w:bottom w:val="single" w:sz="4" w:space="0" w:color="auto"/>
              <w:right w:val="single" w:sz="4" w:space="0" w:color="auto"/>
            </w:tcBorders>
            <w:shd w:val="clear" w:color="auto" w:fill="auto"/>
          </w:tcPr>
          <w:p w:rsidR="00E426BB" w:rsidRPr="002C67F0" w:rsidRDefault="00E426BB" w:rsidP="000C724D">
            <w:pPr>
              <w:pStyle w:val="TableContents"/>
              <w:snapToGrid w:val="0"/>
              <w:rPr>
                <w:sz w:val="24"/>
                <w:szCs w:val="24"/>
                <w:lang w:val="lt-LT"/>
              </w:rPr>
            </w:pPr>
            <w:r w:rsidRPr="002C67F0">
              <w:rPr>
                <w:sz w:val="24"/>
                <w:szCs w:val="24"/>
                <w:lang w:val="lt-LT"/>
              </w:rPr>
              <w:t>Už pakartotiną keleivių vežimą be bilieto, keleivių be bilieto ir neapmokėto bagažo vežimą keleiviniu automobiliu ir elektros transportu arba atsisakymą sumokėti už važiavimą taksi (keleivių vežimą be bilieto)</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rsidR="00E426BB" w:rsidRPr="002C67F0" w:rsidRDefault="00E426BB" w:rsidP="000C724D">
            <w:pPr>
              <w:pStyle w:val="TableContents"/>
              <w:snapToGrid w:val="0"/>
              <w:jc w:val="center"/>
              <w:rPr>
                <w:sz w:val="24"/>
                <w:szCs w:val="24"/>
              </w:rPr>
            </w:pPr>
            <w:r w:rsidRPr="002C67F0">
              <w:rPr>
                <w:sz w:val="24"/>
                <w:szCs w:val="24"/>
                <w:lang w:val="lt-LT"/>
              </w:rPr>
              <w:t xml:space="preserve"> 101,38 </w:t>
            </w:r>
            <w:proofErr w:type="spellStart"/>
            <w:r w:rsidRPr="002C67F0">
              <w:rPr>
                <w:sz w:val="24"/>
                <w:szCs w:val="24"/>
                <w:lang w:val="lt-LT"/>
              </w:rPr>
              <w:t>Eur</w:t>
            </w:r>
            <w:proofErr w:type="spellEnd"/>
          </w:p>
        </w:tc>
        <w:tc>
          <w:tcPr>
            <w:tcW w:w="1403" w:type="dxa"/>
            <w:tcBorders>
              <w:top w:val="single" w:sz="4" w:space="0" w:color="auto"/>
              <w:left w:val="single" w:sz="4" w:space="0" w:color="auto"/>
              <w:bottom w:val="single" w:sz="4" w:space="0" w:color="auto"/>
              <w:right w:val="single" w:sz="4" w:space="0" w:color="auto"/>
            </w:tcBorders>
            <w:shd w:val="clear" w:color="auto" w:fill="auto"/>
          </w:tcPr>
          <w:p w:rsidR="00E426BB" w:rsidRPr="002C67F0" w:rsidRDefault="00E426BB" w:rsidP="000C724D">
            <w:pPr>
              <w:pStyle w:val="TableContents"/>
              <w:snapToGrid w:val="0"/>
              <w:jc w:val="center"/>
              <w:rPr>
                <w:sz w:val="24"/>
                <w:szCs w:val="24"/>
              </w:rPr>
            </w:pPr>
          </w:p>
          <w:p w:rsidR="00E426BB" w:rsidRPr="002C67F0" w:rsidRDefault="00E426BB" w:rsidP="000C724D">
            <w:pPr>
              <w:pStyle w:val="TableContents"/>
              <w:snapToGrid w:val="0"/>
              <w:jc w:val="center"/>
              <w:rPr>
                <w:sz w:val="24"/>
                <w:szCs w:val="24"/>
              </w:rPr>
            </w:pPr>
          </w:p>
          <w:p w:rsidR="00E426BB" w:rsidRPr="002C67F0" w:rsidRDefault="00E426BB" w:rsidP="000C724D">
            <w:pPr>
              <w:pStyle w:val="TableContents"/>
              <w:snapToGrid w:val="0"/>
              <w:jc w:val="center"/>
              <w:rPr>
                <w:sz w:val="24"/>
                <w:szCs w:val="24"/>
              </w:rPr>
            </w:pPr>
          </w:p>
          <w:p w:rsidR="00E426BB" w:rsidRPr="002C67F0" w:rsidRDefault="00E426BB" w:rsidP="000C724D">
            <w:pPr>
              <w:pStyle w:val="TableContents"/>
              <w:snapToGrid w:val="0"/>
              <w:jc w:val="center"/>
              <w:rPr>
                <w:sz w:val="24"/>
                <w:szCs w:val="24"/>
              </w:rPr>
            </w:pPr>
          </w:p>
          <w:p w:rsidR="00E426BB" w:rsidRPr="002C67F0" w:rsidRDefault="00E426BB" w:rsidP="000C724D">
            <w:pPr>
              <w:pStyle w:val="TableContents"/>
              <w:snapToGrid w:val="0"/>
              <w:jc w:val="center"/>
              <w:rPr>
                <w:sz w:val="24"/>
                <w:szCs w:val="24"/>
                <w:lang w:val="lt-LT"/>
              </w:rPr>
            </w:pPr>
            <w:r w:rsidRPr="002C67F0">
              <w:rPr>
                <w:sz w:val="24"/>
                <w:szCs w:val="24"/>
              </w:rPr>
              <w:t>1</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E426BB" w:rsidRPr="002C67F0" w:rsidRDefault="00E426BB" w:rsidP="000C724D">
            <w:pPr>
              <w:pStyle w:val="TableContents"/>
              <w:snapToGrid w:val="0"/>
              <w:jc w:val="center"/>
              <w:rPr>
                <w:sz w:val="24"/>
                <w:szCs w:val="24"/>
                <w:lang w:val="lt-LT"/>
              </w:rPr>
            </w:pPr>
            <w:r w:rsidRPr="002C67F0">
              <w:rPr>
                <w:sz w:val="24"/>
                <w:szCs w:val="24"/>
                <w:lang w:val="lt-LT"/>
              </w:rPr>
              <w:t xml:space="preserve">101 </w:t>
            </w:r>
            <w:proofErr w:type="spellStart"/>
            <w:r w:rsidRPr="002C67F0">
              <w:rPr>
                <w:sz w:val="24"/>
                <w:szCs w:val="24"/>
                <w:lang w:val="lt-LT"/>
              </w:rPr>
              <w:t>Eur</w:t>
            </w:r>
            <w:proofErr w:type="spellEnd"/>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rsidR="00E426BB" w:rsidRPr="002C67F0" w:rsidRDefault="00E426BB" w:rsidP="000C724D">
            <w:pPr>
              <w:pStyle w:val="TableContents"/>
              <w:snapToGrid w:val="0"/>
              <w:jc w:val="center"/>
              <w:rPr>
                <w:sz w:val="24"/>
                <w:szCs w:val="24"/>
              </w:rPr>
            </w:pPr>
            <w:r w:rsidRPr="002C67F0">
              <w:rPr>
                <w:sz w:val="24"/>
                <w:szCs w:val="24"/>
                <w:lang w:val="lt-LT"/>
              </w:rPr>
              <w:t>1</w:t>
            </w:r>
          </w:p>
        </w:tc>
      </w:tr>
    </w:tbl>
    <w:p w:rsidR="00E426BB" w:rsidRPr="002C67F0" w:rsidRDefault="00E426BB" w:rsidP="00E426BB">
      <w:pPr>
        <w:pStyle w:val="HTMLPreformatted"/>
        <w:tabs>
          <w:tab w:val="clear" w:pos="916"/>
          <w:tab w:val="left" w:pos="1260"/>
        </w:tabs>
        <w:jc w:val="both"/>
        <w:rPr>
          <w:rFonts w:ascii="Times New Roman" w:hAnsi="Times New Roman" w:cs="Times New Roman"/>
          <w:sz w:val="24"/>
          <w:szCs w:val="24"/>
        </w:rPr>
      </w:pPr>
    </w:p>
    <w:p w:rsidR="00E426BB" w:rsidRPr="002C67F0" w:rsidRDefault="00E426BB" w:rsidP="00E426BB">
      <w:pPr>
        <w:spacing w:line="200" w:lineRule="atLeast"/>
        <w:jc w:val="both"/>
        <w:rPr>
          <w:b/>
          <w:sz w:val="24"/>
          <w:szCs w:val="24"/>
          <w:lang w:val="lt-LT"/>
        </w:rPr>
      </w:pPr>
      <w:r w:rsidRPr="002C67F0">
        <w:rPr>
          <w:noProof/>
          <w:sz w:val="24"/>
          <w:szCs w:val="24"/>
          <w:lang w:val="lt-LT" w:eastAsia="lt-LT"/>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4445</wp:posOffset>
                </wp:positionV>
                <wp:extent cx="1714500" cy="0"/>
                <wp:effectExtent l="9525" t="9525" r="9525" b="9525"/>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576F15" id="Tiesioji jungtis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35pt" to="29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" strokeweight=".26mm">
                <v:stroke joinstyle="miter" endcap="square"/>
              </v:line>
            </w:pict>
          </mc:Fallback>
        </mc:AlternateContent>
      </w:r>
    </w:p>
    <w:p w:rsidR="00E426BB" w:rsidRPr="002C67F0" w:rsidRDefault="00E426BB" w:rsidP="00E426BB">
      <w:pPr>
        <w:jc w:val="center"/>
        <w:rPr>
          <w:sz w:val="24"/>
          <w:szCs w:val="24"/>
          <w:lang w:val="lt-LT"/>
        </w:rPr>
      </w:pPr>
    </w:p>
    <w:p w:rsidR="00E426BB" w:rsidRPr="002C67F0" w:rsidRDefault="00E426BB" w:rsidP="00E426BB">
      <w:pPr>
        <w:jc w:val="center"/>
        <w:rPr>
          <w:sz w:val="24"/>
          <w:szCs w:val="24"/>
          <w:lang w:val="lt-LT"/>
        </w:rPr>
      </w:pPr>
    </w:p>
    <w:p w:rsidR="00E426BB" w:rsidRPr="002C67F0" w:rsidRDefault="00E426BB" w:rsidP="00E426BB">
      <w:pPr>
        <w:jc w:val="center"/>
        <w:rPr>
          <w:sz w:val="24"/>
          <w:szCs w:val="24"/>
          <w:lang w:val="lt-LT"/>
        </w:rPr>
      </w:pPr>
    </w:p>
    <w:p w:rsidR="00E426BB" w:rsidRPr="002C67F0" w:rsidRDefault="00E426BB" w:rsidP="00E426BB">
      <w:pPr>
        <w:jc w:val="center"/>
        <w:rPr>
          <w:sz w:val="24"/>
          <w:szCs w:val="24"/>
          <w:lang w:val="lt-LT"/>
        </w:rPr>
      </w:pPr>
    </w:p>
    <w:p w:rsidR="00E426BB" w:rsidRPr="002C67F0" w:rsidRDefault="00E426BB" w:rsidP="00E426BB">
      <w:pPr>
        <w:jc w:val="center"/>
        <w:rPr>
          <w:sz w:val="24"/>
          <w:szCs w:val="24"/>
          <w:lang w:val="lt-LT"/>
        </w:rPr>
      </w:pPr>
    </w:p>
    <w:p w:rsidR="00E426BB" w:rsidRPr="002C67F0" w:rsidRDefault="00E426BB" w:rsidP="00E426BB">
      <w:pPr>
        <w:jc w:val="center"/>
        <w:rPr>
          <w:sz w:val="24"/>
          <w:szCs w:val="24"/>
          <w:lang w:val="lt-LT"/>
        </w:rPr>
      </w:pPr>
    </w:p>
    <w:p w:rsidR="00E426BB" w:rsidRPr="002C67F0" w:rsidRDefault="00E426BB" w:rsidP="00E426BB">
      <w:pPr>
        <w:jc w:val="center"/>
        <w:rPr>
          <w:sz w:val="24"/>
          <w:szCs w:val="24"/>
          <w:lang w:val="lt-LT"/>
        </w:rPr>
      </w:pPr>
    </w:p>
    <w:p w:rsidR="00E426BB" w:rsidRDefault="00E426BB" w:rsidP="00E426BB">
      <w:pPr>
        <w:jc w:val="center"/>
        <w:rPr>
          <w:sz w:val="24"/>
          <w:szCs w:val="24"/>
          <w:lang w:val="lt-LT"/>
        </w:rPr>
      </w:pPr>
    </w:p>
    <w:p w:rsidR="00E426BB" w:rsidRDefault="00E426BB" w:rsidP="00E426BB">
      <w:pPr>
        <w:jc w:val="center"/>
        <w:rPr>
          <w:sz w:val="24"/>
          <w:szCs w:val="24"/>
          <w:lang w:val="lt-LT"/>
        </w:rPr>
      </w:pPr>
    </w:p>
    <w:p w:rsidR="00E426BB" w:rsidRDefault="00E426BB" w:rsidP="00E426BB">
      <w:pPr>
        <w:jc w:val="center"/>
        <w:rPr>
          <w:sz w:val="24"/>
          <w:szCs w:val="24"/>
          <w:lang w:val="lt-LT"/>
        </w:rPr>
      </w:pPr>
    </w:p>
    <w:p w:rsidR="00E426BB" w:rsidRDefault="00E426BB" w:rsidP="00E426BB">
      <w:pPr>
        <w:jc w:val="center"/>
        <w:rPr>
          <w:sz w:val="24"/>
          <w:szCs w:val="24"/>
          <w:lang w:val="lt-LT"/>
        </w:rPr>
      </w:pPr>
    </w:p>
    <w:p w:rsidR="00E426BB" w:rsidRDefault="00E426BB" w:rsidP="00E426BB">
      <w:pPr>
        <w:jc w:val="center"/>
        <w:rPr>
          <w:sz w:val="24"/>
          <w:szCs w:val="24"/>
          <w:lang w:val="lt-LT"/>
        </w:rPr>
      </w:pPr>
    </w:p>
    <w:p w:rsidR="00E426BB" w:rsidRDefault="00E426BB" w:rsidP="00E426BB">
      <w:pPr>
        <w:jc w:val="center"/>
        <w:rPr>
          <w:sz w:val="24"/>
          <w:szCs w:val="24"/>
          <w:lang w:val="lt-LT"/>
        </w:rPr>
      </w:pPr>
    </w:p>
    <w:p w:rsidR="00E426BB" w:rsidRDefault="00E426BB" w:rsidP="00E426BB">
      <w:pPr>
        <w:jc w:val="center"/>
        <w:rPr>
          <w:sz w:val="24"/>
          <w:szCs w:val="24"/>
          <w:lang w:val="lt-LT"/>
        </w:rPr>
      </w:pPr>
    </w:p>
    <w:p w:rsidR="00E426BB" w:rsidRDefault="00E426BB" w:rsidP="00E426BB">
      <w:pPr>
        <w:jc w:val="center"/>
        <w:rPr>
          <w:sz w:val="24"/>
          <w:szCs w:val="24"/>
          <w:lang w:val="lt-LT"/>
        </w:rPr>
      </w:pPr>
    </w:p>
    <w:p w:rsidR="00E426BB" w:rsidRDefault="00E426BB" w:rsidP="00E426BB">
      <w:pPr>
        <w:jc w:val="center"/>
        <w:rPr>
          <w:sz w:val="24"/>
          <w:szCs w:val="24"/>
          <w:lang w:val="lt-LT"/>
        </w:rPr>
      </w:pPr>
    </w:p>
    <w:p w:rsidR="00E426BB" w:rsidRDefault="00E426BB" w:rsidP="00E426BB">
      <w:pPr>
        <w:jc w:val="center"/>
        <w:rPr>
          <w:sz w:val="24"/>
          <w:szCs w:val="24"/>
          <w:lang w:val="lt-LT"/>
        </w:rPr>
      </w:pPr>
    </w:p>
    <w:p w:rsidR="00E426BB" w:rsidRDefault="00E426BB" w:rsidP="00E426BB">
      <w:pPr>
        <w:jc w:val="center"/>
        <w:rPr>
          <w:sz w:val="24"/>
          <w:szCs w:val="24"/>
          <w:lang w:val="lt-LT"/>
        </w:rPr>
      </w:pPr>
    </w:p>
    <w:p w:rsidR="00E426BB" w:rsidRDefault="00E426BB" w:rsidP="00E426BB">
      <w:pPr>
        <w:jc w:val="center"/>
        <w:rPr>
          <w:sz w:val="24"/>
          <w:szCs w:val="24"/>
          <w:lang w:val="lt-LT"/>
        </w:rPr>
      </w:pPr>
    </w:p>
    <w:p w:rsidR="00E426BB" w:rsidRDefault="00E426BB" w:rsidP="00E426BB">
      <w:pPr>
        <w:jc w:val="center"/>
        <w:rPr>
          <w:sz w:val="24"/>
          <w:szCs w:val="24"/>
          <w:lang w:val="lt-LT"/>
        </w:rPr>
      </w:pPr>
    </w:p>
    <w:p w:rsidR="00E426BB" w:rsidRDefault="00E426BB" w:rsidP="00E426BB">
      <w:pPr>
        <w:jc w:val="center"/>
        <w:rPr>
          <w:sz w:val="24"/>
          <w:szCs w:val="24"/>
          <w:lang w:val="lt-LT"/>
        </w:rPr>
      </w:pPr>
    </w:p>
    <w:p w:rsidR="00D86BD1" w:rsidRDefault="00D86BD1"/>
    <w:sectPr w:rsidR="00D86BD1" w:rsidSect="00E426BB">
      <w:pgSz w:w="11906" w:h="16838"/>
      <w:pgMar w:top="851" w:right="567"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571" w:rsidRDefault="001A5571" w:rsidP="00E426BB">
      <w:r>
        <w:separator/>
      </w:r>
    </w:p>
  </w:endnote>
  <w:endnote w:type="continuationSeparator" w:id="0">
    <w:p w:rsidR="001A5571" w:rsidRDefault="001A5571" w:rsidP="00E42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571" w:rsidRDefault="001A5571" w:rsidP="00E426BB">
      <w:r>
        <w:separator/>
      </w:r>
    </w:p>
  </w:footnote>
  <w:footnote w:type="continuationSeparator" w:id="0">
    <w:p w:rsidR="001A5571" w:rsidRDefault="001A5571" w:rsidP="00E42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6BB"/>
    <w:rsid w:val="001A5571"/>
    <w:rsid w:val="00D86BD1"/>
    <w:rsid w:val="00E426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26FCEB5-DB0B-4BB5-99D7-119534A87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426BB"/>
    <w:pPr>
      <w:suppressAutoHyphens/>
      <w:spacing w:after="0" w:line="240" w:lineRule="auto"/>
    </w:pPr>
    <w:rPr>
      <w:rFonts w:ascii="Times New Roman" w:eastAsia="Times New Roman" w:hAnsi="Times New Roman" w:cs="Times New Roman"/>
      <w:kern w:val="1"/>
      <w:sz w:val="20"/>
      <w:szCs w:val="20"/>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2">
    <w:name w:val="Body Text 2"/>
    <w:basedOn w:val="prastasis"/>
    <w:rsid w:val="00E426BB"/>
    <w:rPr>
      <w:b/>
      <w:sz w:val="24"/>
    </w:rPr>
  </w:style>
  <w:style w:type="paragraph" w:customStyle="1" w:styleId="TableContents">
    <w:name w:val="Table Contents"/>
    <w:basedOn w:val="prastasis"/>
    <w:rsid w:val="00E426BB"/>
    <w:pPr>
      <w:suppressLineNumbers/>
    </w:pPr>
  </w:style>
  <w:style w:type="paragraph" w:styleId="Antrats">
    <w:name w:val="header"/>
    <w:basedOn w:val="prastasis"/>
    <w:link w:val="AntratsDiagrama"/>
    <w:rsid w:val="00E426BB"/>
    <w:pPr>
      <w:tabs>
        <w:tab w:val="center" w:pos="4153"/>
        <w:tab w:val="right" w:pos="8306"/>
      </w:tabs>
      <w:suppressAutoHyphens w:val="0"/>
    </w:pPr>
    <w:rPr>
      <w:lang w:val="lt-LT"/>
    </w:rPr>
  </w:style>
  <w:style w:type="character" w:customStyle="1" w:styleId="AntratsDiagrama">
    <w:name w:val="Antraštės Diagrama"/>
    <w:basedOn w:val="Numatytasispastraiposriftas"/>
    <w:link w:val="Antrats"/>
    <w:rsid w:val="00E426BB"/>
    <w:rPr>
      <w:rFonts w:ascii="Times New Roman" w:eastAsia="Times New Roman" w:hAnsi="Times New Roman" w:cs="Times New Roman"/>
      <w:kern w:val="1"/>
      <w:sz w:val="20"/>
      <w:szCs w:val="20"/>
      <w:lang w:eastAsia="ar-SA"/>
    </w:rPr>
  </w:style>
  <w:style w:type="paragraph" w:customStyle="1" w:styleId="HTMLPreformatted">
    <w:name w:val="HTML Preformatted"/>
    <w:basedOn w:val="prastasis"/>
    <w:rsid w:val="00E42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lt-LT"/>
    </w:rPr>
  </w:style>
  <w:style w:type="paragraph" w:styleId="Porat">
    <w:name w:val="footer"/>
    <w:basedOn w:val="prastasis"/>
    <w:link w:val="PoratDiagrama"/>
    <w:uiPriority w:val="99"/>
    <w:unhideWhenUsed/>
    <w:rsid w:val="00E426BB"/>
    <w:pPr>
      <w:tabs>
        <w:tab w:val="center" w:pos="4819"/>
        <w:tab w:val="right" w:pos="9638"/>
      </w:tabs>
    </w:pPr>
  </w:style>
  <w:style w:type="character" w:customStyle="1" w:styleId="PoratDiagrama">
    <w:name w:val="Poraštė Diagrama"/>
    <w:basedOn w:val="Numatytasispastraiposriftas"/>
    <w:link w:val="Porat"/>
    <w:uiPriority w:val="99"/>
    <w:rsid w:val="00E426BB"/>
    <w:rPr>
      <w:rFonts w:ascii="Times New Roman" w:eastAsia="Times New Roman"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8FE64-491E-4E80-B8B7-73FF79376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3012</Words>
  <Characters>1718</Characters>
  <Application>Microsoft Office Word</Application>
  <DocSecurity>0</DocSecurity>
  <Lines>14</Lines>
  <Paragraphs>9</Paragraphs>
  <ScaleCrop>false</ScaleCrop>
  <Company/>
  <LinksUpToDate>false</LinksUpToDate>
  <CharactersWithSpaces>4721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Daiva Cipliene</cp:lastModifiedBy>
  <cp:revision>1</cp:revision>
  <dcterms:created xsi:type="dcterms:W3CDTF">2016-02-18T11:06:00Z</dcterms:created>
  <dcterms:modified xsi:type="dcterms:W3CDTF">2016-02-18T11:14:00Z</dcterms:modified>
</cp:coreProperties>
</file>