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B0779">
      <w:pPr>
        <w:pStyle w:val="Header"/>
        <w:jc w:val="center"/>
        <w:rPr>
          <w:b/>
          <w:bCs/>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17314652" r:id="rId8"/>
        </w:object>
      </w:r>
    </w:p>
    <w:p w:rsidR="00000000" w:rsidRDefault="00DB0779">
      <w:pPr>
        <w:pStyle w:val="Header"/>
        <w:jc w:val="right"/>
        <w:rPr>
          <w:b/>
          <w:bCs/>
        </w:rPr>
      </w:pPr>
    </w:p>
    <w:p w:rsidR="00000000" w:rsidRDefault="00DB0779">
      <w:pPr>
        <w:pStyle w:val="Header"/>
        <w:jc w:val="center"/>
        <w:rPr>
          <w:b/>
          <w:caps/>
          <w:sz w:val="28"/>
          <w:szCs w:val="28"/>
        </w:rPr>
      </w:pPr>
      <w:r>
        <w:rPr>
          <w:b/>
          <w:caps/>
          <w:sz w:val="28"/>
        </w:rPr>
        <w:t>panevėžio rajono savivaldybės taryba</w:t>
      </w:r>
    </w:p>
    <w:p w:rsidR="00000000" w:rsidRDefault="00DB0779">
      <w:pPr>
        <w:rPr>
          <w:b/>
          <w:caps/>
          <w:sz w:val="28"/>
          <w:szCs w:val="28"/>
        </w:rPr>
      </w:pPr>
    </w:p>
    <w:p w:rsidR="00000000" w:rsidRDefault="00DB0779">
      <w:pPr>
        <w:pStyle w:val="Header"/>
        <w:jc w:val="center"/>
        <w:rPr>
          <w:b/>
        </w:rPr>
      </w:pPr>
      <w:r>
        <w:rPr>
          <w:b/>
          <w:caps/>
          <w:sz w:val="28"/>
          <w:szCs w:val="28"/>
        </w:rPr>
        <w:t>sprendimas</w:t>
      </w:r>
    </w:p>
    <w:p w:rsidR="00000000" w:rsidRDefault="00DB0779">
      <w:pPr>
        <w:jc w:val="center"/>
      </w:pPr>
      <w:r>
        <w:rPr>
          <w:b/>
        </w:rPr>
        <w:t xml:space="preserve">DĖL PANEVĖŽIO RAJONO SAVIVALDYBĖS 2016–2018 METŲ KORUPCIJOS PREVENCIJOS PROGRAMOS </w:t>
      </w:r>
      <w:r>
        <w:rPr>
          <w:b/>
          <w:i/>
        </w:rPr>
        <w:t xml:space="preserve"> </w:t>
      </w:r>
      <w:r>
        <w:rPr>
          <w:b/>
        </w:rPr>
        <w:t>PATVIRTINIMO</w:t>
      </w:r>
    </w:p>
    <w:p w:rsidR="00000000" w:rsidRDefault="00DB0779">
      <w:pPr>
        <w:jc w:val="center"/>
      </w:pPr>
      <w:r>
        <w:tab/>
      </w:r>
      <w:r>
        <w:tab/>
      </w:r>
      <w:r>
        <w:tab/>
      </w:r>
      <w:r>
        <w:tab/>
      </w:r>
      <w:r>
        <w:tab/>
      </w:r>
      <w:r>
        <w:tab/>
      </w:r>
      <w:r>
        <w:tab/>
      </w:r>
    </w:p>
    <w:p w:rsidR="00000000" w:rsidRDefault="00DB0779">
      <w:pPr>
        <w:jc w:val="center"/>
      </w:pPr>
    </w:p>
    <w:p w:rsidR="00000000" w:rsidRDefault="00DB0779">
      <w:pPr>
        <w:jc w:val="center"/>
      </w:pPr>
      <w:r>
        <w:t xml:space="preserve">2016 m. vasario 18 d. Nr. T-36 </w:t>
      </w:r>
    </w:p>
    <w:p w:rsidR="00000000" w:rsidRDefault="00DB0779">
      <w:pPr>
        <w:jc w:val="center"/>
      </w:pPr>
      <w:r>
        <w:t>Panevėžys</w:t>
      </w:r>
    </w:p>
    <w:p w:rsidR="00000000" w:rsidRDefault="00DB0779"/>
    <w:p w:rsidR="00000000" w:rsidRDefault="00DB0779">
      <w:pPr>
        <w:jc w:val="both"/>
      </w:pPr>
    </w:p>
    <w:p w:rsidR="00000000" w:rsidRDefault="00DB0779">
      <w:pPr>
        <w:jc w:val="both"/>
      </w:pPr>
      <w:r>
        <w:tab/>
        <w:t xml:space="preserve">Vadovaudamasi </w:t>
      </w:r>
      <w:r>
        <w:rPr>
          <w:spacing w:val="-2"/>
        </w:rPr>
        <w:t>Lietuvos Respublikos nacional</w:t>
      </w:r>
      <w:r>
        <w:rPr>
          <w:spacing w:val="-2"/>
        </w:rPr>
        <w:t>inės kovos su korupcija 2015–2025 metų</w:t>
      </w:r>
      <w:r>
        <w:t xml:space="preserve"> </w:t>
      </w:r>
      <w:r>
        <w:rPr>
          <w:spacing w:val="4"/>
        </w:rPr>
        <w:t>programos, patvirtintos Lietuvos Respublikos Seimo 2015 m. kovo 10 d. nutarimu</w:t>
      </w:r>
      <w:r>
        <w:t xml:space="preserve"> Nr. XII-1537 „Dėl Lietuvos Respublikos nacionalinės kovos su korupcija 2015–2025 metų programos patvirtinimo“, 39 punktu, Savivaldybės kor</w:t>
      </w:r>
      <w:r>
        <w:t>upcijos prevencijos programos rengimo rekomendacijomis, patvirtintomis Lietuvos Respublikos specialiųjų tyrimų tarnybos direktoriaus 2014 m. birželio 5 d. įsakymu Nr. 2-185 „Dėl Savivaldybės korupcijos prevencijos programos rengimo rekomendacijų patvirtini</w:t>
      </w:r>
      <w:r>
        <w:t xml:space="preserve">mo“, Savivaldybės taryba </w:t>
      </w:r>
      <w:r>
        <w:rPr>
          <w:spacing w:val="60"/>
        </w:rPr>
        <w:t>nusprendžia</w:t>
      </w:r>
      <w:r>
        <w:t>:</w:t>
      </w:r>
    </w:p>
    <w:p w:rsidR="00000000" w:rsidRDefault="00DB0779">
      <w:pPr>
        <w:ind w:firstLine="1134"/>
        <w:jc w:val="both"/>
      </w:pPr>
      <w:r>
        <w:t>Patvirtinti Panevėžio rajono savivaldybės 2016–2018 metų korupcijos prevencijos programą (pridedama).</w:t>
      </w:r>
    </w:p>
    <w:p w:rsidR="00000000" w:rsidRDefault="00DB0779">
      <w:pPr>
        <w:ind w:firstLine="1134"/>
        <w:jc w:val="both"/>
      </w:pPr>
    </w:p>
    <w:p w:rsidR="00000000" w:rsidRDefault="00DB0779"/>
    <w:p w:rsidR="00000000" w:rsidRDefault="00DB0779">
      <w:r>
        <w:t>Savivaldybės meras</w:t>
      </w:r>
      <w:r>
        <w:tab/>
      </w:r>
      <w:r>
        <w:tab/>
      </w:r>
      <w:r>
        <w:tab/>
      </w:r>
      <w:r>
        <w:tab/>
      </w:r>
      <w:r>
        <w:tab/>
      </w:r>
      <w:r>
        <w:tab/>
      </w:r>
      <w:r>
        <w:tab/>
      </w:r>
      <w:r>
        <w:tab/>
      </w:r>
      <w:r>
        <w:tab/>
        <w:t>Povilas Žagunis</w:t>
      </w:r>
      <w:r>
        <w:tab/>
      </w:r>
      <w:r>
        <w:tab/>
      </w:r>
      <w:r>
        <w:tab/>
      </w:r>
      <w:r>
        <w:tab/>
      </w:r>
      <w:r>
        <w:tab/>
      </w:r>
      <w:r>
        <w:tab/>
      </w:r>
    </w:p>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 w:rsidR="00000000" w:rsidRDefault="00DB0779">
      <w:pPr>
        <w:sectPr w:rsidR="00000000" w:rsidSect="00C4523A">
          <w:pgSz w:w="11906" w:h="16838"/>
          <w:pgMar w:top="1134" w:right="567" w:bottom="1134" w:left="1701" w:header="567" w:footer="567" w:gutter="0"/>
          <w:cols w:space="1296"/>
          <w:docGrid w:linePitch="600" w:charSpace="32768"/>
        </w:sectPr>
      </w:pPr>
    </w:p>
    <w:p w:rsidR="00000000" w:rsidRDefault="00DB0779">
      <w:pPr>
        <w:autoSpaceDE w:val="0"/>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t>PATVIRTINTA</w:t>
      </w:r>
    </w:p>
    <w:p w:rsidR="00000000" w:rsidRDefault="00DB0779">
      <w:pPr>
        <w:autoSpaceDE w:val="0"/>
        <w:rPr>
          <w:szCs w:val="24"/>
        </w:rPr>
      </w:pPr>
      <w:r>
        <w:rPr>
          <w:szCs w:val="24"/>
        </w:rPr>
        <w:tab/>
      </w:r>
      <w:r>
        <w:rPr>
          <w:szCs w:val="24"/>
        </w:rPr>
        <w:tab/>
      </w:r>
      <w:r>
        <w:rPr>
          <w:szCs w:val="24"/>
        </w:rPr>
        <w:tab/>
      </w:r>
      <w:r>
        <w:rPr>
          <w:szCs w:val="24"/>
        </w:rPr>
        <w:tab/>
      </w:r>
      <w:r>
        <w:rPr>
          <w:szCs w:val="24"/>
        </w:rPr>
        <w:tab/>
      </w:r>
      <w:r>
        <w:rPr>
          <w:szCs w:val="24"/>
        </w:rPr>
        <w:tab/>
      </w:r>
      <w:r>
        <w:rPr>
          <w:szCs w:val="24"/>
        </w:rPr>
        <w:tab/>
        <w:t>Panevėžio rajo</w:t>
      </w:r>
      <w:r>
        <w:rPr>
          <w:szCs w:val="24"/>
        </w:rPr>
        <w:t>no savivaldybės tarybos</w:t>
      </w:r>
    </w:p>
    <w:p w:rsidR="00000000" w:rsidRDefault="00DB0779">
      <w:pPr>
        <w:autoSpaceDE w:val="0"/>
        <w:rPr>
          <w:b/>
          <w:szCs w:val="24"/>
        </w:rPr>
      </w:pPr>
      <w:r>
        <w:rPr>
          <w:szCs w:val="24"/>
        </w:rPr>
        <w:tab/>
      </w:r>
      <w:r>
        <w:rPr>
          <w:szCs w:val="24"/>
        </w:rPr>
        <w:tab/>
      </w:r>
      <w:r>
        <w:rPr>
          <w:szCs w:val="24"/>
        </w:rPr>
        <w:tab/>
      </w:r>
      <w:r>
        <w:rPr>
          <w:szCs w:val="24"/>
        </w:rPr>
        <w:tab/>
      </w:r>
      <w:r>
        <w:rPr>
          <w:szCs w:val="24"/>
        </w:rPr>
        <w:tab/>
      </w:r>
      <w:r>
        <w:rPr>
          <w:szCs w:val="24"/>
        </w:rPr>
        <w:tab/>
      </w:r>
      <w:r>
        <w:rPr>
          <w:szCs w:val="24"/>
        </w:rPr>
        <w:tab/>
        <w:t>2016 m. vasario 18 d. sprendimu Nr. T-36</w:t>
      </w:r>
    </w:p>
    <w:p w:rsidR="00000000" w:rsidRDefault="00DB0779">
      <w:pPr>
        <w:tabs>
          <w:tab w:val="left" w:pos="748"/>
        </w:tabs>
        <w:jc w:val="center"/>
        <w:rPr>
          <w:b/>
          <w:szCs w:val="24"/>
        </w:rPr>
      </w:pPr>
    </w:p>
    <w:p w:rsidR="00000000" w:rsidRDefault="00DB0779">
      <w:pPr>
        <w:tabs>
          <w:tab w:val="left" w:pos="748"/>
        </w:tabs>
        <w:jc w:val="center"/>
        <w:rPr>
          <w:b/>
          <w:szCs w:val="24"/>
        </w:rPr>
      </w:pPr>
    </w:p>
    <w:p w:rsidR="00000000" w:rsidRDefault="00DB0779">
      <w:pPr>
        <w:jc w:val="center"/>
        <w:rPr>
          <w:b/>
          <w:szCs w:val="24"/>
        </w:rPr>
      </w:pPr>
      <w:r>
        <w:rPr>
          <w:b/>
          <w:szCs w:val="24"/>
        </w:rPr>
        <w:t>PANEVĖŽIO RAJONO SAVIVALDYBĖS KORUPCIJOS PREVENCIJOS</w:t>
      </w:r>
    </w:p>
    <w:p w:rsidR="00000000" w:rsidRDefault="00DB0779">
      <w:pPr>
        <w:jc w:val="center"/>
        <w:rPr>
          <w:szCs w:val="24"/>
        </w:rPr>
      </w:pPr>
      <w:r>
        <w:rPr>
          <w:b/>
          <w:szCs w:val="24"/>
        </w:rPr>
        <w:t>2016–2018 METŲ PROGRAMA</w:t>
      </w:r>
    </w:p>
    <w:p w:rsidR="00000000" w:rsidRDefault="00DB0779">
      <w:pPr>
        <w:jc w:val="center"/>
        <w:rPr>
          <w:szCs w:val="24"/>
        </w:rPr>
      </w:pPr>
    </w:p>
    <w:p w:rsidR="00000000" w:rsidRDefault="00DB0779">
      <w:pPr>
        <w:pStyle w:val="Heading2"/>
        <w:rPr>
          <w:szCs w:val="24"/>
        </w:rPr>
      </w:pPr>
      <w:r>
        <w:rPr>
          <w:szCs w:val="24"/>
        </w:rPr>
        <w:t>I SKYRIUS</w:t>
      </w:r>
    </w:p>
    <w:p w:rsidR="00000000" w:rsidRDefault="00DB0779">
      <w:pPr>
        <w:pStyle w:val="Heading2"/>
        <w:rPr>
          <w:szCs w:val="24"/>
        </w:rPr>
      </w:pPr>
      <w:r>
        <w:rPr>
          <w:szCs w:val="24"/>
        </w:rPr>
        <w:t xml:space="preserve"> </w:t>
      </w:r>
      <w:r>
        <w:rPr>
          <w:szCs w:val="24"/>
        </w:rPr>
        <w:t>BENDROSIOS NUOSTATOS</w:t>
      </w:r>
    </w:p>
    <w:p w:rsidR="00000000" w:rsidRDefault="00DB0779">
      <w:pPr>
        <w:jc w:val="center"/>
        <w:rPr>
          <w:szCs w:val="24"/>
        </w:rPr>
      </w:pPr>
    </w:p>
    <w:p w:rsidR="00000000" w:rsidRDefault="00DB0779">
      <w:pPr>
        <w:jc w:val="both"/>
      </w:pPr>
      <w:r>
        <w:rPr>
          <w:szCs w:val="24"/>
        </w:rPr>
        <w:tab/>
        <w:t xml:space="preserve">1. </w:t>
      </w:r>
      <w:r>
        <w:t>Panevėžio rajono savivaldybės 2016–2018 metų korupcijos prevencijos</w:t>
      </w:r>
      <w:r>
        <w:t xml:space="preserve"> programa (toliau – Programa) parengta vadovaujantis Lietuvos Respublikos korupcijos prevencijos įstatymu, Lietuvos Respublikos nacionaline kovos su korupcija 2015–2025 metų programa, patvirtinta Lietuvos Respublikos Seimo 2015 m. kovo 10 d. nutarimu Nr. X</w:t>
      </w:r>
      <w:r>
        <w:t>II-1537, Savivaldybių korupcijos prevencijos programos rengimo rekomendacijomis, patvirtintomis Lietuvos Respublikos specialiųjų tyrimų tarnybos direktoriaus 2014 m. birželio 5 d. įsakymu Nr. 2-185, ir kitais teisės aktais, reglamentuojančiais korupcijos p</w:t>
      </w:r>
      <w:r>
        <w:t xml:space="preserve">revencijos veiklą. </w:t>
      </w:r>
    </w:p>
    <w:p w:rsidR="00000000" w:rsidRDefault="00DB0779">
      <w:pPr>
        <w:jc w:val="both"/>
      </w:pPr>
      <w:r>
        <w:tab/>
        <w:t>2. Programa parengta atsižvelgiant į teisės aktuose nustatytas korupcijos prevencijos priemones, visuomenės ir Panevėžio rajono savivaldybės (toliau – Savivaldybės) darbuotojų antikorupcinį švietimą, mokymą ir informavimą.</w:t>
      </w:r>
    </w:p>
    <w:p w:rsidR="00000000" w:rsidRDefault="00DB0779">
      <w:pPr>
        <w:jc w:val="both"/>
      </w:pPr>
      <w:r>
        <w:tab/>
        <w:t>3. Programo</w:t>
      </w:r>
      <w:r>
        <w:t>je vartojamos sąvokos atitinka Lietuvos Respublikos korupcijos prevencijos įstatyme ir kituose teisės aktuose apibrėžtas sąvokas.</w:t>
      </w:r>
    </w:p>
    <w:p w:rsidR="00000000" w:rsidRDefault="00DB0779">
      <w:pPr>
        <w:jc w:val="both"/>
        <w:rPr>
          <w:b/>
          <w:szCs w:val="24"/>
        </w:rPr>
      </w:pPr>
      <w:r>
        <w:tab/>
        <w:t>4. Programa sudaroma 3 metams, ją tvirtina Panevėžio rajono savivaldybės taryba (toliau –Savivaldybės taryba).</w:t>
      </w:r>
    </w:p>
    <w:p w:rsidR="00000000" w:rsidRDefault="00DB0779">
      <w:pPr>
        <w:tabs>
          <w:tab w:val="left" w:pos="748"/>
        </w:tabs>
        <w:spacing w:line="100" w:lineRule="atLeast"/>
        <w:jc w:val="center"/>
        <w:rPr>
          <w:b/>
          <w:szCs w:val="24"/>
        </w:rPr>
      </w:pPr>
    </w:p>
    <w:p w:rsidR="00000000" w:rsidRDefault="00DB0779">
      <w:pPr>
        <w:pStyle w:val="Heading2"/>
        <w:rPr>
          <w:szCs w:val="24"/>
        </w:rPr>
      </w:pPr>
      <w:r>
        <w:rPr>
          <w:szCs w:val="24"/>
        </w:rPr>
        <w:t>II SKYRIUS</w:t>
      </w:r>
    </w:p>
    <w:p w:rsidR="00000000" w:rsidRDefault="00DB0779">
      <w:pPr>
        <w:pStyle w:val="Heading2"/>
        <w:rPr>
          <w:szCs w:val="24"/>
        </w:rPr>
      </w:pPr>
      <w:r>
        <w:rPr>
          <w:szCs w:val="24"/>
        </w:rPr>
        <w:t xml:space="preserve"> </w:t>
      </w:r>
      <w:r>
        <w:rPr>
          <w:szCs w:val="24"/>
        </w:rPr>
        <w:t>A</w:t>
      </w:r>
      <w:r>
        <w:rPr>
          <w:szCs w:val="24"/>
        </w:rPr>
        <w:t>PLINKOS ANALIZĖ</w:t>
      </w:r>
    </w:p>
    <w:p w:rsidR="00000000" w:rsidRDefault="00DB0779">
      <w:pPr>
        <w:tabs>
          <w:tab w:val="left" w:pos="748"/>
        </w:tabs>
        <w:jc w:val="center"/>
        <w:rPr>
          <w:b/>
          <w:szCs w:val="24"/>
        </w:rPr>
      </w:pPr>
    </w:p>
    <w:p w:rsidR="00000000" w:rsidRDefault="00DB0779">
      <w:pPr>
        <w:tabs>
          <w:tab w:val="left" w:pos="748"/>
        </w:tabs>
        <w:jc w:val="both"/>
        <w:rPr>
          <w:szCs w:val="24"/>
        </w:rPr>
      </w:pPr>
      <w:r>
        <w:rPr>
          <w:b/>
          <w:szCs w:val="24"/>
        </w:rPr>
        <w:tab/>
      </w:r>
      <w:r>
        <w:rPr>
          <w:szCs w:val="24"/>
        </w:rPr>
        <w:t>5. Korupcija yra viena iš nacionalinių grėsmių valstybei, o taip pat vienas iš pavojingiausių socialinių reiškinių, keliantis grėsmę žmogaus teisėms, demokratijai ir teisinei valstybei, iškreipiantis socialinį teisingumą, sąžiningą konkur</w:t>
      </w:r>
      <w:r>
        <w:rPr>
          <w:szCs w:val="24"/>
        </w:rPr>
        <w:t xml:space="preserve">enciją, verslo sąlygas, mažinantis ekonomikos augimą, keliantis pavojų valstybės valdymui, savivaldybės institucijų ir įstaigų stabilumui ir visuomenės moralei. </w:t>
      </w:r>
    </w:p>
    <w:p w:rsidR="00000000" w:rsidRDefault="00DB0779">
      <w:pPr>
        <w:tabs>
          <w:tab w:val="left" w:pos="748"/>
        </w:tabs>
        <w:jc w:val="both"/>
      </w:pPr>
      <w:r>
        <w:rPr>
          <w:szCs w:val="24"/>
        </w:rPr>
        <w:tab/>
        <w:t>6. Korupcija nėra lengvai aptinkamas ar tiesiogiai matomas reiškinys, korupcijos poveikis įva</w:t>
      </w:r>
      <w:r>
        <w:rPr>
          <w:szCs w:val="24"/>
        </w:rPr>
        <w:t xml:space="preserve">irioms ekonomikos ir socialinėms sritims išryškėja vėliau. Korupcijai įvertinti pasitelkiami sociologiniai ir ekspertiniai vertinimo būdai ir tyrimai, tačiau net ir jie ne visada atskleidžia korupciją visais įmanomais aspektais. Dažniausiai susiduriama su </w:t>
      </w:r>
      <w:r>
        <w:rPr>
          <w:szCs w:val="24"/>
        </w:rPr>
        <w:t xml:space="preserve">pasekmėmis: padidėjusia šešėline ekonomika, viešųjų paslaugų sektoriuje susikūrusiais monopoliniais dariniais, verslo </w:t>
      </w:r>
      <w:proofErr w:type="spellStart"/>
      <w:r>
        <w:rPr>
          <w:szCs w:val="24"/>
        </w:rPr>
        <w:t>nusiskundimais</w:t>
      </w:r>
      <w:proofErr w:type="spellEnd"/>
      <w:r>
        <w:rPr>
          <w:szCs w:val="24"/>
        </w:rPr>
        <w:t xml:space="preserve"> dėl nepagrįstos mokesčių ir administracinės naštos, padidėjusia socialine atskirtimi ir skurdu. Šie veiksniai skatina nepas</w:t>
      </w:r>
      <w:r>
        <w:rPr>
          <w:szCs w:val="24"/>
        </w:rPr>
        <w:t>itikėjimą institucijomis ir nusivylimą valdžia, didina visuomenės abejones valdžios priimamais sprendimais.</w:t>
      </w:r>
    </w:p>
    <w:p w:rsidR="00000000" w:rsidRDefault="00DB0779">
      <w:pPr>
        <w:jc w:val="both"/>
      </w:pPr>
      <w:r>
        <w:tab/>
        <w:t>7. Remiantis 2014 metais UAB „</w:t>
      </w:r>
      <w:proofErr w:type="spellStart"/>
      <w:r>
        <w:t>Vilmorus</w:t>
      </w:r>
      <w:proofErr w:type="spellEnd"/>
      <w:r>
        <w:t>“ atlikto tyrimo „Lietuvos korupcijos žemėlapis 2014“ išvadomis bei Europos komisijos atlikto „</w:t>
      </w:r>
      <w:proofErr w:type="spellStart"/>
      <w:r>
        <w:t>Eurobarometro</w:t>
      </w:r>
      <w:proofErr w:type="spellEnd"/>
      <w:r>
        <w:t>“</w:t>
      </w:r>
      <w:r>
        <w:t xml:space="preserve"> tyrimo ir Pasaulinio korupcijos barometro išvadomis, galima daryti išvadą, kad Antikorupcinė aplinka Lietuvoje gerėja. Taip pat tyrimai atskleidžia, kad vis dar yra skirtumas tarp korupcijos suvokimo ir korupcinės patirties, t. y. gyventojai dažnai neigia</w:t>
      </w:r>
      <w:r>
        <w:t xml:space="preserve">mai vertina korupcinę aplinką šalyje ar tam tikroje institucijoje, nors patys asmeniškai su korupcija nebuvo susidūrę. </w:t>
      </w:r>
    </w:p>
    <w:p w:rsidR="00000000" w:rsidRDefault="00DB0779">
      <w:pPr>
        <w:jc w:val="both"/>
        <w:rPr>
          <w:szCs w:val="24"/>
        </w:rPr>
      </w:pPr>
      <w:r>
        <w:tab/>
        <w:t>8. Savivaldybėje veikia antikorupcinius teisės aktus atitinkanti korupcijos prevencijos sistema – vykdomi teisės aktų reikalavimai, vyk</w:t>
      </w:r>
      <w:r>
        <w:t>sta antikorupcinis švietimas ir informavimas, sudaryta ir dirba Antikorupcijos komisija, atliekamas teisės aktų projektų antikorupcinis vertinimas.</w:t>
      </w:r>
    </w:p>
    <w:p w:rsidR="00C4523A" w:rsidRDefault="00DB0779">
      <w:pPr>
        <w:tabs>
          <w:tab w:val="left" w:pos="748"/>
        </w:tabs>
        <w:spacing w:line="100" w:lineRule="atLeast"/>
        <w:jc w:val="both"/>
        <w:rPr>
          <w:szCs w:val="24"/>
        </w:rPr>
        <w:sectPr w:rsidR="00C4523A">
          <w:headerReference w:type="even" r:id="rId9"/>
          <w:headerReference w:type="default" r:id="rId10"/>
          <w:footerReference w:type="even" r:id="rId11"/>
          <w:footerReference w:type="default" r:id="rId12"/>
          <w:headerReference w:type="first" r:id="rId13"/>
          <w:footerReference w:type="first" r:id="rId14"/>
          <w:pgSz w:w="11906" w:h="16838"/>
          <w:pgMar w:top="993" w:right="567" w:bottom="993" w:left="1701" w:header="567" w:footer="567" w:gutter="0"/>
          <w:cols w:space="1296"/>
          <w:docGrid w:linePitch="600" w:charSpace="32768"/>
        </w:sectPr>
      </w:pPr>
      <w:r>
        <w:rPr>
          <w:szCs w:val="24"/>
        </w:rPr>
        <w:tab/>
        <w:t>9. Pagal priemonių plane nustatytus kriterijus įgyvendintos visos Panevėžio rajono savivaldybės 2014–2015 m</w:t>
      </w:r>
      <w:r>
        <w:rPr>
          <w:szCs w:val="24"/>
        </w:rPr>
        <w:t xml:space="preserve">etų korupcijos prevencijos programos, patvirtintos Panevėžio rajono </w:t>
      </w:r>
    </w:p>
    <w:p w:rsidR="00000000" w:rsidRDefault="00DB0779">
      <w:pPr>
        <w:tabs>
          <w:tab w:val="left" w:pos="748"/>
        </w:tabs>
        <w:spacing w:line="100" w:lineRule="atLeast"/>
        <w:jc w:val="both"/>
      </w:pPr>
      <w:r>
        <w:rPr>
          <w:szCs w:val="24"/>
        </w:rPr>
        <w:lastRenderedPageBreak/>
        <w:t>savivaldybės tarybos 2014 m. vasario 20 d. sprendimu Nr. T-41 „Dėl Panevėžio rajono savivaldybės 2014–2015 metų korupcijos prevencijos programos ir programos įgyvendinimo priemonių plano p</w:t>
      </w:r>
      <w:r>
        <w:rPr>
          <w:szCs w:val="24"/>
        </w:rPr>
        <w:t>atvirtinimo“, priemonės. Svarbiausios priemonės:</w:t>
      </w:r>
    </w:p>
    <w:p w:rsidR="00000000" w:rsidRDefault="00DB0779">
      <w:pPr>
        <w:snapToGrid w:val="0"/>
        <w:ind w:firstLine="720"/>
        <w:jc w:val="both"/>
      </w:pPr>
      <w:r>
        <w:t>9.1. įgyvendinant programą, 2014 m. III ketvirtį atliktas korupcijos pasireiškimo tikimybės nustatymas Panevėžio rajono savivaldybės administracijos Investicijų ir užsienio ryšių skyriuje, Panevėžio rajono s</w:t>
      </w:r>
      <w:r>
        <w:t>avivaldybės visuomenės sveikatas biure (prekių ir/ar paslaugų viešieji pirkimai bei lėšų, skirtų užtikrinti biuro veiklą, racionalus panaudojimas) ir viešosios įstaigos Panevėžio rajono savivaldybės poliklinikos viešųjų pirkimų organizavimo ir vykdymo veik</w:t>
      </w:r>
      <w:r>
        <w:t>los srityje.</w:t>
      </w:r>
      <w:r>
        <w:br/>
        <w:t>2015 m. IV ketvirtį atliktas korupcijos pasireiškimo tikimybės nustatymas Panevėžio rajono savivaldybės administracijos Mokesčių administravimo skyriaus viešųjų pirkimų inicijavimo, organizavimo, vykdymo ir kontrolės srityje bei Panevėžio rajo</w:t>
      </w:r>
      <w:r>
        <w:t>no savivaldybės administracijos Architektūros skyriaus saugotinų želdinių kirtimo, persodinimo ar kitokio pašalinimo leidimų išdavimo veikloje ir viešosios įstaigos Panevėžio rajono savivaldybės poliklinikos korupcijos pasireiškimo tikimybės vaistų pirkimo</w:t>
      </w:r>
      <w:r>
        <w:t xml:space="preserve"> organizavimo ir sutarčių vykdymo srityje. Tiek 2014 metų, tiek 2015 metų išvados dėl korupcijos pasireiškimo tikimybės pateiktos Specialiųjų tyrimų tarnybos Panevėžio valdybai;</w:t>
      </w:r>
    </w:p>
    <w:p w:rsidR="00000000" w:rsidRDefault="00DB0779">
      <w:pPr>
        <w:ind w:firstLine="720"/>
        <w:jc w:val="both"/>
      </w:pPr>
      <w:r>
        <w:t>9.2. 2015 metais antikorupciniu požiūriu įvertinti 7 teisės aktų projektai, iš</w:t>
      </w:r>
      <w:r>
        <w:t xml:space="preserve"> jų –</w:t>
      </w:r>
      <w:r>
        <w:br/>
        <w:t>6 Savivaldybės tarybos sprendimų projektai ir 1 Savivaldybės administracijos direktoriaus įsakymo projektas. Užpildytos teisės aktų projektų antikorupcinio vertinimo pažymos;</w:t>
      </w:r>
    </w:p>
    <w:p w:rsidR="00000000" w:rsidRDefault="00DB0779">
      <w:pPr>
        <w:autoSpaceDE w:val="0"/>
        <w:snapToGrid w:val="0"/>
        <w:ind w:firstLine="720"/>
        <w:jc w:val="both"/>
      </w:pPr>
      <w:r>
        <w:t>9.3. vadovaujantis Lietuvos Respublikos korupcijos prevencijos įstatymo 9 s</w:t>
      </w:r>
      <w:r>
        <w:t>traipsniu</w:t>
      </w:r>
      <w:r>
        <w:br/>
        <w:t>2014 metais į Specialiųjų tyrimų tarnybos Panevėžio valdybą kreiptasi pateikti informaciją dėl</w:t>
      </w:r>
      <w:r>
        <w:br/>
        <w:t>4 asmenų, o 2015 metais – dėl 8 asmenų;</w:t>
      </w:r>
    </w:p>
    <w:p w:rsidR="00000000" w:rsidRDefault="00DB0779">
      <w:pPr>
        <w:tabs>
          <w:tab w:val="left" w:pos="7740"/>
        </w:tabs>
        <w:autoSpaceDE w:val="0"/>
        <w:ind w:firstLine="720"/>
        <w:jc w:val="both"/>
      </w:pPr>
      <w:r>
        <w:t>9.4. Panevėžio rajono savivaldybės tarybos nariai, darbuo</w:t>
      </w:r>
      <w:bookmarkStart w:id="0" w:name="_GoBack"/>
      <w:bookmarkEnd w:id="0"/>
      <w:r>
        <w:t>tojai dalyvavo seminaruose, mokymuose, konferencijose,</w:t>
      </w:r>
      <w:r>
        <w:t xml:space="preserve"> savivaldybės biudžetinių ir viešųjų įstaigų darbuotojams organizuoti žinių tobulinimo renginiai korupcijos prevencijos bei korupcijos pasekmių klausimais;</w:t>
      </w:r>
    </w:p>
    <w:p w:rsidR="00000000" w:rsidRDefault="00DB0779">
      <w:pPr>
        <w:ind w:firstLine="720"/>
        <w:jc w:val="both"/>
      </w:pPr>
      <w:r>
        <w:t>9.5. Švietimo, kultūros ir sporto skyriaus iniciatyva visose švietimo įstaigose vykdomos pilietiškum</w:t>
      </w:r>
      <w:r>
        <w:t>o bei antikorupcinio švietimo programos, organizuojami konkursai, paskaitos, susitikimai antikorupcine tema;</w:t>
      </w:r>
    </w:p>
    <w:p w:rsidR="00000000" w:rsidRDefault="00DB0779">
      <w:pPr>
        <w:ind w:firstLine="720"/>
        <w:jc w:val="both"/>
      </w:pPr>
      <w:r>
        <w:t>9.6. pažymint Tarptautinę antikorupcijos dieną, Panevėžio rajono savivaldybės švietimo įstaigose organizuoti Antikorupcijai skirti renginiai. Mokyk</w:t>
      </w:r>
      <w:r>
        <w:t>lose vyko piešinių, plakatų konkursai, pilietiškumo pamokos, klasių valandėlės, antikorupciniai situaciniai žaidimai, viktorinos, vaizdo klipų, skirtų Antikorupcijos dienai paminėti, kūrimas ir kt. 2014 m. ir 2015 m. Panevėžio rajono savivaldybėje organizu</w:t>
      </w:r>
      <w:r>
        <w:t>otas Tarptautinės antikorupcijos dienos minėjimas;</w:t>
      </w:r>
    </w:p>
    <w:p w:rsidR="00000000" w:rsidRDefault="00DB0779">
      <w:pPr>
        <w:ind w:firstLine="720"/>
        <w:jc w:val="both"/>
        <w:rPr>
          <w:szCs w:val="24"/>
        </w:rPr>
      </w:pPr>
      <w:r>
        <w:t>9.7. 2015 m. gruodžio 12 d. Panevėžio rajono savivaldybės mokyklų vadovai bei mokytojai, atsakingi už pilietiškumo bei antikorupcijos ugdymą, dalijosi antikorupcinio švietimo patirtimi, Panevėžio rajono sa</w:t>
      </w:r>
      <w:r>
        <w:t xml:space="preserve">vivaldybėje susitikime bendravo su Specialiųjų tyrimų tarnybos Panevėžio valdybos Korupcijos prevencijos poskyrio vyriausiąja specialiste Rita </w:t>
      </w:r>
      <w:proofErr w:type="spellStart"/>
      <w:r>
        <w:t>Škutiene</w:t>
      </w:r>
      <w:proofErr w:type="spellEnd"/>
      <w:r>
        <w:t xml:space="preserve">, Panevėžio apygardos teismo pirmininku Artūru Ridiku, Antikorupcijos komisijos pirmininku Rimantu </w:t>
      </w:r>
      <w:proofErr w:type="spellStart"/>
      <w:r>
        <w:t>Trota</w:t>
      </w:r>
      <w:proofErr w:type="spellEnd"/>
      <w:r>
        <w:t>;</w:t>
      </w:r>
      <w:r>
        <w:t xml:space="preserve"> </w:t>
      </w:r>
    </w:p>
    <w:p w:rsidR="00000000" w:rsidRDefault="00DB0779">
      <w:pPr>
        <w:tabs>
          <w:tab w:val="left" w:pos="748"/>
        </w:tabs>
        <w:spacing w:line="100" w:lineRule="atLeast"/>
        <w:ind w:firstLine="720"/>
        <w:jc w:val="both"/>
        <w:rPr>
          <w:szCs w:val="24"/>
        </w:rPr>
      </w:pPr>
      <w:r>
        <w:rPr>
          <w:szCs w:val="24"/>
        </w:rPr>
        <w:t xml:space="preserve">9.8. Panevėžio rajono savivaldybės interneto svetainėje </w:t>
      </w:r>
      <w:hyperlink r:id="rId15" w:history="1">
        <w:r>
          <w:rPr>
            <w:rStyle w:val="Hyperlink"/>
            <w:color w:val="auto"/>
            <w:szCs w:val="24"/>
            <w:u w:val="none"/>
          </w:rPr>
          <w:t>www.panrs.lt</w:t>
        </w:r>
      </w:hyperlink>
      <w:r>
        <w:rPr>
          <w:szCs w:val="24"/>
        </w:rPr>
        <w:t xml:space="preserve"> nuorodoje „Korupcijos prevencija“ paskelbta Antikorupcijos komisijos sudėtis, komisijos nuostatai, Panevėžio rajono savivaldybės 2014–2015 metų koru</w:t>
      </w:r>
      <w:r>
        <w:rPr>
          <w:szCs w:val="24"/>
        </w:rPr>
        <w:t>pcijos prevencijos programa bei programos įgyvendinimo priemonių planas, Panevėžio rajono savivaldybės korupcijos pasireiškimo tikimybės nustatymo išvada, kita aktuali informacija. Be to, nuorodoje „Korupcijos prevencija“ nurodyta informacija, į ką kreipti</w:t>
      </w:r>
      <w:r>
        <w:rPr>
          <w:szCs w:val="24"/>
        </w:rPr>
        <w:t>s norint pranešti apie korupciją. Tokiu būdu Antikorupcijos komisija užtikrino, kad Savivaldybės interesantai turėtų galimybę pranešti apie esamus ar galimus korupcinius pažeidimus.</w:t>
      </w:r>
    </w:p>
    <w:p w:rsidR="00000000" w:rsidRDefault="00DB0779">
      <w:pPr>
        <w:tabs>
          <w:tab w:val="left" w:pos="748"/>
        </w:tabs>
        <w:jc w:val="center"/>
        <w:rPr>
          <w:szCs w:val="24"/>
        </w:rPr>
      </w:pPr>
    </w:p>
    <w:p w:rsidR="00000000" w:rsidRDefault="00DB0779">
      <w:pPr>
        <w:pStyle w:val="Heading2"/>
        <w:rPr>
          <w:szCs w:val="24"/>
        </w:rPr>
      </w:pPr>
      <w:r>
        <w:rPr>
          <w:szCs w:val="24"/>
        </w:rPr>
        <w:t>III SKYRIUS</w:t>
      </w:r>
    </w:p>
    <w:p w:rsidR="00000000" w:rsidRDefault="00DB0779">
      <w:pPr>
        <w:pStyle w:val="Heading2"/>
        <w:rPr>
          <w:szCs w:val="24"/>
        </w:rPr>
      </w:pPr>
      <w:r>
        <w:rPr>
          <w:szCs w:val="24"/>
        </w:rPr>
        <w:t>PROGRAMOS TIKSLAI, UŽDAVINIAI IR VERTINIMO KRITERIJAI</w:t>
      </w:r>
    </w:p>
    <w:p w:rsidR="00000000" w:rsidRDefault="00DB0779">
      <w:pPr>
        <w:jc w:val="center"/>
        <w:rPr>
          <w:szCs w:val="24"/>
        </w:rPr>
      </w:pPr>
    </w:p>
    <w:p w:rsidR="00000000" w:rsidRDefault="00DB0779">
      <w:pPr>
        <w:jc w:val="both"/>
      </w:pPr>
      <w:r>
        <w:tab/>
        <w:t>10. P</w:t>
      </w:r>
      <w:r>
        <w:t>rogramos tikslas – sumažinti korupcijos mastą, užtikrinti veiksmingą ir kryptingą korupcijos prevencijos priemonių vykdymo koordinavimą, korupcijos kontrolės tęstinumą, padidinti skaidrumą, atvirumą, kelti visuomenės antikorupcinį sąmoningumą. Korupcijos p</w:t>
      </w:r>
      <w:r>
        <w:t>revencijos srityje siekiama atskleisti korupcijos priežastis, sąlygas ir jas šalinti.</w:t>
      </w:r>
    </w:p>
    <w:p w:rsidR="00000000" w:rsidRDefault="00DB0779">
      <w:pPr>
        <w:ind w:firstLine="720"/>
        <w:jc w:val="both"/>
      </w:pPr>
      <w:r>
        <w:lastRenderedPageBreak/>
        <w:t xml:space="preserve">11. </w:t>
      </w:r>
      <w:r>
        <w:rPr>
          <w:b/>
        </w:rPr>
        <w:t>Pirmasis programos tikslas</w:t>
      </w:r>
      <w:r>
        <w:t xml:space="preserve"> – siekti didesnio Savivaldybės valdymo efektyvumo, sprendimų ir procedūrų skaidrumo, viešumo, atskaitingumo visuomenei, didesnio valstybės </w:t>
      </w:r>
      <w:r>
        <w:t>tarnautojų atsparumo korupcijai.</w:t>
      </w:r>
    </w:p>
    <w:p w:rsidR="00000000" w:rsidRDefault="00DB0779">
      <w:pPr>
        <w:ind w:firstLine="720"/>
        <w:jc w:val="both"/>
      </w:pPr>
      <w:r>
        <w:t>12. Uždaviniai pirmajam programos tikslui pasiekti:</w:t>
      </w:r>
    </w:p>
    <w:p w:rsidR="00000000" w:rsidRDefault="00DB0779">
      <w:pPr>
        <w:ind w:firstLine="720"/>
        <w:jc w:val="both"/>
        <w:rPr>
          <w:rFonts w:eastAsia="Calibri"/>
        </w:rPr>
      </w:pPr>
      <w:r>
        <w:t>12.1. gerinti administracinių ir viešųjų paslaugų teikimo kokybę, didinti sprendimų ir procedūrų skaidrumą, viešumą ir atskaitingumą gyventojams, stiprinti valstybės tarny</w:t>
      </w:r>
      <w:r>
        <w:t>bos atsparumą korupcijai;</w:t>
      </w:r>
    </w:p>
    <w:p w:rsidR="00000000" w:rsidRDefault="00DB0779">
      <w:pPr>
        <w:ind w:firstLine="720"/>
        <w:jc w:val="both"/>
      </w:pPr>
      <w:r>
        <w:rPr>
          <w:rFonts w:eastAsia="Calibri"/>
        </w:rPr>
        <w:t>12.2. sumažinti korupcijos pasireiškimo prielaidas, mažinant administracinę naštą paslaugos gavėjams</w:t>
      </w:r>
      <w:r>
        <w:t>.</w:t>
      </w:r>
    </w:p>
    <w:p w:rsidR="00000000" w:rsidRDefault="00DB0779">
      <w:pPr>
        <w:ind w:firstLine="720"/>
        <w:jc w:val="both"/>
      </w:pPr>
      <w:r>
        <w:t xml:space="preserve">13. </w:t>
      </w:r>
      <w:r>
        <w:rPr>
          <w:b/>
        </w:rPr>
        <w:t>Antrasis programos tikslas</w:t>
      </w:r>
      <w:r>
        <w:t xml:space="preserve"> – užtikrinti atsakomybės neišvengiamumo principo taikymą.</w:t>
      </w:r>
    </w:p>
    <w:p w:rsidR="00000000" w:rsidRDefault="00DB0779">
      <w:pPr>
        <w:ind w:firstLine="720"/>
        <w:jc w:val="both"/>
      </w:pPr>
      <w:r>
        <w:t>14. Uždavinys antrajam programos tikslu</w:t>
      </w:r>
      <w:r>
        <w:t xml:space="preserve">i pasiekti – didinti ir formuoti nepakantumą korupcijai, skatinti pilietinį aktyvumą. </w:t>
      </w:r>
    </w:p>
    <w:p w:rsidR="00000000" w:rsidRDefault="00DB0779">
      <w:pPr>
        <w:ind w:firstLine="720"/>
        <w:jc w:val="both"/>
      </w:pPr>
      <w:r>
        <w:t xml:space="preserve">15. </w:t>
      </w:r>
      <w:r>
        <w:rPr>
          <w:b/>
        </w:rPr>
        <w:t>Trečiasis programos tikslas</w:t>
      </w:r>
      <w:r>
        <w:t xml:space="preserve"> – užtikrinti sąžiningą konkurenciją, skaidrų ir racionalų prekių, darbų ir paslaugų pirkimą vykdant viešuosius pirkimus.</w:t>
      </w:r>
    </w:p>
    <w:p w:rsidR="00000000" w:rsidRDefault="00DB0779">
      <w:pPr>
        <w:ind w:firstLine="720"/>
        <w:jc w:val="both"/>
      </w:pPr>
      <w:r>
        <w:t>16. Uždavinys tr</w:t>
      </w:r>
      <w:r>
        <w:t xml:space="preserve">ečiajam tikslui pasiekti – </w:t>
      </w:r>
      <w:r>
        <w:rPr>
          <w:rFonts w:eastAsia="Calibri"/>
        </w:rPr>
        <w:t>stiprinti viešųjų pirkimų priežiūrą, mažinti ir šalinti nustatytus korupcijos rizikos veiksnius, įgyvendinti skaidrumo ir viešumo principus vykdant viešuosius pirkimus</w:t>
      </w:r>
      <w:r>
        <w:t>.</w:t>
      </w:r>
    </w:p>
    <w:p w:rsidR="00000000" w:rsidRDefault="00DB0779">
      <w:pPr>
        <w:ind w:firstLine="720"/>
        <w:jc w:val="both"/>
      </w:pPr>
      <w:r>
        <w:t xml:space="preserve">17. </w:t>
      </w:r>
      <w:r>
        <w:rPr>
          <w:b/>
        </w:rPr>
        <w:t>Ketvirtasis programos tikslas</w:t>
      </w:r>
      <w:r>
        <w:t xml:space="preserve"> – didinti visuomenės nepak</w:t>
      </w:r>
      <w:r>
        <w:t>antumą korupcijai ir skatinti visuomenę įsitraukti į antikorupcinę veiklą.</w:t>
      </w:r>
    </w:p>
    <w:p w:rsidR="00000000" w:rsidRDefault="00DB0779">
      <w:pPr>
        <w:ind w:firstLine="720"/>
        <w:jc w:val="both"/>
      </w:pPr>
      <w:r>
        <w:t xml:space="preserve">18. Uždavinys ketvirtajam programos tikslui pasiekti – </w:t>
      </w:r>
      <w:r>
        <w:rPr>
          <w:rFonts w:eastAsia="Calibri"/>
        </w:rPr>
        <w:t>plėtoti antikorupcinį švietimą viešajame ir privačiame sektoriuose.</w:t>
      </w:r>
    </w:p>
    <w:p w:rsidR="00000000" w:rsidRDefault="00DB0779">
      <w:pPr>
        <w:tabs>
          <w:tab w:val="left" w:pos="1134"/>
        </w:tabs>
        <w:spacing w:line="100" w:lineRule="atLeast"/>
        <w:ind w:firstLine="851"/>
        <w:jc w:val="both"/>
      </w:pPr>
    </w:p>
    <w:p w:rsidR="00000000" w:rsidRDefault="00DB0779">
      <w:pPr>
        <w:pStyle w:val="Heading2"/>
        <w:rPr>
          <w:szCs w:val="24"/>
        </w:rPr>
      </w:pPr>
      <w:r>
        <w:rPr>
          <w:szCs w:val="24"/>
        </w:rPr>
        <w:t>IV SKYRIUS</w:t>
      </w:r>
    </w:p>
    <w:p w:rsidR="00000000" w:rsidRDefault="00DB0779">
      <w:pPr>
        <w:pStyle w:val="Heading2"/>
        <w:rPr>
          <w:szCs w:val="24"/>
        </w:rPr>
      </w:pPr>
      <w:r>
        <w:rPr>
          <w:szCs w:val="24"/>
        </w:rPr>
        <w:t>PROGRAMOS ĮGYVENDINIMAS, FINANSAVIMAS, STEBĖSE</w:t>
      </w:r>
      <w:r>
        <w:rPr>
          <w:szCs w:val="24"/>
        </w:rPr>
        <w:t>NA, VERTINIMAS, ATSKAITOMYBĖ, KONTROLĖ, KEITIMAS, PAPILDYMAS IR ATNAUJINIMAS</w:t>
      </w:r>
    </w:p>
    <w:p w:rsidR="00000000" w:rsidRDefault="00DB0779">
      <w:pPr>
        <w:jc w:val="center"/>
        <w:rPr>
          <w:szCs w:val="24"/>
        </w:rPr>
      </w:pPr>
    </w:p>
    <w:p w:rsidR="00000000" w:rsidRDefault="00DB0779">
      <w:pPr>
        <w:spacing w:line="100" w:lineRule="atLeast"/>
        <w:jc w:val="both"/>
      </w:pPr>
      <w:r>
        <w:rPr>
          <w:szCs w:val="24"/>
        </w:rPr>
        <w:tab/>
        <w:t xml:space="preserve">19. </w:t>
      </w:r>
      <w:r>
        <w:t>Už Programos vykdymą atsakingi Programos įgyvendinimo priemonių plane nurodyti priemonių vykdytojai. Už Programos įgyvendinimo organizavimą (koordinavimą), kontrolę, metodin</w:t>
      </w:r>
      <w:r>
        <w:t>ės pagalbos teikimą korupcijos prevencijos srityje atsako Antikorupcijos komisija, Savivaldybės administracijos direktorius, visų Savivaldybės administracijos struktūrinių padalinių vedėjai, Savivaldybei pavaldžių įstaigų ir organizacijų vadovai atsižvelgi</w:t>
      </w:r>
      <w:r>
        <w:t>ant į jų kompetencijai priskirtinas antikorupcines priemones.</w:t>
      </w:r>
    </w:p>
    <w:p w:rsidR="00000000" w:rsidRDefault="00DB0779">
      <w:pPr>
        <w:jc w:val="both"/>
      </w:pPr>
      <w:r>
        <w:tab/>
        <w:t>20. Programą rengia Antikorupcijos komisija ir teikia tvirtinti Savivaldybės tarybai.</w:t>
      </w:r>
    </w:p>
    <w:p w:rsidR="00000000" w:rsidRDefault="00DB0779">
      <w:pPr>
        <w:jc w:val="both"/>
      </w:pPr>
      <w:r>
        <w:tab/>
        <w:t>21. Programai įgyvendinti sudaromas priemonių planas (priedas). Jame nustatytos įgyvendinimo priemonės, jų</w:t>
      </w:r>
      <w:r>
        <w:t xml:space="preserve"> vykdymo terminai, vykdytojai.</w:t>
      </w:r>
    </w:p>
    <w:p w:rsidR="00000000" w:rsidRDefault="00DB0779">
      <w:pPr>
        <w:jc w:val="both"/>
      </w:pPr>
      <w:r>
        <w:tab/>
        <w:t xml:space="preserve">22. </w:t>
      </w:r>
      <w:r>
        <w:rPr>
          <w:szCs w:val="24"/>
        </w:rPr>
        <w:t>Priemonių vykdytojai per vieną mėnesį nuo jiems priskirtos Programos įgyvendinimo priemonės įvykdymo termino pabaigos pateikia Antikorupcijos komisijai informaciją apie priemonių įgyvendinimo eigą ir pasiektus rezultatus</w:t>
      </w:r>
      <w:r>
        <w:rPr>
          <w:szCs w:val="24"/>
        </w:rPr>
        <w:t>.</w:t>
      </w:r>
    </w:p>
    <w:p w:rsidR="00000000" w:rsidRDefault="00DB0779">
      <w:pPr>
        <w:jc w:val="both"/>
      </w:pPr>
      <w:r>
        <w:tab/>
        <w:t>23. Antikorupcijos komisijos pirmininkas kartą per metus ne vėliau kaip iki einamųjų metų kovo 1 dienos pateikia visuomenei Korupcijos prevencijos programos įgyvendinimo priemonių plano vykdymo ataskaitą. Ataskaita viešai paskelbiama Savivaldybės intern</w:t>
      </w:r>
      <w:r>
        <w:t>eto svetainėje.</w:t>
      </w:r>
    </w:p>
    <w:p w:rsidR="00000000" w:rsidRDefault="00DB0779">
      <w:pPr>
        <w:jc w:val="both"/>
      </w:pPr>
      <w:r>
        <w:tab/>
        <w:t>24. Atsižvelgiant į kompetentingų institucijų bei asmenų išvadas ir rekomendacijas, metinę Antikorupcijos komisijos veiklos ataskaitą, sociologinių tyrimų rezultatus, kitą reikšmingą informaciją, Programa ir jos įgyvendinimo priemonių plan</w:t>
      </w:r>
      <w:r>
        <w:t>as gali būti peržiūrimi iki einamųjų metų IV ketvirčio pabaigos.</w:t>
      </w:r>
    </w:p>
    <w:p w:rsidR="00000000" w:rsidRDefault="00DB0779">
      <w:pPr>
        <w:jc w:val="both"/>
        <w:rPr>
          <w:szCs w:val="24"/>
        </w:rPr>
      </w:pPr>
      <w:r>
        <w:tab/>
        <w:t>25. Programos rezultatyvumas nustatomas vadovaujantis kiekybės ir kokybės rodikliais:</w:t>
      </w:r>
    </w:p>
    <w:p w:rsidR="00000000" w:rsidRDefault="00DB0779">
      <w:pPr>
        <w:jc w:val="both"/>
        <w:rPr>
          <w:szCs w:val="24"/>
        </w:rPr>
      </w:pPr>
      <w:r>
        <w:rPr>
          <w:szCs w:val="24"/>
        </w:rPr>
        <w:tab/>
        <w:t>25.1. korupcijos pasireiškimo tikimybės nustatymu Savivaldybės struktūriniuose padaliniuose;</w:t>
      </w:r>
    </w:p>
    <w:p w:rsidR="00000000" w:rsidRDefault="00DB0779">
      <w:pPr>
        <w:jc w:val="both"/>
        <w:rPr>
          <w:szCs w:val="24"/>
        </w:rPr>
      </w:pPr>
      <w:r>
        <w:rPr>
          <w:szCs w:val="24"/>
        </w:rPr>
        <w:tab/>
        <w:t>25.2. įvy</w:t>
      </w:r>
      <w:r>
        <w:rPr>
          <w:szCs w:val="24"/>
        </w:rPr>
        <w:t>kdytų ir neįvykdytų Programos įgyvendinimo priemonių skaičiumi;</w:t>
      </w:r>
    </w:p>
    <w:p w:rsidR="00000000" w:rsidRDefault="00DB0779">
      <w:pPr>
        <w:jc w:val="both"/>
        <w:rPr>
          <w:szCs w:val="24"/>
        </w:rPr>
      </w:pPr>
      <w:r>
        <w:rPr>
          <w:szCs w:val="24"/>
        </w:rPr>
        <w:tab/>
        <w:t>25.3. didėjančiu nepakantumu korupcijai, t. y. anoniminių ir oficialių pranešimų apie galimus korupcinio pobūdžio nusikaltimus skaičiaus didėjimu;</w:t>
      </w:r>
    </w:p>
    <w:p w:rsidR="00000000" w:rsidRDefault="00DB0779">
      <w:pPr>
        <w:jc w:val="both"/>
        <w:rPr>
          <w:szCs w:val="24"/>
        </w:rPr>
      </w:pPr>
      <w:r>
        <w:rPr>
          <w:szCs w:val="24"/>
        </w:rPr>
        <w:tab/>
        <w:t>25.4. didėjančiu parengtų, savivaldybės tei</w:t>
      </w:r>
      <w:r>
        <w:rPr>
          <w:szCs w:val="24"/>
        </w:rPr>
        <w:t>sės aktų projektų, įvertintų antikorupciniu požiūriu, skaičiumi;</w:t>
      </w:r>
    </w:p>
    <w:p w:rsidR="00000000" w:rsidRDefault="00DB0779">
      <w:pPr>
        <w:jc w:val="both"/>
      </w:pPr>
      <w:r>
        <w:rPr>
          <w:szCs w:val="24"/>
        </w:rPr>
        <w:lastRenderedPageBreak/>
        <w:tab/>
        <w:t>25.5. surengtų kvalifikacijos kėlimo seminarų (kursų), kitų renginių kovos su korupcija klausimais ir juose dalyvavusių darbuotojų (asmenų) skaičiumi.</w:t>
      </w:r>
    </w:p>
    <w:p w:rsidR="00000000" w:rsidRDefault="00DB0779">
      <w:pPr>
        <w:jc w:val="both"/>
      </w:pPr>
      <w:r>
        <w:tab/>
        <w:t>26. Pagrindiniu Programos įgyvendinimo</w:t>
      </w:r>
      <w:r>
        <w:t xml:space="preserve"> rodikliu laikytinas išaugęs pasitikėjimas savivaldybės institucijomis, svaresnė visuomenės parama atitinkamoms antikorupcinėms iniciatyvoms. Savivaldybės darbuotojai savo darbe vadovaujasi Asmenų prašymų nagrinėjimo ir jų aptarnavimo Panevėžio rajono savi</w:t>
      </w:r>
      <w:r>
        <w:t>valdybės administracijoje taisyklėmis.</w:t>
      </w:r>
    </w:p>
    <w:p w:rsidR="00000000" w:rsidRDefault="00DB0779">
      <w:pPr>
        <w:jc w:val="both"/>
      </w:pPr>
      <w:r>
        <w:tab/>
        <w:t>27. Programa vykdoma iš Savivaldybės biudžeto asignavimų ir kitų finansavimo šaltinių. Programos priemonių įgyvendinimo biudžetinis finansavimas numatomas atsižvelgiant į Savivaldybės finansines galimybes.</w:t>
      </w:r>
    </w:p>
    <w:p w:rsidR="00000000" w:rsidRDefault="00DB0779">
      <w:pPr>
        <w:jc w:val="both"/>
      </w:pPr>
      <w:r>
        <w:tab/>
        <w:t>28. Prire</w:t>
      </w:r>
      <w:r>
        <w:t>ikus atskiroms korupcijos prevencijos priemonėms įgyvendinti gali būti numatytas papildomas finansavimas.</w:t>
      </w:r>
    </w:p>
    <w:p w:rsidR="00000000" w:rsidRDefault="00DB0779"/>
    <w:p w:rsidR="00000000" w:rsidRDefault="00DB0779">
      <w:pPr>
        <w:pStyle w:val="Heading2"/>
        <w:spacing w:line="100" w:lineRule="atLeast"/>
      </w:pPr>
      <w:r>
        <w:rPr>
          <w:szCs w:val="24"/>
        </w:rPr>
        <w:t>V SKYRIUS</w:t>
      </w:r>
    </w:p>
    <w:p w:rsidR="00000000" w:rsidRDefault="00DB0779">
      <w:pPr>
        <w:pStyle w:val="List"/>
        <w:numPr>
          <w:ilvl w:val="0"/>
          <w:numId w:val="0"/>
        </w:numPr>
        <w:tabs>
          <w:tab w:val="left" w:pos="0"/>
          <w:tab w:val="left" w:pos="748"/>
        </w:tabs>
        <w:spacing w:line="100" w:lineRule="atLeast"/>
        <w:jc w:val="center"/>
        <w:rPr>
          <w:b/>
          <w:lang w:val="lt-LT"/>
        </w:rPr>
      </w:pPr>
      <w:r>
        <w:rPr>
          <w:b/>
          <w:lang w:val="lt-LT"/>
        </w:rPr>
        <w:t>BAIGIAMOSIOS NUOSTATOS</w:t>
      </w:r>
    </w:p>
    <w:p w:rsidR="00000000" w:rsidRDefault="00DB0779">
      <w:pPr>
        <w:pStyle w:val="List"/>
        <w:numPr>
          <w:ilvl w:val="0"/>
          <w:numId w:val="0"/>
        </w:numPr>
        <w:tabs>
          <w:tab w:val="left" w:pos="0"/>
          <w:tab w:val="left" w:pos="748"/>
          <w:tab w:val="left" w:pos="993"/>
        </w:tabs>
        <w:spacing w:line="100" w:lineRule="atLeast"/>
        <w:rPr>
          <w:b/>
          <w:lang w:val="lt-LT"/>
        </w:rPr>
      </w:pPr>
    </w:p>
    <w:p w:rsidR="00000000" w:rsidRDefault="00DB0779">
      <w:pPr>
        <w:jc w:val="both"/>
      </w:pPr>
      <w:r>
        <w:tab/>
        <w:t>29. Savivaldybės institucijos, įstaigos ir įmonės, bendruomenės, nevyriausybinės organizacijos, visi suinteresuoti</w:t>
      </w:r>
      <w:r>
        <w:t xml:space="preserve"> juridiniai ir fiziniai asmenys gali teikti Antikorupcijos komisijai pasiūlymus dėl Programos pakeitimo ar papildymo.</w:t>
      </w:r>
    </w:p>
    <w:p w:rsidR="00000000" w:rsidRDefault="00DB0779">
      <w:pPr>
        <w:jc w:val="both"/>
      </w:pPr>
      <w:r>
        <w:tab/>
        <w:t>30. Atsižvelgiant į antikorupcinių teisės aktų pakeitimus, kompetentingų institucijų ir asmenų išvadas ir rekomendacijas, sociologinių ty</w:t>
      </w:r>
      <w:r>
        <w:t>rimų rezultatus, kitą reikšmingą informaciją, Programa gali būti keičiama ar papildoma Savivaldybės tarybos sprendimu.</w:t>
      </w:r>
    </w:p>
    <w:p w:rsidR="00000000" w:rsidRDefault="00DB0779">
      <w:pPr>
        <w:jc w:val="both"/>
        <w:rPr>
          <w:szCs w:val="24"/>
        </w:rPr>
      </w:pPr>
      <w:r>
        <w:tab/>
        <w:t>31. Ši Programa skelbiama Savivaldybės interneto svetainėje (</w:t>
      </w:r>
      <w:hyperlink r:id="rId16" w:history="1">
        <w:r>
          <w:rPr>
            <w:rStyle w:val="Hyperlink"/>
          </w:rPr>
          <w:t>www.panrs.lt</w:t>
        </w:r>
      </w:hyperlink>
      <w:r>
        <w:t xml:space="preserve">), Teisės aktų registre. </w:t>
      </w:r>
    </w:p>
    <w:p w:rsidR="00000000" w:rsidRDefault="00DB0779">
      <w:pPr>
        <w:spacing w:line="100" w:lineRule="atLeast"/>
        <w:jc w:val="center"/>
        <w:rPr>
          <w:szCs w:val="24"/>
        </w:rPr>
        <w:sectPr w:rsidR="00000000" w:rsidSect="00512DEA">
          <w:headerReference w:type="default" r:id="rId17"/>
          <w:pgSz w:w="11906" w:h="16838"/>
          <w:pgMar w:top="993" w:right="567" w:bottom="993" w:left="1701" w:header="567" w:footer="567" w:gutter="0"/>
          <w:pgNumType w:start="2"/>
          <w:cols w:space="1296"/>
          <w:docGrid w:linePitch="600" w:charSpace="32768"/>
        </w:sectPr>
      </w:pPr>
      <w:r>
        <w:rPr>
          <w:szCs w:val="24"/>
        </w:rPr>
        <w:t>________________________________</w:t>
      </w:r>
    </w:p>
    <w:p w:rsidR="00000000" w:rsidRDefault="00DB0779">
      <w:pPr>
        <w:ind w:left="9639"/>
        <w:rPr>
          <w:b/>
          <w:szCs w:val="24"/>
        </w:rPr>
      </w:pPr>
      <w:r>
        <w:rPr>
          <w:szCs w:val="24"/>
        </w:rPr>
        <w:lastRenderedPageBreak/>
        <w:t>Panevėžio rajono savivaldybės korupcijos prevencijos 2016–2018 metų programos priedas</w:t>
      </w:r>
    </w:p>
    <w:p w:rsidR="00000000" w:rsidRDefault="00DB0779">
      <w:pPr>
        <w:ind w:right="-31"/>
        <w:jc w:val="center"/>
        <w:rPr>
          <w:b/>
          <w:szCs w:val="24"/>
        </w:rPr>
      </w:pPr>
    </w:p>
    <w:p w:rsidR="00000000" w:rsidRDefault="00DB0779">
      <w:pPr>
        <w:ind w:right="-31"/>
        <w:jc w:val="center"/>
        <w:rPr>
          <w:b/>
          <w:szCs w:val="24"/>
        </w:rPr>
      </w:pPr>
    </w:p>
    <w:p w:rsidR="00000000" w:rsidRDefault="00DB0779">
      <w:pPr>
        <w:ind w:right="-31"/>
        <w:jc w:val="center"/>
        <w:rPr>
          <w:b/>
          <w:szCs w:val="24"/>
        </w:rPr>
      </w:pPr>
      <w:r>
        <w:rPr>
          <w:b/>
          <w:szCs w:val="24"/>
        </w:rPr>
        <w:t>PANEVĖŽIO RAJONO SAVIVALDYBĖS KORUPCIJOS PREVENCIJOS 2016–2018 METŲ PROGRAMOS</w:t>
      </w:r>
    </w:p>
    <w:p w:rsidR="00000000" w:rsidRDefault="00DB0779">
      <w:pPr>
        <w:ind w:right="-31"/>
        <w:jc w:val="center"/>
        <w:rPr>
          <w:b/>
          <w:szCs w:val="24"/>
        </w:rPr>
      </w:pPr>
      <w:r>
        <w:rPr>
          <w:b/>
          <w:szCs w:val="24"/>
        </w:rPr>
        <w:t>ĮGYVENDINIMO PRIEMONIŲ PLANAS</w:t>
      </w:r>
    </w:p>
    <w:p w:rsidR="00000000" w:rsidRDefault="00DB0779">
      <w:pPr>
        <w:ind w:right="-31"/>
        <w:jc w:val="center"/>
        <w:rPr>
          <w:b/>
          <w:szCs w:val="24"/>
        </w:rPr>
      </w:pPr>
    </w:p>
    <w:p w:rsidR="00000000" w:rsidRDefault="00DB0779">
      <w:pPr>
        <w:ind w:right="-31"/>
        <w:jc w:val="center"/>
        <w:rPr>
          <w:b/>
          <w:szCs w:val="24"/>
        </w:rPr>
      </w:pPr>
    </w:p>
    <w:tbl>
      <w:tblPr>
        <w:tblW w:w="15085" w:type="dxa"/>
        <w:tblInd w:w="-45" w:type="dxa"/>
        <w:tblLayout w:type="fixed"/>
        <w:tblLook w:val="0000" w:firstRow="0" w:lastRow="0" w:firstColumn="0" w:lastColumn="0" w:noHBand="0" w:noVBand="0"/>
      </w:tblPr>
      <w:tblGrid>
        <w:gridCol w:w="885"/>
        <w:gridCol w:w="3200"/>
        <w:gridCol w:w="3402"/>
        <w:gridCol w:w="2551"/>
        <w:gridCol w:w="1602"/>
        <w:gridCol w:w="3445"/>
      </w:tblGrid>
      <w:tr w:rsidR="00000000" w:rsidTr="00C4523A">
        <w:trPr>
          <w:trHeight w:val="760"/>
        </w:trPr>
        <w:tc>
          <w:tcPr>
            <w:tcW w:w="150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742" w:firstLine="284"/>
            </w:pPr>
          </w:p>
          <w:p w:rsidR="00000000" w:rsidRDefault="00DB0779">
            <w:pPr>
              <w:tabs>
                <w:tab w:val="left" w:pos="300"/>
                <w:tab w:val="left" w:pos="1160"/>
              </w:tabs>
              <w:ind w:right="742" w:firstLine="284"/>
            </w:pPr>
            <w:r>
              <w:rPr>
                <w:rFonts w:eastAsia="Calibri"/>
                <w:b/>
                <w:szCs w:val="24"/>
              </w:rPr>
              <w:t>1. Pirmasis programos ti</w:t>
            </w:r>
            <w:r>
              <w:rPr>
                <w:rFonts w:eastAsia="Calibri"/>
                <w:b/>
                <w:szCs w:val="24"/>
              </w:rPr>
              <w:t>kslas</w:t>
            </w:r>
            <w:r>
              <w:rPr>
                <w:rFonts w:eastAsia="Calibri"/>
                <w:szCs w:val="24"/>
              </w:rPr>
              <w:t xml:space="preserve"> – siekti didesnio Savivaldybės valdymo efektyvumo, sprendimų ir procedūrų skaidrumo, viešumo, atskaitingumo visuomenei, didesnio valstybės tarnybos atsparumo korupcijai.</w:t>
            </w:r>
          </w:p>
          <w:p w:rsidR="00000000" w:rsidRDefault="00DB0779">
            <w:pPr>
              <w:tabs>
                <w:tab w:val="left" w:pos="300"/>
                <w:tab w:val="left" w:pos="1160"/>
              </w:tabs>
              <w:ind w:right="742" w:firstLine="284"/>
            </w:pPr>
          </w:p>
        </w:tc>
      </w:tr>
      <w:tr w:rsidR="00000000" w:rsidTr="00C4523A">
        <w:trPr>
          <w:trHeight w:val="760"/>
        </w:trPr>
        <w:tc>
          <w:tcPr>
            <w:tcW w:w="150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firstLine="284"/>
              <w:rPr>
                <w:rFonts w:eastAsia="Calibri"/>
                <w:szCs w:val="24"/>
              </w:rPr>
            </w:pPr>
          </w:p>
          <w:p w:rsidR="00000000" w:rsidRDefault="00DB0779">
            <w:pPr>
              <w:tabs>
                <w:tab w:val="left" w:pos="300"/>
                <w:tab w:val="left" w:pos="1160"/>
              </w:tabs>
              <w:ind w:right="-31" w:firstLine="284"/>
              <w:rPr>
                <w:rFonts w:eastAsia="Calibri"/>
                <w:szCs w:val="24"/>
              </w:rPr>
            </w:pPr>
            <w:r>
              <w:rPr>
                <w:rFonts w:eastAsia="Calibri"/>
                <w:szCs w:val="24"/>
              </w:rPr>
              <w:t>Tikslo rezultato kriterijai:</w:t>
            </w:r>
          </w:p>
          <w:p w:rsidR="00000000" w:rsidRDefault="00DB0779">
            <w:pPr>
              <w:tabs>
                <w:tab w:val="left" w:pos="300"/>
                <w:tab w:val="left" w:pos="1160"/>
              </w:tabs>
              <w:ind w:right="-31" w:firstLine="284"/>
              <w:rPr>
                <w:rFonts w:eastAsia="Calibri"/>
                <w:szCs w:val="24"/>
              </w:rPr>
            </w:pPr>
          </w:p>
          <w:p w:rsidR="00000000" w:rsidRDefault="00DB0779">
            <w:pPr>
              <w:tabs>
                <w:tab w:val="left" w:pos="300"/>
              </w:tabs>
              <w:overflowPunct w:val="0"/>
              <w:autoSpaceDE w:val="0"/>
              <w:jc w:val="both"/>
              <w:rPr>
                <w:color w:val="000000"/>
              </w:rPr>
            </w:pPr>
            <w:r>
              <w:t xml:space="preserve">  1. Tobulinta Savivaldybės strateginiame veikl</w:t>
            </w:r>
            <w:r>
              <w:t>os plane (pirmoje programoje) numatyta priemonė „01020107 Administracinės naštos mažinimo priemonių taikymas“;</w:t>
            </w:r>
          </w:p>
          <w:p w:rsidR="00000000" w:rsidRDefault="00DB0779">
            <w:pPr>
              <w:tabs>
                <w:tab w:val="left" w:pos="300"/>
              </w:tabs>
              <w:overflowPunct w:val="0"/>
              <w:autoSpaceDE w:val="0"/>
              <w:jc w:val="both"/>
            </w:pPr>
            <w:r>
              <w:rPr>
                <w:color w:val="000000"/>
              </w:rPr>
              <w:t xml:space="preserve">    </w:t>
            </w:r>
            <w:r>
              <w:rPr>
                <w:color w:val="000000"/>
              </w:rPr>
              <w:t>2. Sumažėjusi korupcijos tikimybė rengiant teisės aktus, sistemingai ir visapusiškai vertinant korupcijos pasireiškimo galimybes;</w:t>
            </w:r>
          </w:p>
          <w:p w:rsidR="00000000" w:rsidRDefault="00DB0779">
            <w:pPr>
              <w:tabs>
                <w:tab w:val="left" w:pos="300"/>
              </w:tabs>
              <w:ind w:right="-31"/>
              <w:rPr>
                <w:rFonts w:eastAsia="Calibri"/>
                <w:szCs w:val="24"/>
              </w:rPr>
            </w:pPr>
            <w:r>
              <w:t xml:space="preserve">    3. Gyve</w:t>
            </w:r>
            <w:r>
              <w:t>ntojų pasitenkinimo Savivaldybės administracijos skyrių ir įstaigų atliekamomis viešosiomis paslaugomis kilimas 12 proc. (kasmet po 4 proc.);</w:t>
            </w:r>
          </w:p>
          <w:p w:rsidR="00000000" w:rsidRDefault="00DB0779">
            <w:pPr>
              <w:tabs>
                <w:tab w:val="left" w:pos="300"/>
              </w:tabs>
              <w:jc w:val="both"/>
            </w:pPr>
            <w:r>
              <w:rPr>
                <w:rFonts w:eastAsia="Calibri"/>
                <w:szCs w:val="24"/>
              </w:rPr>
              <w:t xml:space="preserve">    </w:t>
            </w:r>
            <w:r>
              <w:rPr>
                <w:rFonts w:eastAsia="Calibri"/>
                <w:szCs w:val="24"/>
              </w:rPr>
              <w:t>4. Sudarytos sąlygos Savivaldybės administracijos struktūrinių padalinių vedėjams susipažinti su pavaldžių dar</w:t>
            </w:r>
            <w:r>
              <w:rPr>
                <w:rFonts w:eastAsia="Calibri"/>
                <w:szCs w:val="24"/>
              </w:rPr>
              <w:t>buotojų privačių interesų deklaracijomis.</w:t>
            </w:r>
          </w:p>
          <w:p w:rsidR="00000000" w:rsidRDefault="00DB0779">
            <w:pPr>
              <w:tabs>
                <w:tab w:val="left" w:pos="300"/>
              </w:tabs>
              <w:ind w:left="1069" w:right="-31" w:hanging="360"/>
            </w:pPr>
          </w:p>
        </w:tc>
      </w:tr>
      <w:tr w:rsidR="00000000" w:rsidTr="00C4523A">
        <w:trPr>
          <w:trHeight w:val="617"/>
        </w:trPr>
        <w:tc>
          <w:tcPr>
            <w:tcW w:w="150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firstLine="426"/>
            </w:pPr>
          </w:p>
          <w:p w:rsidR="00000000" w:rsidRDefault="00DB0779">
            <w:pPr>
              <w:numPr>
                <w:ilvl w:val="1"/>
                <w:numId w:val="3"/>
              </w:numPr>
              <w:tabs>
                <w:tab w:val="left" w:pos="300"/>
                <w:tab w:val="left" w:pos="1160"/>
              </w:tabs>
              <w:ind w:left="0" w:right="-31" w:firstLine="426"/>
            </w:pPr>
            <w:r>
              <w:rPr>
                <w:rFonts w:eastAsia="Calibri"/>
                <w:b/>
                <w:szCs w:val="24"/>
              </w:rPr>
              <w:t>Pirmas pirmojo tikslo uždavinys</w:t>
            </w:r>
            <w:r>
              <w:rPr>
                <w:rFonts w:eastAsia="Calibri"/>
                <w:szCs w:val="24"/>
              </w:rPr>
              <w:t xml:space="preserve"> – gerinti administracinių ir viešųjų paslaugų teikimo kokybę, didinti sprendimų ir procedūrų skaidrumą, viešumą ir atskaitingumą gyventojams, stiprinti valstybės tarnybos atsparum</w:t>
            </w:r>
            <w:r>
              <w:rPr>
                <w:rFonts w:eastAsia="Calibri"/>
                <w:szCs w:val="24"/>
              </w:rPr>
              <w:t>ą korupcijai.</w:t>
            </w:r>
          </w:p>
          <w:p w:rsidR="00000000" w:rsidRDefault="00DB0779">
            <w:pPr>
              <w:tabs>
                <w:tab w:val="left" w:pos="300"/>
                <w:tab w:val="left" w:pos="1160"/>
              </w:tabs>
              <w:ind w:right="-31" w:firstLine="426"/>
            </w:pPr>
          </w:p>
        </w:tc>
      </w:tr>
      <w:tr w:rsidR="00000000" w:rsidTr="00C4523A">
        <w:trPr>
          <w:trHeight w:val="760"/>
        </w:trPr>
        <w:tc>
          <w:tcPr>
            <w:tcW w:w="885" w:type="dxa"/>
            <w:tcBorders>
              <w:top w:val="single" w:sz="4" w:space="0" w:color="000000"/>
              <w:left w:val="single" w:sz="4" w:space="0" w:color="000000"/>
              <w:bottom w:val="single" w:sz="4" w:space="0" w:color="000000"/>
            </w:tcBorders>
            <w:shd w:val="clear" w:color="auto" w:fill="auto"/>
            <w:vAlign w:val="center"/>
          </w:tcPr>
          <w:p w:rsidR="00000000" w:rsidRDefault="00DB0779">
            <w:pPr>
              <w:tabs>
                <w:tab w:val="left" w:pos="300"/>
              </w:tabs>
              <w:ind w:right="-31"/>
              <w:jc w:val="center"/>
              <w:rPr>
                <w:rFonts w:eastAsia="Calibri"/>
                <w:szCs w:val="24"/>
              </w:rPr>
            </w:pPr>
            <w:r>
              <w:rPr>
                <w:rFonts w:eastAsia="Calibri"/>
                <w:szCs w:val="24"/>
              </w:rPr>
              <w:t>Eil.</w:t>
            </w:r>
          </w:p>
          <w:p w:rsidR="00000000" w:rsidRDefault="00DB0779">
            <w:pPr>
              <w:tabs>
                <w:tab w:val="left" w:pos="300"/>
              </w:tabs>
              <w:ind w:right="-31"/>
              <w:jc w:val="center"/>
              <w:rPr>
                <w:rFonts w:eastAsia="Calibri"/>
                <w:bCs/>
                <w:szCs w:val="24"/>
              </w:rPr>
            </w:pPr>
            <w:r>
              <w:rPr>
                <w:rFonts w:eastAsia="Calibri"/>
                <w:szCs w:val="24"/>
              </w:rPr>
              <w:t>Nr.</w:t>
            </w:r>
          </w:p>
        </w:tc>
        <w:tc>
          <w:tcPr>
            <w:tcW w:w="3200" w:type="dxa"/>
            <w:tcBorders>
              <w:top w:val="single" w:sz="4" w:space="0" w:color="000000"/>
              <w:left w:val="single" w:sz="4" w:space="0" w:color="000000"/>
              <w:bottom w:val="single" w:sz="4" w:space="0" w:color="000000"/>
            </w:tcBorders>
            <w:shd w:val="clear" w:color="auto" w:fill="auto"/>
            <w:vAlign w:val="center"/>
          </w:tcPr>
          <w:p w:rsidR="00000000" w:rsidRDefault="00DB0779">
            <w:pPr>
              <w:tabs>
                <w:tab w:val="left" w:pos="300"/>
              </w:tabs>
              <w:ind w:right="-31"/>
              <w:jc w:val="center"/>
              <w:rPr>
                <w:rFonts w:eastAsia="Calibri"/>
                <w:bCs/>
                <w:szCs w:val="24"/>
              </w:rPr>
            </w:pPr>
            <w:r>
              <w:rPr>
                <w:rFonts w:eastAsia="Calibri"/>
                <w:bCs/>
                <w:szCs w:val="24"/>
              </w:rPr>
              <w:t>Problema</w:t>
            </w:r>
          </w:p>
        </w:tc>
        <w:tc>
          <w:tcPr>
            <w:tcW w:w="3402" w:type="dxa"/>
            <w:tcBorders>
              <w:top w:val="single" w:sz="4" w:space="0" w:color="000000"/>
              <w:left w:val="single" w:sz="4" w:space="0" w:color="000000"/>
              <w:bottom w:val="single" w:sz="4" w:space="0" w:color="000000"/>
            </w:tcBorders>
            <w:shd w:val="clear" w:color="auto" w:fill="auto"/>
            <w:vAlign w:val="center"/>
          </w:tcPr>
          <w:p w:rsidR="00000000" w:rsidRDefault="00DB0779">
            <w:pPr>
              <w:tabs>
                <w:tab w:val="left" w:pos="300"/>
              </w:tabs>
              <w:ind w:right="-31"/>
              <w:jc w:val="center"/>
              <w:rPr>
                <w:rFonts w:eastAsia="Calibri"/>
                <w:szCs w:val="24"/>
              </w:rPr>
            </w:pPr>
            <w:r>
              <w:rPr>
                <w:rFonts w:eastAsia="Calibri"/>
                <w:bCs/>
                <w:szCs w:val="24"/>
              </w:rPr>
              <w:t>Priemonė</w:t>
            </w:r>
          </w:p>
        </w:tc>
        <w:tc>
          <w:tcPr>
            <w:tcW w:w="2551" w:type="dxa"/>
            <w:tcBorders>
              <w:top w:val="single" w:sz="4" w:space="0" w:color="000000"/>
              <w:left w:val="single" w:sz="4" w:space="0" w:color="000000"/>
              <w:bottom w:val="single" w:sz="4" w:space="0" w:color="000000"/>
            </w:tcBorders>
            <w:shd w:val="clear" w:color="auto" w:fill="auto"/>
            <w:vAlign w:val="center"/>
          </w:tcPr>
          <w:p w:rsidR="00000000" w:rsidRDefault="00DB0779">
            <w:pPr>
              <w:tabs>
                <w:tab w:val="left" w:pos="300"/>
              </w:tabs>
              <w:ind w:right="-31"/>
              <w:jc w:val="center"/>
              <w:rPr>
                <w:rFonts w:eastAsia="Calibri"/>
                <w:bCs/>
                <w:szCs w:val="24"/>
              </w:rPr>
            </w:pPr>
            <w:r>
              <w:rPr>
                <w:rFonts w:eastAsia="Calibri"/>
                <w:szCs w:val="24"/>
              </w:rPr>
              <w:t>Vykdytojas (-ai)</w:t>
            </w:r>
          </w:p>
        </w:tc>
        <w:tc>
          <w:tcPr>
            <w:tcW w:w="1602" w:type="dxa"/>
            <w:tcBorders>
              <w:top w:val="single" w:sz="4" w:space="0" w:color="000000"/>
              <w:left w:val="single" w:sz="4" w:space="0" w:color="000000"/>
              <w:bottom w:val="single" w:sz="4" w:space="0" w:color="000000"/>
            </w:tcBorders>
            <w:shd w:val="clear" w:color="auto" w:fill="auto"/>
            <w:vAlign w:val="center"/>
          </w:tcPr>
          <w:p w:rsidR="00000000" w:rsidRDefault="00DB0779">
            <w:pPr>
              <w:tabs>
                <w:tab w:val="left" w:pos="300"/>
              </w:tabs>
              <w:ind w:right="-31"/>
              <w:jc w:val="center"/>
              <w:rPr>
                <w:rFonts w:eastAsia="Calibri"/>
                <w:szCs w:val="24"/>
              </w:rPr>
            </w:pPr>
            <w:r>
              <w:rPr>
                <w:rFonts w:eastAsia="Calibri"/>
                <w:bCs/>
                <w:szCs w:val="24"/>
              </w:rPr>
              <w:t>Įvykdymo terminas</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s>
              <w:ind w:right="-31"/>
              <w:jc w:val="center"/>
            </w:pPr>
            <w:r>
              <w:rPr>
                <w:rFonts w:eastAsia="Calibri"/>
                <w:szCs w:val="24"/>
              </w:rPr>
              <w:t>Laukiamo rezultato vertinimo kriterijai</w:t>
            </w:r>
          </w:p>
        </w:tc>
      </w:tr>
    </w:tbl>
    <w:p w:rsidR="00C4523A" w:rsidRDefault="00C4523A">
      <w:pPr>
        <w:tabs>
          <w:tab w:val="left" w:pos="300"/>
        </w:tabs>
        <w:ind w:right="-31"/>
        <w:jc w:val="center"/>
        <w:rPr>
          <w:rFonts w:eastAsia="Calibri"/>
          <w:szCs w:val="24"/>
        </w:rPr>
        <w:sectPr w:rsidR="00C4523A">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1134" w:bottom="623" w:left="1134" w:header="567" w:footer="567" w:gutter="0"/>
          <w:cols w:space="1296"/>
          <w:docGrid w:linePitch="600" w:charSpace="32768"/>
        </w:sectPr>
      </w:pPr>
    </w:p>
    <w:tbl>
      <w:tblPr>
        <w:tblW w:w="15085" w:type="dxa"/>
        <w:tblInd w:w="-45" w:type="dxa"/>
        <w:tblLayout w:type="fixed"/>
        <w:tblLook w:val="0000" w:firstRow="0" w:lastRow="0" w:firstColumn="0" w:lastColumn="0" w:noHBand="0" w:noVBand="0"/>
      </w:tblPr>
      <w:tblGrid>
        <w:gridCol w:w="885"/>
        <w:gridCol w:w="3193"/>
        <w:gridCol w:w="7"/>
        <w:gridCol w:w="3395"/>
        <w:gridCol w:w="7"/>
        <w:gridCol w:w="2544"/>
        <w:gridCol w:w="7"/>
        <w:gridCol w:w="1602"/>
        <w:gridCol w:w="3445"/>
      </w:tblGrid>
      <w:tr w:rsidR="00000000" w:rsidTr="00C4523A">
        <w:trPr>
          <w:trHeight w:val="123"/>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1.1.1.</w:t>
            </w:r>
          </w:p>
        </w:tc>
        <w:tc>
          <w:tcPr>
            <w:tcW w:w="3200"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Audito ir kitų tyrimų metu nustatyti reiškiniai nėra analizuojami, nurodant Savivaldybės veiklos sritis, kuriose bus atliekamas ko</w:t>
            </w:r>
            <w:r>
              <w:rPr>
                <w:rFonts w:eastAsia="Calibri"/>
                <w:szCs w:val="24"/>
              </w:rPr>
              <w:t>rupcijos pasireiškimo tikimybės nustatymas.</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Įvertinus atliktų tyrimų ar apklausų rezultatus, gautus skundus ar pranešimus, parinkti Savivaldybės veiklos sritį, kurioje būtų tikslinga nustatyti korupcijos pasireiškimo tikimybę, atsižvelgus į Lietuvos Respub</w:t>
            </w:r>
            <w:r>
              <w:rPr>
                <w:rFonts w:eastAsia="Calibri"/>
                <w:szCs w:val="24"/>
              </w:rPr>
              <w:t xml:space="preserve">likos specialiųjų tyrimų tarnybos rekomendacijas ir Specialiųjų tyrimų tarnybos direktoriaus 2011 m. gegužės </w:t>
            </w:r>
            <w:r>
              <w:rPr>
                <w:rFonts w:eastAsia="Calibri"/>
                <w:szCs w:val="24"/>
              </w:rPr>
              <w:br/>
              <w:t>13 d. įsakymą Nr. 2-170 ,,Dėl Valstybės ar savivaldybės įstaigų veiklos sričių, kuriose egzistuoja didelė korupcijos pasireiškimo tikimybė, nustat</w:t>
            </w:r>
            <w:r>
              <w:rPr>
                <w:rFonts w:eastAsia="Calibri"/>
                <w:szCs w:val="24"/>
              </w:rPr>
              <w:t>ymo rekomendacijų patvirtinimo“.</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Valstybės tarnautojas, atsakingas už korupcijos prevenciją ir kontrolę Savivaldybėje</w:t>
            </w:r>
          </w:p>
        </w:tc>
        <w:tc>
          <w:tcPr>
            <w:tcW w:w="1602"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Kasmet IV ketvirtį</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Įvertinta korupcijos pasireiškimo tikimybė ir parengta išvada.</w:t>
            </w:r>
          </w:p>
        </w:tc>
      </w:tr>
      <w:tr w:rsidR="00000000" w:rsidTr="00C4523A">
        <w:trPr>
          <w:trHeight w:val="278"/>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1.1.2.</w:t>
            </w:r>
          </w:p>
        </w:tc>
        <w:tc>
          <w:tcPr>
            <w:tcW w:w="3193" w:type="dxa"/>
            <w:vMerge w:val="restart"/>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Neatskyrimas viešųjų ir privačių interesų yra vi</w:t>
            </w:r>
            <w:r>
              <w:rPr>
                <w:rFonts w:eastAsia="Calibri"/>
                <w:szCs w:val="24"/>
              </w:rPr>
              <w:t>ena iš korupcijos prielaidų, galinčių pasireikšti Savivaldybėje.</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Kontroliuoti, kad  Savivaldybės administracijoje įdarbinti </w:t>
            </w:r>
            <w:r>
              <w:t>darbuotojai, kuriems privaloma teikti privačių interesų deklaracijas, jas laiku pateiktų.</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Personalo administravimo skyrius</w:t>
            </w:r>
          </w:p>
          <w:p w:rsidR="00000000" w:rsidRDefault="00DB0779">
            <w:pPr>
              <w:tabs>
                <w:tab w:val="left" w:pos="300"/>
              </w:tabs>
              <w:ind w:right="-31"/>
              <w:rPr>
                <w:rFonts w:eastAsia="Calibri"/>
                <w:szCs w:val="24"/>
              </w:rPr>
            </w:pPr>
            <w:r>
              <w:rPr>
                <w:rFonts w:eastAsia="Calibri"/>
                <w:szCs w:val="24"/>
              </w:rPr>
              <w:t>Savivaldy</w:t>
            </w:r>
            <w:r>
              <w:rPr>
                <w:rFonts w:eastAsia="Calibri"/>
                <w:szCs w:val="24"/>
              </w:rPr>
              <w:t>bės administracijos direktoriaus įgaliotas darbuotojas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 xml:space="preserve">Užtikrinti, kad visi Savivaldybės administracijoje įdarbinti darbuotojai laiku pateiktų privačių interesų deklaracijas. </w:t>
            </w:r>
          </w:p>
        </w:tc>
      </w:tr>
      <w:tr w:rsidR="00000000" w:rsidTr="00C4523A">
        <w:trPr>
          <w:trHeight w:val="278"/>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1.1.3.</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Įgyvendinant Privačių interesų deklaracijų pildymo, tikslinimo i</w:t>
            </w:r>
            <w:r>
              <w:rPr>
                <w:rFonts w:eastAsia="Calibri"/>
                <w:szCs w:val="24"/>
              </w:rPr>
              <w:t>r pateikimo taisykles,  sudaromos sąlygos  Savivaldybės administracijos struktūrinių padalinių vedėjams susipažinti su pavaldžių darbuotojų privačių interesų deklaracijomis (Privačių interesų deklaravimo sistemoje – IDIS).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administracijos dire</w:t>
            </w:r>
            <w:r>
              <w:rPr>
                <w:rFonts w:eastAsia="Calibri"/>
                <w:szCs w:val="24"/>
              </w:rPr>
              <w:t>ktoriaus įgaliotas darbuotojas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firstLine="35"/>
            </w:pPr>
            <w:r>
              <w:rPr>
                <w:rFonts w:eastAsia="Calibri"/>
                <w:szCs w:val="24"/>
              </w:rPr>
              <w:t>Savivaldybės darbuotojų, susipažinusių su pavaldžių darbuotojų privačių interesų deklaracijomis, skaičius.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1.1.4.</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Visuomenėje susiformavusi ir vyraujanti nuomonė apie neskaidrią Savivaldybės kontroliuojamų įmonių veik</w:t>
            </w:r>
            <w:r>
              <w:rPr>
                <w:rFonts w:eastAsia="Calibri"/>
                <w:szCs w:val="24"/>
              </w:rPr>
              <w:t>lą.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biudžetinių, viešųjų įstaigų vadovams užtikrinti, kad viešojo administravimo įgaliojimus turintys darbuotojai ir visi kiti, kurie turi pareigą deklaruoti privačius interesus vykdytų Viešųjų ir privačių interesų derinimo valstybinėje tarnyb</w:t>
            </w:r>
            <w:r>
              <w:rPr>
                <w:rFonts w:eastAsia="Calibri"/>
                <w:szCs w:val="24"/>
              </w:rPr>
              <w:t>oje įstatymo nuostatas, t. y. deklaruotų privačius interesu</w:t>
            </w:r>
            <w:r>
              <w:t>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įmonių vadovai</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Viešųjų ir privačių interesų derinimo valstybinėje tarnyboje įstatymo nuostatų pažeidimų nebuvimas.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1.1.5.</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darbuotojų bendravimas, mandagumas, pa</w:t>
            </w:r>
            <w:r>
              <w:rPr>
                <w:rFonts w:eastAsia="Calibri"/>
                <w:szCs w:val="24"/>
              </w:rPr>
              <w:t>slaugumas ir aptarnavimo kokybė teikiant paslaugas mažina visuomenės nepasitenkinimą.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Užtikrinti, kad Savivaldybės interesantai turėtų galimybę anoniminėse anketose pareikšti savo nuomonę apie juos aptarnavusių Savivaldybės administracijos tarnautojų ir da</w:t>
            </w:r>
            <w:r>
              <w:rPr>
                <w:rFonts w:eastAsia="Calibri"/>
                <w:szCs w:val="24"/>
              </w:rPr>
              <w:t>rbuotojų pagirtiną ar netinkamą elgesį.</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 </w:t>
            </w:r>
            <w:r>
              <w:rPr>
                <w:rFonts w:eastAsia="Calibri"/>
                <w:szCs w:val="24"/>
              </w:rPr>
              <w:t>Kanceliarijos skyrius  parengia anonimines anketas bei anketų apibendrinimą</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 xml:space="preserve">Kasmet </w:t>
            </w:r>
            <w:r>
              <w:rPr>
                <w:rFonts w:eastAsia="Calibri"/>
                <w:szCs w:val="24"/>
              </w:rPr>
              <w:br/>
              <w:t>III ketvirtį</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Gaunamų anoniminių anketų apibendrinimas: pranešimų skaičius ir jo dinamika. Neigiamų ir teigiamų pranešimų skaičius.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1.1.6.</w:t>
            </w:r>
          </w:p>
        </w:tc>
        <w:tc>
          <w:tcPr>
            <w:tcW w:w="3193" w:type="dxa"/>
            <w:vMerge w:val="restart"/>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Korupcijos paplitimo masto mažinimas. Gyventojai mano, kad korupcija paplitusi labiau negu yra realiai. </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Nuolat viešinti visas korupciją mažinančias priemones, kurti nepakančios teisės nusižengimams Savivaldybės įvaizdį.</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Antikorupcijos komisija</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w:t>
            </w:r>
            <w:r>
              <w:rPr>
                <w:rFonts w:eastAsia="Calibri"/>
                <w:szCs w:val="24"/>
              </w:rPr>
              <w:t>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rPr>
                <w:rFonts w:eastAsia="Calibri"/>
                <w:szCs w:val="24"/>
              </w:rPr>
            </w:pPr>
            <w:r>
              <w:rPr>
                <w:rFonts w:eastAsia="Calibri"/>
                <w:szCs w:val="24"/>
              </w:rPr>
              <w:t xml:space="preserve">Padidės bendras pasitikėjimas Savivaldybės veikla. </w:t>
            </w:r>
          </w:p>
          <w:p w:rsidR="00000000" w:rsidRDefault="00DB0779">
            <w:pPr>
              <w:tabs>
                <w:tab w:val="left" w:pos="300"/>
                <w:tab w:val="left" w:pos="1160"/>
              </w:tabs>
              <w:ind w:right="-31"/>
            </w:pPr>
            <w:r>
              <w:rPr>
                <w:rFonts w:eastAsia="Calibri"/>
                <w:szCs w:val="24"/>
              </w:rPr>
              <w:t>Asmenų pasitikėjimo Savivaldybės institucijomis didėjimas, atsižvelgiant į gaunamus skundus ir jų skaičiaus kitimą.</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1.1.7.</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pPr>
            <w:r>
              <w:rPr>
                <w:rFonts w:eastAsia="Calibri"/>
                <w:szCs w:val="24"/>
              </w:rPr>
              <w:t>Viešai skelbti informaciją apie tarnybinių automobilių naudojimą Savivaldyb</w:t>
            </w:r>
            <w:r>
              <w:rPr>
                <w:rFonts w:eastAsia="Calibri"/>
                <w:szCs w:val="24"/>
              </w:rPr>
              <w:t>ės administracijoje.</w:t>
            </w:r>
          </w:p>
          <w:p w:rsidR="00000000" w:rsidRDefault="00DB0779">
            <w:pPr>
              <w:tabs>
                <w:tab w:val="left" w:pos="300"/>
              </w:tabs>
              <w:ind w:right="-31"/>
            </w:pP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administracijos Personalo 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Paviešinta informacija apie tarnybinių automobilių naudojimą.</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1.1.8.</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pPr>
            <w:r>
              <w:rPr>
                <w:rFonts w:eastAsia="Calibri"/>
                <w:szCs w:val="24"/>
              </w:rPr>
              <w:t xml:space="preserve">Sukurti Savivaldybės interneto svetainės </w:t>
            </w:r>
            <w:hyperlink r:id="rId24" w:history="1">
              <w:r>
                <w:rPr>
                  <w:rStyle w:val="Hyperlink"/>
                  <w:rFonts w:eastAsia="Calibri"/>
                  <w:szCs w:val="24"/>
                </w:rPr>
                <w:t>www.panrs.lt</w:t>
              </w:r>
            </w:hyperlink>
            <w:r>
              <w:rPr>
                <w:rFonts w:eastAsia="Calibri"/>
                <w:szCs w:val="24"/>
              </w:rPr>
              <w:t xml:space="preserve"> </w:t>
            </w:r>
            <w:r>
              <w:rPr>
                <w:rFonts w:eastAsia="Calibri"/>
                <w:szCs w:val="24"/>
              </w:rPr>
              <w:lastRenderedPageBreak/>
              <w:t>nuo</w:t>
            </w:r>
            <w:r>
              <w:rPr>
                <w:rFonts w:eastAsia="Calibri"/>
                <w:szCs w:val="24"/>
              </w:rPr>
              <w:t>rodoje „Korupcijos prevencija“ anketą, kurią užpildę pareiškėjai galėtų pateikti anoniminį pranešimą.</w:t>
            </w:r>
          </w:p>
          <w:p w:rsidR="00000000" w:rsidRDefault="00DB0779">
            <w:pPr>
              <w:tabs>
                <w:tab w:val="left" w:pos="300"/>
              </w:tabs>
              <w:ind w:right="-31"/>
            </w:pP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lastRenderedPageBreak/>
              <w:t xml:space="preserve">Informacinių technologijų skyrius </w:t>
            </w:r>
            <w:r>
              <w:rPr>
                <w:rFonts w:eastAsia="Calibri"/>
                <w:szCs w:val="24"/>
              </w:rPr>
              <w:lastRenderedPageBreak/>
              <w:t>(Anketa pildoma atsidarius Savivaldybės interneto svetainę)</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 xml:space="preserve">Iki 2016 m. </w:t>
            </w:r>
            <w:r>
              <w:rPr>
                <w:rFonts w:eastAsia="Calibri"/>
                <w:szCs w:val="24"/>
              </w:rPr>
              <w:br/>
              <w:t>III ketvirčio</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rPr>
                <w:rFonts w:eastAsia="Calibri"/>
                <w:szCs w:val="24"/>
              </w:rPr>
            </w:pPr>
            <w:r>
              <w:rPr>
                <w:rFonts w:eastAsia="Calibri"/>
                <w:szCs w:val="24"/>
              </w:rPr>
              <w:t>Sukurta anketa Savivaldybės inte</w:t>
            </w:r>
            <w:r>
              <w:rPr>
                <w:rFonts w:eastAsia="Calibri"/>
                <w:szCs w:val="24"/>
              </w:rPr>
              <w:t xml:space="preserve">rneto svetainėje </w:t>
            </w:r>
            <w:hyperlink r:id="rId25" w:history="1">
              <w:r>
                <w:rPr>
                  <w:rStyle w:val="Hyperlink"/>
                  <w:rFonts w:eastAsia="Calibri"/>
                  <w:szCs w:val="24"/>
                </w:rPr>
                <w:t>www.panrs.lt</w:t>
              </w:r>
            </w:hyperlink>
            <w:r>
              <w:rPr>
                <w:rFonts w:eastAsia="Calibri"/>
                <w:szCs w:val="24"/>
              </w:rPr>
              <w:t xml:space="preserve"> </w:t>
            </w:r>
            <w:r>
              <w:rPr>
                <w:rFonts w:eastAsia="Calibri"/>
                <w:szCs w:val="24"/>
              </w:rPr>
              <w:lastRenderedPageBreak/>
              <w:t xml:space="preserve">nuorodoje „Korupcijos prevencija“. </w:t>
            </w:r>
          </w:p>
          <w:p w:rsidR="00000000" w:rsidRDefault="00DB0779">
            <w:pPr>
              <w:tabs>
                <w:tab w:val="left" w:pos="300"/>
                <w:tab w:val="left" w:pos="1160"/>
              </w:tabs>
              <w:ind w:right="-31"/>
              <w:rPr>
                <w:rFonts w:eastAsia="Calibri"/>
                <w:szCs w:val="24"/>
              </w:rPr>
            </w:pPr>
          </w:p>
        </w:tc>
      </w:tr>
      <w:tr w:rsidR="00000000" w:rsidTr="00C4523A">
        <w:trPr>
          <w:trHeight w:val="431"/>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firstLine="426"/>
            </w:pPr>
          </w:p>
          <w:p w:rsidR="00000000" w:rsidRDefault="00DB0779">
            <w:pPr>
              <w:tabs>
                <w:tab w:val="left" w:pos="300"/>
                <w:tab w:val="left" w:pos="1160"/>
              </w:tabs>
              <w:ind w:right="-31" w:firstLine="426"/>
            </w:pPr>
            <w:r>
              <w:rPr>
                <w:rFonts w:eastAsia="Calibri"/>
                <w:b/>
                <w:szCs w:val="24"/>
              </w:rPr>
              <w:t xml:space="preserve">1.2. Antras pirmojo tikslo uždavinys </w:t>
            </w:r>
            <w:r>
              <w:rPr>
                <w:rFonts w:eastAsia="Calibri"/>
                <w:szCs w:val="24"/>
              </w:rPr>
              <w:t>– sumažinti korupcijos pasireiškimo prielaidas, mažinant administracinę naštą paslaugos gavėjams.</w:t>
            </w:r>
          </w:p>
          <w:p w:rsidR="00000000" w:rsidRDefault="00DB0779">
            <w:pPr>
              <w:tabs>
                <w:tab w:val="left" w:pos="300"/>
                <w:tab w:val="left" w:pos="1160"/>
              </w:tabs>
              <w:ind w:right="-31" w:firstLine="426"/>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1.2.1.</w:t>
            </w:r>
          </w:p>
        </w:tc>
        <w:tc>
          <w:tcPr>
            <w:tcW w:w="3193" w:type="dxa"/>
            <w:vMerge w:val="restart"/>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Darbuo</w:t>
            </w:r>
            <w:r>
              <w:rPr>
                <w:rFonts w:eastAsia="Calibri"/>
                <w:szCs w:val="24"/>
              </w:rPr>
              <w:t>tojų sąmoningumo ir principingumo didinimas, mažinant biurokratizmą ir administracinę naštą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Teikti siūlymus dėl Savivaldybės strateginiame veiklos plane (pirmoje programoje) numatytos priemonės „01020107 Administracinės naštos mažinimo priemonių taikymas“ </w:t>
            </w:r>
            <w:r>
              <w:rPr>
                <w:rFonts w:eastAsia="Calibri"/>
                <w:szCs w:val="24"/>
              </w:rPr>
              <w:t>tobulinimo.</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Administracines procedūras vykdantys Savivaldybės administracijos skyriai ir darbuotojai</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s>
              <w:ind w:right="-31"/>
            </w:pPr>
            <w:r>
              <w:rPr>
                <w:rFonts w:eastAsia="Calibri"/>
                <w:szCs w:val="24"/>
              </w:rPr>
              <w:t xml:space="preserve">Tobulinta Savivaldybės strateginiame veiklos plane (pirmoje programoje) numatyta priemonė „01020107 Administracinės naštos mažinamo priemonių </w:t>
            </w:r>
            <w:r>
              <w:rPr>
                <w:rFonts w:eastAsia="Calibri"/>
                <w:szCs w:val="24"/>
              </w:rPr>
              <w:t>taikymas“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1.2.2.</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t>Organizuoti mokymus, seminarus, pranešimus, konferencijas administracinės naštos klausimais, siekiant sumažinti korupciją.</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Personalo administravimo skyrius</w:t>
            </w:r>
          </w:p>
          <w:p w:rsidR="00000000" w:rsidRDefault="00DB0779">
            <w:pPr>
              <w:tabs>
                <w:tab w:val="left" w:pos="300"/>
              </w:tabs>
              <w:ind w:right="-31"/>
              <w:rPr>
                <w:rFonts w:eastAsia="Calibri"/>
                <w:szCs w:val="24"/>
              </w:rPr>
            </w:pP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t>Organizuoti mokymai, seminarai, pranešimai, konferencijos.</w:t>
            </w:r>
          </w:p>
        </w:tc>
      </w:tr>
      <w:tr w:rsidR="00000000" w:rsidTr="00C4523A">
        <w:trPr>
          <w:trHeight w:val="267"/>
        </w:trPr>
        <w:tc>
          <w:tcPr>
            <w:tcW w:w="885" w:type="dxa"/>
            <w:tcBorders>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1.2.3.</w:t>
            </w:r>
          </w:p>
        </w:tc>
        <w:tc>
          <w:tcPr>
            <w:tcW w:w="3193" w:type="dxa"/>
            <w:vMerge/>
            <w:tcBorders>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Savivaldybės interneto svetainėje </w:t>
            </w:r>
            <w:hyperlink r:id="rId26" w:history="1">
              <w:r>
                <w:rPr>
                  <w:rStyle w:val="Hyperlink"/>
                  <w:rFonts w:eastAsia="Calibri"/>
                  <w:szCs w:val="24"/>
                </w:rPr>
                <w:t>www.panrs.lt</w:t>
              </w:r>
            </w:hyperlink>
            <w:r>
              <w:rPr>
                <w:rFonts w:eastAsia="Calibri"/>
                <w:szCs w:val="24"/>
              </w:rPr>
              <w:t xml:space="preserve"> nuorodoje „Korupcijos prevencija“ skelbti, atnaujinti informaciją apie korupcijos prevenciją.</w:t>
            </w:r>
          </w:p>
        </w:tc>
        <w:tc>
          <w:tcPr>
            <w:tcW w:w="2551" w:type="dxa"/>
            <w:gridSpan w:val="2"/>
            <w:tcBorders>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Informacinių technologijų skyrius, </w:t>
            </w:r>
          </w:p>
          <w:p w:rsidR="00000000" w:rsidRDefault="00DB0779">
            <w:pPr>
              <w:tabs>
                <w:tab w:val="left" w:pos="300"/>
              </w:tabs>
              <w:ind w:right="-31"/>
              <w:rPr>
                <w:rFonts w:eastAsia="Calibri"/>
                <w:szCs w:val="24"/>
              </w:rPr>
            </w:pPr>
            <w:r>
              <w:rPr>
                <w:rFonts w:eastAsia="Calibri"/>
                <w:szCs w:val="24"/>
              </w:rPr>
              <w:t>Antikorupcijos komisija</w:t>
            </w:r>
          </w:p>
        </w:tc>
        <w:tc>
          <w:tcPr>
            <w:tcW w:w="1609" w:type="dxa"/>
            <w:gridSpan w:val="2"/>
            <w:tcBorders>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 xml:space="preserve">Skelbiama </w:t>
            </w:r>
            <w:r>
              <w:rPr>
                <w:rFonts w:eastAsia="Calibri"/>
                <w:szCs w:val="24"/>
              </w:rPr>
              <w:t xml:space="preserve">bei atnaujinama informacija Savivaldybės interneto svetainėje </w:t>
            </w:r>
            <w:hyperlink r:id="rId27" w:history="1">
              <w:r>
                <w:rPr>
                  <w:rStyle w:val="Hyperlink"/>
                  <w:rFonts w:eastAsia="Calibri"/>
                  <w:szCs w:val="24"/>
                </w:rPr>
                <w:t>www.panrs.lt</w:t>
              </w:r>
            </w:hyperlink>
            <w:r>
              <w:rPr>
                <w:rFonts w:eastAsia="Calibri"/>
                <w:szCs w:val="24"/>
              </w:rPr>
              <w:t xml:space="preserve"> nuorodoje „Korupcijos prevencija“</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1.2.4.</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informacijos skelbimas visuomenei, t. y. informacijos apie  vykdomus atvirus, supaprasti</w:t>
            </w:r>
            <w:r>
              <w:rPr>
                <w:rFonts w:eastAsia="Calibri"/>
                <w:szCs w:val="24"/>
              </w:rPr>
              <w:t>ntus atvirus ir mažos vertės pirkimus, apie vykdomus ir planuojamus vykdyti projektus ir pan. prieinamumas visuomenei.</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Mokesčių administravimo skyrius,</w:t>
            </w:r>
          </w:p>
          <w:p w:rsidR="00000000" w:rsidRDefault="00DB0779">
            <w:pPr>
              <w:tabs>
                <w:tab w:val="left" w:pos="300"/>
              </w:tabs>
              <w:ind w:right="-31"/>
              <w:rPr>
                <w:rFonts w:eastAsia="Calibri"/>
                <w:szCs w:val="24"/>
              </w:rPr>
            </w:pPr>
            <w:r>
              <w:rPr>
                <w:rFonts w:eastAsia="Calibri"/>
                <w:szCs w:val="24"/>
              </w:rPr>
              <w:t>Investicijų ir užsienio ryšių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Nuolat skelbiama informacija Savivaldybės interneto s</w:t>
            </w:r>
            <w:r>
              <w:rPr>
                <w:rFonts w:eastAsia="Calibri"/>
                <w:szCs w:val="24"/>
              </w:rPr>
              <w:t>vetainėje</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color w:val="000000"/>
                <w:szCs w:val="24"/>
              </w:rPr>
            </w:pPr>
            <w:r>
              <w:rPr>
                <w:rFonts w:eastAsia="Calibri"/>
                <w:szCs w:val="24"/>
              </w:rPr>
              <w:lastRenderedPageBreak/>
              <w:t>1.2.5.</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color w:val="000000"/>
                <w:szCs w:val="24"/>
              </w:rPr>
              <w:t>Asmenims, siekiantiems gauti kokybiškas administracines paslaugas, atsiranda korupcijos pasireiškimo rizika dėl painių ir ilgai trunkančių administracinių procedūrų.</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Viešinti informaciją rajono gyventojams apie teikiamas administracines p</w:t>
            </w:r>
            <w:r>
              <w:rPr>
                <w:rFonts w:eastAsia="Calibri"/>
                <w:szCs w:val="24"/>
              </w:rPr>
              <w:t>aslaugas internetu.</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Informacinių technologijų skyrius</w:t>
            </w:r>
          </w:p>
          <w:p w:rsidR="00000000" w:rsidRDefault="00DB0779">
            <w:pPr>
              <w:tabs>
                <w:tab w:val="left" w:pos="300"/>
              </w:tabs>
              <w:ind w:right="-31"/>
              <w:rPr>
                <w:rFonts w:eastAsia="Calibri"/>
                <w:szCs w:val="24"/>
              </w:rPr>
            </w:pPr>
            <w:r>
              <w:rPr>
                <w:rFonts w:eastAsia="Calibri"/>
                <w:szCs w:val="24"/>
              </w:rPr>
              <w:t xml:space="preserve">Kanceliarijos skyrius </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Kartą per pusmetį</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 xml:space="preserve">Internetu teikiamų paslaugų skaičiaus didėjimas. </w:t>
            </w:r>
          </w:p>
        </w:tc>
      </w:tr>
      <w:tr w:rsidR="00000000" w:rsidTr="00C4523A">
        <w:trPr>
          <w:trHeight w:val="2190"/>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1.2.6.</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Teisės aktų projektuose numatomo teisinio reguliavimo trūkumai, dėl kurių gali susidaryti sąlygos korup</w:t>
            </w:r>
            <w:r>
              <w:rPr>
                <w:rFonts w:eastAsia="Calibri"/>
                <w:szCs w:val="24"/>
              </w:rPr>
              <w:t>cijai pasireikšti.</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Teisės aktų projektų antikorupcinis vertinimas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Teisės aktų projektų rengėjai, </w:t>
            </w:r>
          </w:p>
          <w:p w:rsidR="00000000" w:rsidRDefault="00DB0779">
            <w:pPr>
              <w:tabs>
                <w:tab w:val="left" w:pos="300"/>
              </w:tabs>
              <w:ind w:right="-31"/>
              <w:rPr>
                <w:rFonts w:eastAsia="Calibri"/>
                <w:szCs w:val="24"/>
              </w:rPr>
            </w:pPr>
            <w:r>
              <w:rPr>
                <w:rFonts w:eastAsia="Calibri"/>
                <w:szCs w:val="24"/>
              </w:rPr>
              <w:t>Valstybės tarnautojas, kuriam Savivaldybės administracijos direktoriaus įsakymu pavesta vykdyti teisės aktų projektų antikorupcinį vertinimą</w:t>
            </w:r>
          </w:p>
          <w:p w:rsidR="00000000" w:rsidRDefault="00DB0779">
            <w:pPr>
              <w:tabs>
                <w:tab w:val="left" w:pos="300"/>
              </w:tabs>
              <w:ind w:right="-31"/>
              <w:rPr>
                <w:rFonts w:eastAsia="Calibri"/>
                <w:szCs w:val="24"/>
              </w:rPr>
            </w:pPr>
            <w:r>
              <w:rPr>
                <w:rFonts w:eastAsia="Calibri"/>
                <w:szCs w:val="24"/>
              </w:rPr>
              <w:t>Antikorupcijos ko</w:t>
            </w:r>
            <w:r>
              <w:rPr>
                <w:rFonts w:eastAsia="Calibri"/>
                <w:szCs w:val="24"/>
              </w:rPr>
              <w:t xml:space="preserve">misija  </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rPr>
                <w:rFonts w:eastAsia="Calibri"/>
                <w:szCs w:val="24"/>
              </w:rPr>
            </w:pPr>
            <w:r>
              <w:rPr>
                <w:rFonts w:eastAsia="Calibri"/>
                <w:szCs w:val="24"/>
              </w:rPr>
              <w:t>Teisės aktų projektų rengėjai teikia vertinti teisės aktų projektus, kuriuos privaloma įvertinti pagal Korupcijos prevencijos įstatymo 8 straipsnio 2 dalies nuostatas.</w:t>
            </w:r>
          </w:p>
          <w:p w:rsidR="00000000" w:rsidRDefault="00DB0779">
            <w:pPr>
              <w:tabs>
                <w:tab w:val="left" w:pos="300"/>
                <w:tab w:val="left" w:pos="1160"/>
              </w:tabs>
              <w:ind w:right="-31"/>
            </w:pPr>
            <w:r>
              <w:rPr>
                <w:rFonts w:eastAsia="Calibri"/>
                <w:szCs w:val="24"/>
              </w:rPr>
              <w:t>Įvertintų teisės aktų projektų skaičius.</w:t>
            </w:r>
          </w:p>
        </w:tc>
      </w:tr>
      <w:tr w:rsidR="00000000" w:rsidTr="00C4523A">
        <w:trPr>
          <w:trHeight w:val="34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s>
              <w:snapToGrid w:val="0"/>
              <w:ind w:firstLine="426"/>
            </w:pPr>
          </w:p>
          <w:p w:rsidR="00000000" w:rsidRDefault="00DB0779">
            <w:pPr>
              <w:tabs>
                <w:tab w:val="left" w:pos="300"/>
              </w:tabs>
              <w:ind w:firstLine="426"/>
            </w:pPr>
            <w:r>
              <w:rPr>
                <w:rFonts w:eastAsia="Calibri"/>
                <w:b/>
                <w:szCs w:val="24"/>
              </w:rPr>
              <w:t>2. Antrasis programos tikslas</w:t>
            </w:r>
            <w:r>
              <w:rPr>
                <w:rFonts w:eastAsia="Calibri"/>
                <w:szCs w:val="24"/>
              </w:rPr>
              <w:t xml:space="preserve"> – užtikrinti atsakomybės neišvengiamumo principo taikymą.</w:t>
            </w:r>
          </w:p>
          <w:p w:rsidR="00000000" w:rsidRDefault="00DB0779">
            <w:pPr>
              <w:tabs>
                <w:tab w:val="left" w:pos="300"/>
              </w:tabs>
              <w:ind w:firstLine="426"/>
            </w:pP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snapToGrid w:val="0"/>
              <w:ind w:right="-31" w:firstLine="426"/>
              <w:rPr>
                <w:rFonts w:eastAsia="Calibri"/>
                <w:szCs w:val="24"/>
              </w:rPr>
            </w:pPr>
          </w:p>
          <w:p w:rsidR="00000000" w:rsidRDefault="00DB0779">
            <w:pPr>
              <w:tabs>
                <w:tab w:val="left" w:pos="300"/>
                <w:tab w:val="left" w:pos="1160"/>
              </w:tabs>
              <w:ind w:right="-31" w:firstLine="426"/>
              <w:rPr>
                <w:szCs w:val="24"/>
              </w:rPr>
            </w:pPr>
            <w:r>
              <w:rPr>
                <w:rFonts w:eastAsia="Calibri"/>
                <w:szCs w:val="24"/>
              </w:rPr>
              <w:t>Tikslo rezultato kriterijai:</w:t>
            </w:r>
          </w:p>
          <w:p w:rsidR="00000000" w:rsidRDefault="00DB0779">
            <w:pPr>
              <w:tabs>
                <w:tab w:val="left" w:pos="300"/>
                <w:tab w:val="left" w:pos="1200"/>
              </w:tabs>
              <w:ind w:right="-31"/>
              <w:rPr>
                <w:szCs w:val="24"/>
              </w:rPr>
            </w:pPr>
            <w:r>
              <w:rPr>
                <w:szCs w:val="24"/>
              </w:rPr>
              <w:t xml:space="preserve">      </w:t>
            </w:r>
            <w:r>
              <w:rPr>
                <w:szCs w:val="24"/>
              </w:rPr>
              <w:t>1. Asmenų, žinančių, kam pranešti apie korupcijos atvejį, padaugėjimas;</w:t>
            </w:r>
          </w:p>
          <w:p w:rsidR="00000000" w:rsidRDefault="00DB0779">
            <w:pPr>
              <w:tabs>
                <w:tab w:val="left" w:pos="300"/>
                <w:tab w:val="left" w:pos="1200"/>
              </w:tabs>
              <w:ind w:right="-31"/>
              <w:rPr>
                <w:szCs w:val="24"/>
              </w:rPr>
            </w:pPr>
            <w:r>
              <w:rPr>
                <w:szCs w:val="24"/>
              </w:rPr>
              <w:t xml:space="preserve">      </w:t>
            </w:r>
            <w:r>
              <w:rPr>
                <w:szCs w:val="24"/>
              </w:rPr>
              <w:t>2. Nuolatinis bendradarbiavimas su kitomis valstybinėmis įstaigomis.</w:t>
            </w:r>
          </w:p>
          <w:p w:rsidR="00000000" w:rsidRDefault="00DB0779">
            <w:pPr>
              <w:tabs>
                <w:tab w:val="left" w:pos="300"/>
                <w:tab w:val="left" w:pos="1200"/>
              </w:tabs>
              <w:ind w:left="786" w:right="-31" w:firstLine="65"/>
              <w:rPr>
                <w:szCs w:val="24"/>
              </w:rPr>
            </w:pP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firstLine="426"/>
            </w:pPr>
          </w:p>
          <w:p w:rsidR="00000000" w:rsidRDefault="00DB0779">
            <w:pPr>
              <w:tabs>
                <w:tab w:val="left" w:pos="300"/>
                <w:tab w:val="left" w:pos="1160"/>
              </w:tabs>
              <w:ind w:right="-31" w:firstLine="426"/>
            </w:pPr>
            <w:r>
              <w:rPr>
                <w:rFonts w:eastAsia="Calibri"/>
                <w:b/>
                <w:szCs w:val="24"/>
              </w:rPr>
              <w:t>2.1. Antr</w:t>
            </w:r>
            <w:r>
              <w:rPr>
                <w:rFonts w:eastAsia="Calibri"/>
                <w:b/>
                <w:szCs w:val="24"/>
              </w:rPr>
              <w:t xml:space="preserve">ojo tikslo uždavinys – </w:t>
            </w:r>
            <w:r>
              <w:rPr>
                <w:rFonts w:eastAsia="Calibri"/>
                <w:szCs w:val="24"/>
              </w:rPr>
              <w:t>didinti ir formuoti nepakantumą korupcijai, skatinti pilietinį aktyvumą.</w:t>
            </w:r>
          </w:p>
          <w:p w:rsidR="00000000" w:rsidRDefault="00DB0779">
            <w:pPr>
              <w:tabs>
                <w:tab w:val="left" w:pos="300"/>
                <w:tab w:val="left" w:pos="1160"/>
              </w:tabs>
              <w:ind w:right="-31" w:firstLine="426"/>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2.1.1.</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Yra grėsmė priimti į valstybės tarnybą asmenis, turinčius kitose veiklose susikompromitavusio arba teisto asmens statusą.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Kreiptis dėl informacijos api</w:t>
            </w:r>
            <w:r>
              <w:rPr>
                <w:rFonts w:eastAsia="Calibri"/>
                <w:szCs w:val="24"/>
              </w:rPr>
              <w:t>e asmenį, siekiantį eiti arba einantį pareigas Savivaldybės institucijoje, įstaigoje ar įmonėje, pateikimo.</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Personalo 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pPr>
            <w:r>
              <w:rPr>
                <w:rFonts w:eastAsia="Calibri"/>
                <w:szCs w:val="24"/>
              </w:rPr>
              <w:t xml:space="preserve">Savivaldybėje valstybės tarnautojais ir jiems prilygintais asmenimis galės tapti tik nepriekaištingos </w:t>
            </w:r>
            <w:r>
              <w:rPr>
                <w:rFonts w:eastAsia="Calibri"/>
                <w:szCs w:val="24"/>
              </w:rPr>
              <w:t xml:space="preserve">reputacijos asmenys. Kreiptasi į Specialiųjų tyrimų tarnybą visais atvejais, </w:t>
            </w:r>
            <w:r>
              <w:rPr>
                <w:rFonts w:eastAsia="Calibri"/>
                <w:szCs w:val="24"/>
              </w:rPr>
              <w:lastRenderedPageBreak/>
              <w:t>numatytais Korupcijos prevencijos įstatyme.</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2.1.2.</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Yra asmenų, dirbančių valstybės tarnyboje, darančių nusižengimus.</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Teikti informaciją Valstybės tarnautojų registrui.</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Personalo </w:t>
            </w:r>
            <w:r>
              <w:rPr>
                <w:rFonts w:eastAsia="Calibri"/>
                <w:szCs w:val="24"/>
              </w:rPr>
              <w:t>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pPr>
            <w:r>
              <w:rPr>
                <w:rFonts w:eastAsia="Calibri"/>
                <w:szCs w:val="24"/>
              </w:rPr>
              <w:t>Pateikta visa būtina informacija.</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2.1.3.</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administracijos direktoriaus įsakymais sudaromos komisijos ir darbo grupės įvairiems klausimams spręsti. Į jas gali būti įtraukiami asmenys, suinteresuoti savanaudiškai sp</w:t>
            </w:r>
            <w:r>
              <w:rPr>
                <w:rFonts w:eastAsia="Calibri"/>
                <w:szCs w:val="24"/>
              </w:rPr>
              <w:t>ręsti problemas.</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Tikrinti ir informuoti darbuotojus, kad į Savivaldybės administracijos direktoriaus įsakymais sudaromas komisijas ir darbo grupes įtrauktų valstybės tarnautojų dalyvavimas šių komisijų ir darbo grupių veikloje nesukeltų interesų konflikto.</w:t>
            </w:r>
            <w:r>
              <w:rPr>
                <w:rFonts w:eastAsia="Calibri"/>
                <w:szCs w:val="24"/>
              </w:rPr>
              <w:t xml:space="preserve"> Informuoti darbuotojus apie pareigą nusišalinti iškilus interesų konfliktui.</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administracijos struktūrinių padalinių vadovai</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rPr>
                <w:rFonts w:eastAsia="Calibri"/>
                <w:szCs w:val="24"/>
              </w:rPr>
            </w:pPr>
            <w:r>
              <w:rPr>
                <w:rFonts w:eastAsia="Calibri"/>
                <w:szCs w:val="24"/>
              </w:rPr>
              <w:t>Savivaldybės administracijos valstybės tarnautojams ir kitiems atsakingiems darbuotojams sumažės galimybi</w:t>
            </w:r>
            <w:r>
              <w:rPr>
                <w:rFonts w:eastAsia="Calibri"/>
                <w:szCs w:val="24"/>
              </w:rPr>
              <w:t xml:space="preserve">ų sukelti viešųjų ir privačių interesų konfliktą. </w:t>
            </w:r>
          </w:p>
          <w:p w:rsidR="00000000" w:rsidRDefault="00DB0779">
            <w:pPr>
              <w:tabs>
                <w:tab w:val="left" w:pos="300"/>
                <w:tab w:val="left" w:pos="1160"/>
              </w:tabs>
              <w:ind w:right="-31"/>
            </w:pPr>
            <w:r>
              <w:rPr>
                <w:rFonts w:eastAsia="Calibri"/>
                <w:szCs w:val="24"/>
              </w:rPr>
              <w:t>Atliktų kontrolės veiksmų skaičius.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2.1.4.</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Jaučiamas atotrūkis tarp valstybės ir savivaldybės antikorupcinių iniciatyvų ir nevalstybinių institucijų pastangų įveikti korupciją.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Bendradarbiauti ir keistis </w:t>
            </w:r>
            <w:r>
              <w:rPr>
                <w:rFonts w:eastAsia="Calibri"/>
                <w:szCs w:val="24"/>
              </w:rPr>
              <w:t>informacija korupcijos prevencijos srityje su kompetentingomis valstybės ir nevalstybinėmis institucijomis.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Antikorupcijos komisija</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Pagerės bendradarbiavimas tarp viešojo administravimo subjektų. Korupcijos prielaidų ir sąlygų mažinimas.</w:t>
            </w: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firstLine="426"/>
            </w:pPr>
          </w:p>
          <w:p w:rsidR="00000000" w:rsidRDefault="00DB0779">
            <w:pPr>
              <w:tabs>
                <w:tab w:val="left" w:pos="300"/>
                <w:tab w:val="left" w:pos="1160"/>
              </w:tabs>
              <w:ind w:right="-31" w:firstLine="426"/>
            </w:pPr>
            <w:r>
              <w:rPr>
                <w:rFonts w:eastAsia="Calibri"/>
                <w:b/>
                <w:szCs w:val="24"/>
              </w:rPr>
              <w:t xml:space="preserve">3. </w:t>
            </w:r>
            <w:r>
              <w:rPr>
                <w:rFonts w:eastAsia="Calibri"/>
                <w:b/>
                <w:szCs w:val="24"/>
              </w:rPr>
              <w:t>Trečiasis programos tikslas</w:t>
            </w:r>
            <w:r>
              <w:rPr>
                <w:rFonts w:eastAsia="Calibri"/>
                <w:szCs w:val="24"/>
              </w:rPr>
              <w:t xml:space="preserve"> – užtikrinti sąžiningą konkurenciją, skaidrų ir racionalų prekių, darbų ir paslaugų pirkimą vykdant viešuosius pirkimus.</w:t>
            </w:r>
          </w:p>
          <w:p w:rsidR="00000000" w:rsidRDefault="00DB0779">
            <w:pPr>
              <w:tabs>
                <w:tab w:val="left" w:pos="300"/>
                <w:tab w:val="left" w:pos="1160"/>
              </w:tabs>
              <w:ind w:right="-31"/>
            </w:pP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40"/>
              </w:tabs>
              <w:snapToGrid w:val="0"/>
              <w:ind w:right="-31"/>
              <w:rPr>
                <w:rFonts w:eastAsia="Calibri"/>
                <w:szCs w:val="24"/>
              </w:rPr>
            </w:pPr>
          </w:p>
          <w:p w:rsidR="00000000" w:rsidRDefault="00DB0779">
            <w:pPr>
              <w:tabs>
                <w:tab w:val="left" w:pos="300"/>
                <w:tab w:val="left" w:pos="1140"/>
              </w:tabs>
              <w:ind w:left="567" w:right="-31"/>
              <w:rPr>
                <w:rFonts w:eastAsia="Calibri"/>
                <w:szCs w:val="24"/>
              </w:rPr>
            </w:pPr>
            <w:r>
              <w:rPr>
                <w:rFonts w:eastAsia="Calibri"/>
                <w:szCs w:val="24"/>
              </w:rPr>
              <w:t>Tikslo rezultato kriterijus – efektyvesnis ir skaidresnis viešųjų pirkimų procedūrų atlikimas.</w:t>
            </w:r>
          </w:p>
          <w:p w:rsidR="00000000" w:rsidRDefault="00DB0779">
            <w:pPr>
              <w:tabs>
                <w:tab w:val="left" w:pos="300"/>
                <w:tab w:val="left" w:pos="1140"/>
              </w:tabs>
              <w:ind w:left="567" w:right="-31"/>
              <w:rPr>
                <w:rFonts w:eastAsia="Calibri"/>
                <w:szCs w:val="24"/>
              </w:rPr>
            </w:pP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snapToGrid w:val="0"/>
              <w:ind w:right="-31" w:firstLine="426"/>
            </w:pPr>
          </w:p>
          <w:p w:rsidR="00000000" w:rsidRDefault="00DB0779">
            <w:pPr>
              <w:tabs>
                <w:tab w:val="left" w:pos="300"/>
                <w:tab w:val="left" w:pos="1160"/>
              </w:tabs>
              <w:ind w:right="-31" w:firstLine="426"/>
            </w:pPr>
            <w:r>
              <w:rPr>
                <w:rFonts w:eastAsia="Calibri"/>
                <w:b/>
                <w:szCs w:val="24"/>
              </w:rPr>
              <w:t>3.1. T</w:t>
            </w:r>
            <w:r>
              <w:rPr>
                <w:rFonts w:eastAsia="Calibri"/>
                <w:b/>
                <w:szCs w:val="24"/>
              </w:rPr>
              <w:t>rečiojo tikslo uždavinys</w:t>
            </w:r>
            <w:r>
              <w:rPr>
                <w:rFonts w:eastAsia="Calibri"/>
                <w:szCs w:val="24"/>
              </w:rPr>
              <w:t xml:space="preserve"> – stiprinti viešųjų pirkimų priežiūrą, mažinti ir šalinti nustatytus korupcijos rizikos veiksnius, įgyvendinti skaidrumo ir viešumo principus vykdant viešuosius pirkimus.</w:t>
            </w:r>
          </w:p>
          <w:p w:rsidR="00000000" w:rsidRDefault="00DB0779">
            <w:pPr>
              <w:tabs>
                <w:tab w:val="left" w:pos="300"/>
                <w:tab w:val="left" w:pos="1160"/>
              </w:tabs>
              <w:ind w:right="-31" w:firstLine="426"/>
            </w:pPr>
          </w:p>
          <w:p w:rsidR="00000000" w:rsidRDefault="00DB0779">
            <w:pPr>
              <w:tabs>
                <w:tab w:val="left" w:pos="300"/>
                <w:tab w:val="left" w:pos="1160"/>
              </w:tabs>
              <w:ind w:right="-31" w:firstLine="426"/>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3.1.1.</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Galimas piktnaudžiavimas atliekant viešuosius pirk</w:t>
            </w:r>
            <w:r>
              <w:rPr>
                <w:rFonts w:eastAsia="Calibri"/>
                <w:szCs w:val="24"/>
              </w:rPr>
              <w:t>imus.</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Siekti didinti viešųjų pirkimų apimtis per Centrinę perkančiąją organizaciją, atsižvelgiant į Centrinės perkančiosios organizacijos prekių ir paslaugų kataloge pateiktų prekių, paslaugų ir darbų asortimentą.</w:t>
            </w:r>
          </w:p>
          <w:p w:rsidR="00000000" w:rsidRDefault="00DB0779">
            <w:pPr>
              <w:tabs>
                <w:tab w:val="left" w:pos="300"/>
              </w:tabs>
              <w:ind w:right="-31"/>
              <w:rPr>
                <w:rFonts w:eastAsia="Calibri"/>
                <w:szCs w:val="24"/>
              </w:rPr>
            </w:pP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Mokesčių 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right="-31"/>
            </w:pPr>
            <w:r>
              <w:rPr>
                <w:rFonts w:eastAsia="Calibri"/>
                <w:szCs w:val="24"/>
              </w:rPr>
              <w:t>Di</w:t>
            </w:r>
            <w:r>
              <w:rPr>
                <w:rFonts w:eastAsia="Calibri"/>
                <w:szCs w:val="24"/>
              </w:rPr>
              <w:t>dėjantis Savivaldybei reikalingų prekių, darbų ir paslaugų, nurodytų kataloge, įsigyjamų per Centrinės perkančiosios organizacijos skaičius.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3.1.2.</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Mažas skaidrumas ir viešumas vykdant viešuosius pirkimus.</w:t>
            </w:r>
          </w:p>
          <w:p w:rsidR="00000000" w:rsidRDefault="00DB0779">
            <w:pPr>
              <w:tabs>
                <w:tab w:val="left" w:pos="300"/>
              </w:tabs>
              <w:ind w:right="-31"/>
              <w:rPr>
                <w:rFonts w:eastAsia="Calibri"/>
                <w:szCs w:val="24"/>
              </w:rPr>
            </w:pPr>
          </w:p>
          <w:p w:rsidR="00000000" w:rsidRDefault="00DB0779">
            <w:pPr>
              <w:tabs>
                <w:tab w:val="left" w:pos="300"/>
              </w:tabs>
              <w:ind w:right="-31"/>
              <w:rPr>
                <w:rFonts w:eastAsia="Calibri"/>
                <w:szCs w:val="24"/>
              </w:rPr>
            </w:pPr>
          </w:p>
          <w:p w:rsidR="00000000" w:rsidRDefault="00DB0779">
            <w:pPr>
              <w:tabs>
                <w:tab w:val="left" w:pos="300"/>
              </w:tabs>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Siekti didinti pirkimų skaičių, kurie vykdomi </w:t>
            </w:r>
            <w:r>
              <w:rPr>
                <w:rFonts w:eastAsia="Calibri"/>
                <w:szCs w:val="24"/>
              </w:rPr>
              <w:t>centrinės viešųjų pirkimų informacinės sistemos priemonėmis (elektroniniai pirkimai).</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Mokesčių 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pPr>
            <w:r>
              <w:rPr>
                <w:rFonts w:eastAsia="Calibri"/>
                <w:szCs w:val="24"/>
              </w:rPr>
              <w:t>Didėjantis viešųjų pirkimų skaičius juos vykdant centrinės viešųjų pirkimų informacinės sistemos priemonėmis (elektroniniai pirkima</w:t>
            </w:r>
            <w:r>
              <w:rPr>
                <w:rFonts w:eastAsia="Calibri"/>
                <w:szCs w:val="24"/>
              </w:rPr>
              <w:t>i).</w:t>
            </w: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snapToGrid w:val="0"/>
              <w:ind w:right="-31" w:firstLine="426"/>
            </w:pPr>
          </w:p>
          <w:p w:rsidR="00000000" w:rsidRDefault="00DB0779">
            <w:pPr>
              <w:numPr>
                <w:ilvl w:val="1"/>
                <w:numId w:val="4"/>
              </w:numPr>
              <w:tabs>
                <w:tab w:val="left" w:pos="300"/>
                <w:tab w:val="left" w:pos="1160"/>
              </w:tabs>
              <w:ind w:left="0" w:right="-31" w:firstLine="426"/>
            </w:pPr>
            <w:r>
              <w:rPr>
                <w:rFonts w:eastAsia="Calibri"/>
                <w:b/>
                <w:szCs w:val="24"/>
              </w:rPr>
              <w:t>Ketvirtasis programos tikslas</w:t>
            </w:r>
            <w:r>
              <w:rPr>
                <w:rFonts w:eastAsia="Calibri"/>
                <w:szCs w:val="24"/>
              </w:rPr>
              <w:t xml:space="preserve"> – didinti visuomenės nepakantumą korupcijai ir skatinti visuomenę įsitraukti į antikorupcinę veiklą.</w:t>
            </w:r>
          </w:p>
          <w:p w:rsidR="00000000" w:rsidRDefault="00DB0779">
            <w:pPr>
              <w:tabs>
                <w:tab w:val="left" w:pos="300"/>
                <w:tab w:val="left" w:pos="1160"/>
              </w:tabs>
              <w:ind w:right="-31" w:firstLine="426"/>
            </w:pPr>
          </w:p>
        </w:tc>
      </w:tr>
      <w:tr w:rsidR="00000000" w:rsidTr="00C4523A">
        <w:trPr>
          <w:trHeight w:val="267"/>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snapToGrid w:val="0"/>
              <w:ind w:right="-31"/>
              <w:rPr>
                <w:rFonts w:eastAsia="Calibri"/>
                <w:szCs w:val="24"/>
              </w:rPr>
            </w:pPr>
          </w:p>
          <w:p w:rsidR="00000000" w:rsidRDefault="00DB0779">
            <w:pPr>
              <w:tabs>
                <w:tab w:val="left" w:pos="300"/>
                <w:tab w:val="left" w:pos="1160"/>
              </w:tabs>
              <w:ind w:right="-31"/>
              <w:rPr>
                <w:rFonts w:eastAsia="Calibri"/>
                <w:szCs w:val="24"/>
              </w:rPr>
            </w:pPr>
            <w:r>
              <w:rPr>
                <w:rFonts w:eastAsia="Calibri"/>
                <w:szCs w:val="24"/>
              </w:rPr>
              <w:t>Tikslo rezultato kriterijai:</w:t>
            </w:r>
          </w:p>
          <w:p w:rsidR="00000000" w:rsidRDefault="00DB0779">
            <w:pPr>
              <w:tabs>
                <w:tab w:val="left" w:pos="300"/>
                <w:tab w:val="left" w:pos="1160"/>
              </w:tabs>
              <w:ind w:right="-31"/>
              <w:rPr>
                <w:rFonts w:eastAsia="Calibri"/>
                <w:szCs w:val="24"/>
              </w:rPr>
            </w:pPr>
            <w:r>
              <w:rPr>
                <w:rFonts w:eastAsia="Calibri"/>
                <w:szCs w:val="24"/>
              </w:rPr>
              <w:t>1. Savivaldybės darbuotojų, išklausiusių teisės aktų antikorupcinio švietimo mokymus, s</w:t>
            </w:r>
            <w:r>
              <w:rPr>
                <w:rFonts w:eastAsia="Calibri"/>
                <w:szCs w:val="24"/>
              </w:rPr>
              <w:t>kaičius;</w:t>
            </w:r>
          </w:p>
          <w:p w:rsidR="00000000" w:rsidRDefault="00DB0779">
            <w:pPr>
              <w:tabs>
                <w:tab w:val="left" w:pos="300"/>
                <w:tab w:val="left" w:pos="1160"/>
              </w:tabs>
              <w:ind w:right="-31"/>
              <w:rPr>
                <w:szCs w:val="24"/>
              </w:rPr>
            </w:pPr>
            <w:r>
              <w:rPr>
                <w:rFonts w:eastAsia="Calibri"/>
                <w:szCs w:val="24"/>
              </w:rPr>
              <w:t>2. Renginių, straipsnių, pranešimų, seminarų ir kt. skaičius;</w:t>
            </w:r>
          </w:p>
          <w:p w:rsidR="00000000" w:rsidRDefault="00DB0779">
            <w:pPr>
              <w:tabs>
                <w:tab w:val="left" w:pos="300"/>
                <w:tab w:val="left" w:pos="1160"/>
              </w:tabs>
              <w:ind w:right="-31"/>
              <w:rPr>
                <w:szCs w:val="24"/>
              </w:rPr>
            </w:pPr>
            <w:r>
              <w:rPr>
                <w:szCs w:val="24"/>
              </w:rPr>
              <w:t>3. Panevėžio rajono savivaldybės korupcijos prevencijos programos žinomumas tarp gyventojų;</w:t>
            </w:r>
          </w:p>
          <w:p w:rsidR="00000000" w:rsidRDefault="00DB0779">
            <w:pPr>
              <w:tabs>
                <w:tab w:val="left" w:pos="300"/>
                <w:tab w:val="left" w:pos="1160"/>
              </w:tabs>
              <w:ind w:right="-31"/>
              <w:rPr>
                <w:szCs w:val="24"/>
              </w:rPr>
            </w:pPr>
            <w:r>
              <w:rPr>
                <w:szCs w:val="24"/>
              </w:rPr>
              <w:t>4. Antikorupciniuose renginiuose dalyvavusių asmenų skaičius.</w:t>
            </w:r>
          </w:p>
          <w:p w:rsidR="00000000" w:rsidRDefault="00DB0779">
            <w:pPr>
              <w:tabs>
                <w:tab w:val="left" w:pos="300"/>
                <w:tab w:val="left" w:pos="1160"/>
              </w:tabs>
              <w:ind w:left="720" w:right="-31" w:hanging="11"/>
              <w:rPr>
                <w:szCs w:val="24"/>
              </w:rPr>
            </w:pPr>
          </w:p>
        </w:tc>
      </w:tr>
      <w:tr w:rsidR="00000000" w:rsidTr="00C4523A">
        <w:trPr>
          <w:trHeight w:val="1031"/>
        </w:trPr>
        <w:tc>
          <w:tcPr>
            <w:tcW w:w="15085" w:type="dxa"/>
            <w:gridSpan w:val="9"/>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snapToGrid w:val="0"/>
              <w:ind w:right="-31" w:firstLine="426"/>
            </w:pPr>
          </w:p>
          <w:p w:rsidR="00000000" w:rsidRDefault="00DB0779">
            <w:pPr>
              <w:numPr>
                <w:ilvl w:val="1"/>
                <w:numId w:val="5"/>
              </w:numPr>
              <w:tabs>
                <w:tab w:val="left" w:pos="300"/>
                <w:tab w:val="left" w:pos="1160"/>
              </w:tabs>
              <w:ind w:left="0" w:right="-31" w:firstLine="426"/>
            </w:pPr>
            <w:r>
              <w:rPr>
                <w:rFonts w:eastAsia="Calibri"/>
                <w:b/>
                <w:szCs w:val="24"/>
              </w:rPr>
              <w:t>Ketvirtojo tikslo uždavinys</w:t>
            </w:r>
            <w:r>
              <w:rPr>
                <w:rFonts w:eastAsia="Calibri"/>
                <w:szCs w:val="24"/>
              </w:rPr>
              <w:t xml:space="preserve"> </w:t>
            </w:r>
            <w:r>
              <w:rPr>
                <w:rFonts w:eastAsia="Calibri"/>
                <w:szCs w:val="24"/>
              </w:rPr>
              <w:t xml:space="preserve">– </w:t>
            </w:r>
            <w:r>
              <w:rPr>
                <w:rFonts w:eastAsia="Calibri"/>
                <w:bCs/>
                <w:szCs w:val="24"/>
              </w:rPr>
              <w:t>plėtoti antikorupcinį švietimą viešajame ir privačiame sektoriuose.</w:t>
            </w:r>
          </w:p>
          <w:p w:rsidR="00000000" w:rsidRDefault="00DB0779">
            <w:pPr>
              <w:tabs>
                <w:tab w:val="left" w:pos="300"/>
                <w:tab w:val="left" w:pos="1160"/>
              </w:tabs>
              <w:ind w:right="-31" w:firstLine="426"/>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4.1.1.</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Skatinti visuomenės domėjimąsi Savivaldybės vykdoma korupcijos prevencija.</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Informuoti visuomenę apie Savivaldybės vykdomą korupcijos prevencijos veiklą ir įgyvendinamas antikoru</w:t>
            </w:r>
            <w:r>
              <w:rPr>
                <w:rFonts w:eastAsia="Calibri"/>
                <w:szCs w:val="24"/>
              </w:rPr>
              <w:t>pcines priemones.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Kanceliarijos skyriaus vyriausioji ryšių su visuomene specialistė</w:t>
            </w:r>
          </w:p>
          <w:p w:rsidR="00000000" w:rsidRDefault="00DB0779">
            <w:pPr>
              <w:tabs>
                <w:tab w:val="left" w:pos="300"/>
              </w:tabs>
              <w:ind w:right="-31"/>
              <w:rPr>
                <w:rFonts w:eastAsia="Calibri"/>
                <w:szCs w:val="24"/>
              </w:rPr>
            </w:pPr>
            <w:r>
              <w:rPr>
                <w:rFonts w:eastAsia="Calibri"/>
                <w:szCs w:val="24"/>
              </w:rPr>
              <w:t>Antikorupcijos komisija</w:t>
            </w:r>
          </w:p>
          <w:p w:rsidR="00000000" w:rsidRDefault="00DB0779">
            <w:pPr>
              <w:tabs>
                <w:tab w:val="left" w:pos="300"/>
              </w:tabs>
              <w:ind w:right="-31"/>
              <w:rPr>
                <w:rFonts w:eastAsia="Calibri"/>
                <w:szCs w:val="24"/>
              </w:rPr>
            </w:pPr>
            <w:r>
              <w:rPr>
                <w:rFonts w:eastAsia="Calibri"/>
                <w:szCs w:val="24"/>
              </w:rPr>
              <w:t>Atsakingi skyriai, šios Programos vykdytojai</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Nuolat</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interneto svetainėje skelbiama informacija, skirta šviesti rajono gyventojus apie v</w:t>
            </w:r>
            <w:r>
              <w:rPr>
                <w:rFonts w:eastAsia="Calibri"/>
                <w:szCs w:val="24"/>
              </w:rPr>
              <w:t xml:space="preserve">ykdomas korupcijos prevencijos priemones ir didinti pasitikėjimą </w:t>
            </w:r>
            <w:r>
              <w:rPr>
                <w:rFonts w:eastAsia="Calibri"/>
                <w:szCs w:val="24"/>
              </w:rPr>
              <w:lastRenderedPageBreak/>
              <w:t>Savivaldybės administracijos darbu.</w:t>
            </w:r>
          </w:p>
          <w:p w:rsidR="00000000" w:rsidRDefault="00DB0779">
            <w:pPr>
              <w:tabs>
                <w:tab w:val="left" w:pos="300"/>
              </w:tabs>
              <w:ind w:right="-31"/>
              <w:rPr>
                <w:rFonts w:eastAsia="Calibri"/>
                <w:szCs w:val="24"/>
              </w:rPr>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lastRenderedPageBreak/>
              <w:t>4.1.2.</w:t>
            </w:r>
          </w:p>
        </w:tc>
        <w:tc>
          <w:tcPr>
            <w:tcW w:w="3193"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Savivaldybės administracijos darbuotojai nepakankamai informuoti apie korupcijos prevencijos ir neteisėtų veikų nustatymo veiklą.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Organizuoti Savi</w:t>
            </w:r>
            <w:r>
              <w:rPr>
                <w:rFonts w:eastAsia="Calibri"/>
                <w:szCs w:val="24"/>
              </w:rPr>
              <w:t>valdybės administracijoje mokymus antikorupcijos temomis.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Personalo administravimo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rPr>
                <w:rFonts w:eastAsia="Calibri"/>
                <w:szCs w:val="24"/>
              </w:rPr>
            </w:pPr>
            <w:r>
              <w:rPr>
                <w:rFonts w:eastAsia="Calibri"/>
                <w:szCs w:val="24"/>
              </w:rPr>
              <w:t>Savivaldybės valstybės tarnautojai ir darbuotojai supažindinti su korupcijos pasekmėmis ir prevencinėmis priemonėmis.</w:t>
            </w:r>
          </w:p>
          <w:p w:rsidR="00000000" w:rsidRDefault="00DB0779">
            <w:pPr>
              <w:tabs>
                <w:tab w:val="left" w:pos="300"/>
                <w:tab w:val="left" w:pos="1160"/>
              </w:tabs>
              <w:ind w:right="-31"/>
            </w:pPr>
            <w:r>
              <w:rPr>
                <w:rFonts w:eastAsia="Calibri"/>
                <w:szCs w:val="24"/>
              </w:rPr>
              <w:t>Mokymo renginių ir juose dalyvavus</w:t>
            </w:r>
            <w:r>
              <w:rPr>
                <w:rFonts w:eastAsia="Calibri"/>
                <w:szCs w:val="24"/>
              </w:rPr>
              <w:t>ių asmenų skaičius per metus.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4.1.3.</w:t>
            </w:r>
          </w:p>
        </w:tc>
        <w:tc>
          <w:tcPr>
            <w:tcW w:w="3193" w:type="dxa"/>
            <w:vMerge w:val="restart"/>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Korupcijos užuomazgos atsiranda dar jaunystėje, vaikai ir jaunimas ne visada noriai įsitraukia į antikorupcinę veiklą.</w:t>
            </w: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Integruoti į ugdymo procesą antikorupcinį švietimą.</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Švietimo, kultūros ir sporto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 xml:space="preserve">2016–2018 </w:t>
            </w:r>
            <w:r>
              <w:rPr>
                <w:rFonts w:eastAsia="Calibri"/>
                <w:szCs w:val="24"/>
              </w:rPr>
              <w:t>m.</w:t>
            </w:r>
          </w:p>
        </w:tc>
        <w:tc>
          <w:tcPr>
            <w:tcW w:w="3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ind w:right="-31"/>
            </w:pPr>
            <w:r>
              <w:rPr>
                <w:rFonts w:eastAsia="Calibri"/>
                <w:szCs w:val="24"/>
              </w:rPr>
              <w:t>Surengti bendrojo ugdymo mokyklų mokinių konkursai, moksleivių debatai, darbų parodos, švietimo renginiuose daugiau mokinių supažindinta su antikorupcinėmis iniciatyvomis ir korupcijos grėsmėmis.</w:t>
            </w: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4.1.4.</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 xml:space="preserve">Organizuoti konkursus, renginius antikorupcijos </w:t>
            </w:r>
            <w:r>
              <w:rPr>
                <w:rFonts w:eastAsia="Calibri"/>
                <w:szCs w:val="24"/>
              </w:rPr>
              <w:t>tematika.</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Švietimo, kultūros ir sporto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B0779">
            <w:pPr>
              <w:tabs>
                <w:tab w:val="left" w:pos="300"/>
                <w:tab w:val="left" w:pos="1160"/>
              </w:tabs>
              <w:snapToGrid w:val="0"/>
              <w:ind w:right="-31"/>
              <w:rPr>
                <w:rFonts w:eastAsia="Calibri"/>
                <w:szCs w:val="24"/>
              </w:rPr>
            </w:pPr>
          </w:p>
        </w:tc>
      </w:tr>
      <w:tr w:rsidR="00000000" w:rsidTr="00C4523A">
        <w:trPr>
          <w:trHeight w:val="267"/>
        </w:trPr>
        <w:tc>
          <w:tcPr>
            <w:tcW w:w="885" w:type="dxa"/>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4.1.5.</w:t>
            </w:r>
          </w:p>
        </w:tc>
        <w:tc>
          <w:tcPr>
            <w:tcW w:w="3193" w:type="dxa"/>
            <w:vMerge/>
            <w:tcBorders>
              <w:top w:val="single" w:sz="4" w:space="0" w:color="000000"/>
              <w:left w:val="single" w:sz="4" w:space="0" w:color="000000"/>
              <w:bottom w:val="single" w:sz="4" w:space="0" w:color="000000"/>
            </w:tcBorders>
            <w:shd w:val="clear" w:color="auto" w:fill="auto"/>
          </w:tcPr>
          <w:p w:rsidR="00000000" w:rsidRDefault="00DB0779">
            <w:pPr>
              <w:tabs>
                <w:tab w:val="left" w:pos="300"/>
              </w:tabs>
              <w:snapToGrid w:val="0"/>
              <w:ind w:right="-31"/>
              <w:rPr>
                <w:rFonts w:eastAsia="Calibri"/>
                <w:szCs w:val="24"/>
              </w:rPr>
            </w:pPr>
          </w:p>
        </w:tc>
        <w:tc>
          <w:tcPr>
            <w:tcW w:w="3402"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Organizuoti mokytojams, į kurių ugdymo procesą įtraukiama korupcijos prevencijos tema, mokymus.</w:t>
            </w:r>
          </w:p>
        </w:tc>
        <w:tc>
          <w:tcPr>
            <w:tcW w:w="2551"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rPr>
                <w:rFonts w:eastAsia="Calibri"/>
                <w:szCs w:val="24"/>
              </w:rPr>
            </w:pPr>
            <w:r>
              <w:rPr>
                <w:rFonts w:eastAsia="Calibri"/>
                <w:szCs w:val="24"/>
              </w:rPr>
              <w:t>Švietimo, kultūros ir sporto skyrius</w:t>
            </w:r>
          </w:p>
        </w:tc>
        <w:tc>
          <w:tcPr>
            <w:tcW w:w="1609" w:type="dxa"/>
            <w:gridSpan w:val="2"/>
            <w:tcBorders>
              <w:top w:val="single" w:sz="4" w:space="0" w:color="000000"/>
              <w:left w:val="single" w:sz="4" w:space="0" w:color="000000"/>
              <w:bottom w:val="single" w:sz="4" w:space="0" w:color="000000"/>
            </w:tcBorders>
            <w:shd w:val="clear" w:color="auto" w:fill="auto"/>
          </w:tcPr>
          <w:p w:rsidR="00000000" w:rsidRDefault="00DB0779">
            <w:pPr>
              <w:tabs>
                <w:tab w:val="left" w:pos="300"/>
              </w:tabs>
              <w:ind w:right="-31"/>
              <w:jc w:val="center"/>
              <w:rPr>
                <w:rFonts w:eastAsia="Calibri"/>
                <w:szCs w:val="24"/>
              </w:rPr>
            </w:pPr>
            <w:r>
              <w:rPr>
                <w:rFonts w:eastAsia="Calibri"/>
                <w:szCs w:val="24"/>
              </w:rPr>
              <w:t>2016–2018 m.</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B0779">
            <w:pPr>
              <w:tabs>
                <w:tab w:val="left" w:pos="300"/>
                <w:tab w:val="left" w:pos="1160"/>
              </w:tabs>
              <w:ind w:left="-5" w:right="-31" w:firstLine="5"/>
            </w:pPr>
            <w:r>
              <w:rPr>
                <w:rFonts w:eastAsia="Calibri"/>
                <w:szCs w:val="24"/>
              </w:rPr>
              <w:t>Mokymų ir juose dalyvaujančių mokytojų s</w:t>
            </w:r>
            <w:r>
              <w:rPr>
                <w:rFonts w:eastAsia="Calibri"/>
                <w:szCs w:val="24"/>
              </w:rPr>
              <w:t>kaičius.</w:t>
            </w:r>
          </w:p>
        </w:tc>
      </w:tr>
    </w:tbl>
    <w:p w:rsidR="00000000" w:rsidRDefault="00DB0779">
      <w:pPr>
        <w:ind w:right="-31"/>
        <w:jc w:val="center"/>
        <w:rPr>
          <w:szCs w:val="24"/>
        </w:rPr>
      </w:pPr>
    </w:p>
    <w:p w:rsidR="00DB0779" w:rsidRDefault="00DB0779">
      <w:pPr>
        <w:ind w:right="-31"/>
        <w:jc w:val="center"/>
      </w:pPr>
      <w:r>
        <w:rPr>
          <w:szCs w:val="24"/>
        </w:rPr>
        <w:t>__________________________</w:t>
      </w:r>
    </w:p>
    <w:sectPr w:rsidR="00DB0779" w:rsidSect="00C4523A">
      <w:headerReference w:type="default" r:id="rId28"/>
      <w:pgSz w:w="16838" w:h="11906" w:orient="landscape"/>
      <w:pgMar w:top="1701" w:right="1134" w:bottom="623" w:left="1134" w:header="567" w:footer="567" w:gutter="0"/>
      <w:pgNumType w:start="2"/>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79" w:rsidRDefault="00DB0779">
      <w:r>
        <w:separator/>
      </w:r>
    </w:p>
  </w:endnote>
  <w:endnote w:type="continuationSeparator" w:id="0">
    <w:p w:rsidR="00DB0779" w:rsidRDefault="00DB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79" w:rsidRDefault="00DB0779">
      <w:r>
        <w:separator/>
      </w:r>
    </w:p>
  </w:footnote>
  <w:footnote w:type="continuationSeparator" w:id="0">
    <w:p w:rsidR="00DB0779" w:rsidRDefault="00DB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3A" w:rsidRDefault="00C4523A">
    <w:pPr>
      <w:pStyle w:val="Header"/>
      <w:jc w:val="center"/>
    </w:pPr>
    <w:r>
      <w:fldChar w:fldCharType="begin"/>
    </w:r>
    <w:r>
      <w:instrText xml:space="preserve"> PAGE   \* MERGEFORMAT </w:instrText>
    </w:r>
    <w:r>
      <w:fldChar w:fldCharType="separate"/>
    </w:r>
    <w:r w:rsidR="00512DEA">
      <w:rPr>
        <w:noProof/>
      </w:rPr>
      <w:t>4</w:t>
    </w:r>
    <w:r>
      <w:rPr>
        <w:noProof/>
      </w:rPr>
      <w:fldChar w:fldCharType="end"/>
    </w:r>
  </w:p>
  <w:p w:rsidR="00C4523A" w:rsidRDefault="00C4523A">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B077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3A" w:rsidRDefault="00C4523A">
    <w:pPr>
      <w:pStyle w:val="Header"/>
      <w:jc w:val="center"/>
    </w:pPr>
    <w:r>
      <w:fldChar w:fldCharType="begin"/>
    </w:r>
    <w:r>
      <w:instrText xml:space="preserve"> PAGE   \* MERGEFORMAT </w:instrText>
    </w:r>
    <w:r>
      <w:fldChar w:fldCharType="separate"/>
    </w:r>
    <w:r w:rsidR="00512DEA">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suff w:val="nothing"/>
      <w:lvlText w:val="%1."/>
      <w:lvlJc w:val="left"/>
      <w:pPr>
        <w:tabs>
          <w:tab w:val="num" w:pos="0"/>
        </w:tabs>
        <w:ind w:left="1080" w:firstLine="0"/>
      </w:pPr>
      <w:rPr>
        <w:rFonts w:hint="default"/>
      </w:rPr>
    </w:lvl>
    <w:lvl w:ilvl="1">
      <w:start w:val="25"/>
      <w:numFmt w:val="decimal"/>
      <w:lvlText w:val="%2."/>
      <w:lvlJc w:val="left"/>
      <w:pPr>
        <w:tabs>
          <w:tab w:val="num" w:pos="240"/>
        </w:tabs>
        <w:ind w:left="120" w:firstLine="0"/>
      </w:pPr>
    </w:lvl>
    <w:lvl w:ilvl="2">
      <w:start w:val="1"/>
      <w:numFmt w:val="decimal"/>
      <w:lvlText w:val="%2.%3."/>
      <w:lvlJc w:val="left"/>
      <w:pPr>
        <w:tabs>
          <w:tab w:val="num" w:pos="600"/>
        </w:tabs>
        <w:ind w:left="120" w:firstLine="0"/>
      </w:pPr>
    </w:lvl>
    <w:lvl w:ilvl="3">
      <w:start w:val="1"/>
      <w:numFmt w:val="decimal"/>
      <w:lvlText w:val="25.%3.%4."/>
      <w:lvlJc w:val="left"/>
      <w:pPr>
        <w:tabs>
          <w:tab w:val="num" w:pos="960"/>
        </w:tabs>
        <w:ind w:left="120" w:firstLine="0"/>
      </w:p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rPr>
        <w:rFonts w:eastAsia="Calibri"/>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rPr>
        <w:rFonts w:ascii="Times New Roman" w:eastAsia="Times New Roman" w:hAnsi="Times New Roman" w:cs="Times New Roman" w:hint="default"/>
        <w:color w:val="000000"/>
      </w:rPr>
    </w:lvl>
    <w:lvl w:ilvl="1">
      <w:start w:val="1"/>
      <w:numFmt w:val="decimal"/>
      <w:lvlText w:val="%1.%2."/>
      <w:lvlJc w:val="left"/>
      <w:pPr>
        <w:tabs>
          <w:tab w:val="num" w:pos="1080"/>
        </w:tabs>
        <w:ind w:left="1080" w:hanging="360"/>
      </w:pPr>
      <w:rPr>
        <w:rFonts w:ascii="Courier New" w:eastAsia="Calibri" w:hAnsi="Courier New" w:cs="Courier New" w:hint="default"/>
        <w:bCs/>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3A"/>
    <w:rsid w:val="00512DEA"/>
    <w:rsid w:val="00C4523A"/>
    <w:rsid w:val="00DB0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728C5EE-22AC-4323-9D96-DD14857A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numPr>
        <w:numId w:val="1"/>
      </w:numPr>
      <w:ind w:left="7200" w:firstLine="720"/>
      <w:outlineLvl w:val="0"/>
    </w:pPr>
    <w:rPr>
      <w:rFonts w:ascii="HelveticaLT" w:hAnsi="HelveticaLT" w:cs="HelveticaLT"/>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eastAsia="Calibri"/>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eastAsia="Calibri"/>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eastAsia="Calibri" w:hAnsi="Courier New" w:cs="Courier New" w:hint="default"/>
      <w:bCs/>
      <w:szCs w:val="24"/>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eastAsia="Calibri"/>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Calibri" w:hint="default"/>
    </w:rPr>
  </w:style>
  <w:style w:type="character" w:customStyle="1" w:styleId="WW8Num7z1">
    <w:name w:val="WW8Num7z1"/>
    <w:rPr>
      <w:rFonts w:eastAsia="Calibri"/>
      <w:szCs w:val="24"/>
    </w:rPr>
  </w:style>
  <w:style w:type="character" w:customStyle="1" w:styleId="WW8Num7z2">
    <w:name w:val="WW8Num7z2"/>
    <w:rPr>
      <w:shd w:val="clear" w:color="auto" w:fill="FFFFFF"/>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rPr>
      <w:rFonts w:eastAsia="Calibri"/>
      <w:bCs/>
      <w:szCs w:val="24"/>
    </w:rPr>
  </w:style>
  <w:style w:type="character" w:customStyle="1" w:styleId="WW8Num8z2">
    <w:name w:val="WW8Num8z2"/>
    <w:rPr>
      <w:shd w:val="clear" w:color="auto" w:fill="FFFFFF"/>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DefaultParagraphFont0">
    <w:name w:val="Default Paragraph Font"/>
  </w:style>
  <w:style w:type="character" w:customStyle="1" w:styleId="WW-DefaultParagraphFont">
    <w:name w:val="WW-Default Paragraph Font"/>
  </w:style>
  <w:style w:type="character" w:customStyle="1" w:styleId="Numatytasispastraiposriftas">
    <w:name w:val="Numatytasis pastraipos šriftas"/>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ascii="Times New Roman" w:eastAsia="Times New Roman" w:hAnsi="Times New Roman"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eastAsia="Calibri" w:hint="default"/>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Strong">
    <w:name w:val="Strong"/>
    <w:qFormat/>
    <w:rPr>
      <w:b/>
      <w:bCs/>
    </w:rPr>
  </w:style>
  <w:style w:type="character" w:customStyle="1" w:styleId="AntratsDiagrama">
    <w:name w:val="Antraštės Diagrama"/>
    <w:rPr>
      <w:sz w:val="24"/>
      <w:lang w:val="lt-LT"/>
    </w:rPr>
  </w:style>
  <w:style w:type="character" w:customStyle="1" w:styleId="NumberingSymbols">
    <w:name w:val="Numbering Symbols"/>
  </w:style>
  <w:style w:type="character" w:customStyle="1" w:styleId="Komentaronuoroda">
    <w:name w:val="Komentaro nuoroda"/>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rPr>
      <w:rFonts w:ascii="TimesLT" w:hAnsi="TimesLT" w:cs="TimesLT"/>
      <w:sz w:val="22"/>
    </w:rPr>
  </w:style>
  <w:style w:type="paragraph" w:styleId="List">
    <w:name w:val="List"/>
    <w:basedOn w:val="Normal"/>
    <w:pPr>
      <w:numPr>
        <w:numId w:val="2"/>
      </w:numPr>
    </w:pPr>
    <w:rPr>
      <w:szCs w:val="24"/>
      <w:lang w:val="en-GB"/>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28"/>
    </w:rPr>
  </w:style>
  <w:style w:type="paragraph" w:styleId="Subtitle">
    <w:name w:val="Subtitle"/>
    <w:basedOn w:val="Normal"/>
    <w:next w:val="BodyText"/>
    <w:qFormat/>
    <w:pPr>
      <w:jc w:val="center"/>
    </w:pPr>
    <w:rPr>
      <w:b/>
      <w:sz w:val="28"/>
    </w:rPr>
  </w:style>
  <w:style w:type="paragraph" w:customStyle="1" w:styleId="Sraas31">
    <w:name w:val="Sąrašas 31"/>
    <w:basedOn w:val="Normal"/>
    <w:pPr>
      <w:numPr>
        <w:numId w:val="2"/>
      </w:numPr>
    </w:pPr>
    <w:rPr>
      <w:szCs w:val="24"/>
      <w:lang w:val="en-GB"/>
    </w:rPr>
  </w:style>
  <w:style w:type="paragraph" w:customStyle="1" w:styleId="Sraas21">
    <w:name w:val="Sąrašas 21"/>
    <w:basedOn w:val="Normal"/>
    <w:pPr>
      <w:numPr>
        <w:numId w:val="2"/>
      </w:numPr>
    </w:pPr>
    <w:rPr>
      <w:szCs w:val="24"/>
      <w:lang w:val="en-GB"/>
    </w:rPr>
  </w:style>
  <w:style w:type="paragraph" w:customStyle="1" w:styleId="Debesliotekstas">
    <w:name w:val="Debesėlio tekstas"/>
    <w:basedOn w:val="Normal"/>
    <w:rPr>
      <w:rFonts w:ascii="Tahoma" w:hAnsi="Tahoma" w:cs="Tahoma"/>
      <w:sz w:val="16"/>
      <w:szCs w:val="16"/>
    </w:rPr>
  </w:style>
  <w:style w:type="paragraph" w:customStyle="1" w:styleId="CharCharCharCharChar">
    <w:name w:val=" Char Char Char Char Char"/>
    <w:basedOn w:val="Normal"/>
    <w:pPr>
      <w:spacing w:after="160" w:line="240" w:lineRule="exact"/>
    </w:pPr>
    <w:rPr>
      <w:rFonts w:ascii="Tahoma" w:hAnsi="Tahoma" w:cs="Tahoma"/>
      <w:lang w:val="en-US"/>
    </w:rPr>
  </w:style>
  <w:style w:type="paragraph" w:customStyle="1" w:styleId="CharCharCharCharCharCharCharCharCharCharCharCharChar">
    <w:name w:val=" Char Char Char Char Char Char Char Char Char Char Char Char Char"/>
    <w:basedOn w:val="Normal"/>
    <w:pPr>
      <w:spacing w:after="160" w:line="240" w:lineRule="exact"/>
    </w:pPr>
    <w:rPr>
      <w:rFonts w:ascii="Tahoma" w:hAnsi="Tahoma" w:cs="Tahoma"/>
      <w:sz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Komentarotekstas">
    <w:name w:val="Komentaro tekstas"/>
    <w:basedOn w:val="Normal"/>
    <w:rPr>
      <w:sz w:val="20"/>
    </w:rPr>
  </w:style>
  <w:style w:type="paragraph" w:customStyle="1" w:styleId="Komentarotema">
    <w:name w:val="Komentaro tema"/>
    <w:basedOn w:val="Komentarotekstas"/>
    <w:next w:val="Komentarotekstas"/>
    <w:rPr>
      <w:b/>
      <w:bCs/>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uppressAutoHyphens w:val="0"/>
      <w:spacing w:before="100" w:after="119"/>
    </w:pPr>
    <w:rPr>
      <w:rFonts w:cs="Tahoma"/>
      <w:color w:val="000000"/>
      <w:kern w:val="1"/>
      <w:szCs w:val="24"/>
      <w:lang w:val="en-US" w:eastAsia="en-US" w:bidi="en-US"/>
    </w:rPr>
  </w:style>
  <w:style w:type="paragraph" w:customStyle="1" w:styleId="Pagrindiniotekstotrauka31">
    <w:name w:val="Pagrindinio teksto įtrauka 31"/>
    <w:basedOn w:val="Normal"/>
    <w:pPr>
      <w:widowControl w:val="0"/>
      <w:spacing w:after="120"/>
      <w:ind w:left="283"/>
    </w:pPr>
    <w:rPr>
      <w:rFonts w:eastAsia="Arial Unicode MS" w:cs="Tahoma"/>
      <w:color w:val="000000"/>
      <w:sz w:val="16"/>
      <w:szCs w:val="16"/>
      <w:lang w:val="en-US" w:eastAsia="en-US" w:bidi="en-US"/>
    </w:rPr>
  </w:style>
  <w:style w:type="paragraph" w:customStyle="1" w:styleId="Betarp">
    <w:name w:val="Be tarpų"/>
    <w:pPr>
      <w:suppressAutoHyphens/>
    </w:pPr>
    <w:rPr>
      <w:lang w:eastAsia="ar-SA"/>
    </w:rPr>
  </w:style>
  <w:style w:type="paragraph" w:customStyle="1" w:styleId="prastasiniatinklio">
    <w:name w:val="Įprastas (žiniatinklio)"/>
    <w:basedOn w:val="Normal"/>
    <w:pPr>
      <w:spacing w:before="280" w:after="280"/>
    </w:pPr>
    <w:rPr>
      <w:szCs w:val="24"/>
      <w:lang w:val="en-US"/>
    </w:rPr>
  </w:style>
  <w:style w:type="character" w:customStyle="1" w:styleId="HeaderChar">
    <w:name w:val="Header Char"/>
    <w:link w:val="Header"/>
    <w:uiPriority w:val="99"/>
    <w:rsid w:val="00C4523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panrs.lt/"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panrs.lt/" TargetMode="External"/><Relationship Id="rId2" Type="http://schemas.openxmlformats.org/officeDocument/2006/relationships/styles" Target="styles.xml"/><Relationship Id="rId16" Type="http://schemas.openxmlformats.org/officeDocument/2006/relationships/hyperlink" Target="http://www.panrs.lt/"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hyperlink" Target="http://www.panrs.lt/" TargetMode="Externa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panrs.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17798</Words>
  <Characters>10145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DĖL SAVIVALDYBĖS KORUPCIJOS PREVENCIJOS 2009– 2012 METŲ PROGRAMOS, SAVIVALDYBĖS KORUPCIJOS PREVENCIJOS PROGRAMOS ĮGYVENDINIMO  2009 METŲ PRIEMONIŲ PLANO PATVIRTINIMO IR SAVIVALDYBĖS TARYBOS 2003 M. BIRŽELIO 19 D. SPRENDIMO NR.1-4-4 PRIPAŽINIMO NETEKUSIU G</vt:lpstr>
    </vt:vector>
  </TitlesOfParts>
  <Company/>
  <LinksUpToDate>false</LinksUpToDate>
  <CharactersWithSpaces>27888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KORUPCIJOS PREVENCIJOS 2009– 2012 METŲ PROGRAMOS, SAVIVALDYBĖS KORUPCIJOS PREVENCIJOS PROGRAMOS ĮGYVENDINIMO  2009 METŲ PRIEMONIŲ PLANO PATVIRTINIMO IR SAVIVALDYBĖS TARYBOS 2003 M. BIRŽELIO 19 D. SPRENDIMO NR.1-4-4 PRIPAŽINIMO NETEKUSIU GALIOS</dc:title>
  <dc:subject>1-31-6</dc:subject>
  <dc:creator>PANEVĖŽIO MIESTO TARYBA</dc:creator>
  <cp:keywords/>
  <cp:lastModifiedBy>Visvaldas Beinaras</cp:lastModifiedBy>
  <cp:revision>4</cp:revision>
  <cp:lastPrinted>2016-02-10T08:52:00Z</cp:lastPrinted>
  <dcterms:created xsi:type="dcterms:W3CDTF">2016-02-18T13:30:00Z</dcterms:created>
  <dcterms:modified xsi:type="dcterms:W3CDTF">2016-02-18T13:31:00Z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A17B91F2-DFA9-4A37-B359-730B7B91E17F</vt:lpwstr>
  </property>
</Properties>
</file>