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254B4E">
      <w:pPr>
        <w:pStyle w:val="Header"/>
        <w:jc w:val="center"/>
      </w:pPr>
      <w:r>
        <w:tab/>
      </w: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517314813" r:id="rId8"/>
        </w:object>
      </w:r>
      <w:r>
        <w:t xml:space="preserve">      </w:t>
      </w:r>
      <w:r>
        <w:tab/>
      </w:r>
    </w:p>
    <w:p w:rsidR="00000000" w:rsidRDefault="00254B4E">
      <w:pPr>
        <w:pStyle w:val="Header"/>
        <w:jc w:val="center"/>
        <w:rPr>
          <w:b/>
          <w:sz w:val="28"/>
        </w:rPr>
      </w:pPr>
      <w:r>
        <w:tab/>
      </w:r>
      <w:r>
        <w:tab/>
      </w:r>
    </w:p>
    <w:p w:rsidR="00000000" w:rsidRDefault="00254B4E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000000" w:rsidRDefault="00254B4E">
      <w:pPr>
        <w:pStyle w:val="Header"/>
        <w:jc w:val="center"/>
        <w:rPr>
          <w:b/>
          <w:sz w:val="28"/>
        </w:rPr>
      </w:pPr>
    </w:p>
    <w:p w:rsidR="00000000" w:rsidRDefault="00254B4E">
      <w:pPr>
        <w:pStyle w:val="Header"/>
        <w:jc w:val="center"/>
        <w:rPr>
          <w:szCs w:val="24"/>
        </w:rPr>
      </w:pPr>
      <w:r>
        <w:rPr>
          <w:b/>
          <w:sz w:val="28"/>
        </w:rPr>
        <w:t>SPRENDIMAS</w:t>
      </w:r>
    </w:p>
    <w:p w:rsidR="00000000" w:rsidRDefault="00254B4E">
      <w:pPr>
        <w:pStyle w:val="BodyText2"/>
        <w:jc w:val="center"/>
        <w:rPr>
          <w:szCs w:val="24"/>
          <w:lang w:val="lt-LT"/>
        </w:rPr>
      </w:pPr>
      <w:r>
        <w:rPr>
          <w:szCs w:val="24"/>
          <w:lang w:val="lt-LT"/>
        </w:rPr>
        <w:t>DĖL PANEVĖŽIO RAJONO SAVIVALDYBĖS ANTIKORUPCIJOS KOMISIJOS</w:t>
      </w:r>
    </w:p>
    <w:p w:rsidR="00000000" w:rsidRDefault="00254B4E">
      <w:pPr>
        <w:pStyle w:val="BodyText2"/>
        <w:jc w:val="center"/>
        <w:rPr>
          <w:szCs w:val="24"/>
          <w:lang w:val="lt-LT"/>
        </w:rPr>
      </w:pPr>
      <w:r>
        <w:rPr>
          <w:szCs w:val="24"/>
          <w:lang w:val="lt-LT"/>
        </w:rPr>
        <w:t>2015 METŲ VEIKLOS ATASKAITOS PATVIRTINIMO</w:t>
      </w:r>
    </w:p>
    <w:p w:rsidR="00000000" w:rsidRDefault="00254B4E">
      <w:pPr>
        <w:jc w:val="center"/>
        <w:rPr>
          <w:sz w:val="24"/>
          <w:szCs w:val="24"/>
          <w:lang w:val="lt-LT"/>
        </w:rPr>
      </w:pPr>
    </w:p>
    <w:p w:rsidR="00000000" w:rsidRDefault="00254B4E">
      <w:pPr>
        <w:jc w:val="center"/>
        <w:rPr>
          <w:sz w:val="24"/>
          <w:szCs w:val="24"/>
          <w:lang w:val="lt-LT"/>
        </w:rPr>
      </w:pPr>
    </w:p>
    <w:p w:rsidR="00000000" w:rsidRDefault="00254B4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2016 m. vasario 18 d. Nr. T-34</w:t>
      </w:r>
    </w:p>
    <w:p w:rsidR="00000000" w:rsidRDefault="00254B4E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Panevėžys</w:t>
      </w:r>
    </w:p>
    <w:p w:rsidR="00000000" w:rsidRDefault="00254B4E">
      <w:pPr>
        <w:jc w:val="center"/>
        <w:rPr>
          <w:sz w:val="24"/>
          <w:szCs w:val="24"/>
          <w:lang w:val="lt-LT"/>
        </w:rPr>
      </w:pPr>
    </w:p>
    <w:p w:rsidR="00000000" w:rsidRDefault="00254B4E">
      <w:pPr>
        <w:jc w:val="center"/>
        <w:rPr>
          <w:sz w:val="24"/>
          <w:szCs w:val="24"/>
          <w:lang w:val="lt-LT"/>
        </w:rPr>
      </w:pP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Vadovaudamasi Panevėžio rajono savi</w:t>
      </w:r>
      <w:r>
        <w:rPr>
          <w:sz w:val="24"/>
          <w:szCs w:val="24"/>
          <w:lang w:val="lt-LT"/>
        </w:rPr>
        <w:t>valdybės antikorupcijos komisijos nuostatų, patvirtintų Panevėžio rajono savivaldybės tarybos 2015 m. birželio 11 d. sprendimu Nr. T-139 „Dėl Panevėžio rajono savivaldybės antikorupcijos komisijos sudarymo ir jos nuostatų patvirtinimo“, 25 punktu, Savivald</w:t>
      </w:r>
      <w:r>
        <w:rPr>
          <w:sz w:val="24"/>
          <w:szCs w:val="24"/>
          <w:lang w:val="lt-LT"/>
        </w:rPr>
        <w:t>ybės taryba n u s p r e n d ž i a:</w:t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Patvirtinti Panevėžio rajono savivaldybės antikorupcijos komisijos 2015 metų veiklos ataskaitą (pridedama).</w:t>
      </w:r>
    </w:p>
    <w:p w:rsidR="00000000" w:rsidRDefault="00254B4E">
      <w:pPr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>Povilas Žagunis</w:t>
      </w: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360" w:lineRule="auto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200" w:lineRule="atLeast"/>
        <w:jc w:val="both"/>
      </w:pPr>
    </w:p>
    <w:p w:rsidR="00000000" w:rsidRDefault="00254B4E">
      <w:pPr>
        <w:spacing w:line="200" w:lineRule="atLeast"/>
        <w:jc w:val="both"/>
      </w:pPr>
    </w:p>
    <w:p w:rsidR="00000000" w:rsidRDefault="00254B4E">
      <w:pPr>
        <w:spacing w:line="200" w:lineRule="atLeast"/>
        <w:jc w:val="both"/>
        <w:rPr>
          <w:sz w:val="24"/>
          <w:szCs w:val="24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  <w:lang w:val="lt-LT"/>
        </w:rPr>
      </w:pPr>
    </w:p>
    <w:p w:rsidR="00000000" w:rsidRDefault="00254B4E">
      <w:pPr>
        <w:spacing w:line="200" w:lineRule="atLeast"/>
        <w:jc w:val="both"/>
        <w:rPr>
          <w:sz w:val="24"/>
          <w:szCs w:val="24"/>
          <w:lang w:val="lt-LT"/>
        </w:rPr>
      </w:pPr>
    </w:p>
    <w:p w:rsidR="00CE40DA" w:rsidRDefault="00254B4E">
      <w:pPr>
        <w:spacing w:line="200" w:lineRule="atLeast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:rsidR="00000000" w:rsidRDefault="00CE40DA">
      <w:pPr>
        <w:spacing w:line="200" w:lineRule="atLeast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254B4E">
        <w:rPr>
          <w:sz w:val="24"/>
          <w:szCs w:val="24"/>
          <w:lang w:val="lt-LT"/>
        </w:rPr>
        <w:t>PATVIRTINTA</w:t>
      </w:r>
    </w:p>
    <w:p w:rsidR="00000000" w:rsidRDefault="00CE40D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254B4E">
        <w:rPr>
          <w:sz w:val="24"/>
          <w:szCs w:val="24"/>
          <w:lang w:val="lt-LT"/>
        </w:rPr>
        <w:t>Panevėžio rajon</w:t>
      </w:r>
      <w:r w:rsidR="00254B4E">
        <w:rPr>
          <w:sz w:val="24"/>
          <w:szCs w:val="24"/>
          <w:lang w:val="lt-LT"/>
        </w:rPr>
        <w:t>o savivaldybės tarybos</w:t>
      </w:r>
    </w:p>
    <w:p w:rsidR="00000000" w:rsidRDefault="00254B4E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2016 m. vasario 18 d. </w:t>
      </w:r>
    </w:p>
    <w:p w:rsidR="00000000" w:rsidRDefault="00254B4E">
      <w:pPr>
        <w:ind w:left="3888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sprendimu Nr. T-34</w:t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:rsidR="00000000" w:rsidRDefault="00254B4E">
      <w:pPr>
        <w:jc w:val="both"/>
        <w:rPr>
          <w:b/>
          <w:bCs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</w:p>
    <w:p w:rsidR="00000000" w:rsidRDefault="00254B4E">
      <w:pPr>
        <w:jc w:val="center"/>
        <w:rPr>
          <w:sz w:val="24"/>
          <w:szCs w:val="24"/>
          <w:lang w:val="lt-LT"/>
        </w:rPr>
      </w:pPr>
      <w:r>
        <w:rPr>
          <w:b/>
          <w:bCs/>
          <w:sz w:val="24"/>
          <w:szCs w:val="24"/>
          <w:lang w:val="lt-LT"/>
        </w:rPr>
        <w:t>PANEVĖŽIO RAJONO SAVIVALDYBĖS ANTIKORUPCIJOS KOMISIJOS 2015 METŲ VEIKLOS ATASKAITA</w:t>
      </w:r>
    </w:p>
    <w:p w:rsidR="00000000" w:rsidRDefault="00254B4E">
      <w:pPr>
        <w:jc w:val="both"/>
        <w:rPr>
          <w:sz w:val="24"/>
          <w:szCs w:val="24"/>
          <w:lang w:val="lt-LT"/>
        </w:rPr>
      </w:pP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Panevėžio rajono savivaldybės antikorupcijos komisijos (toliau – Antikorupcijos komisijos) pa</w:t>
      </w:r>
      <w:r>
        <w:rPr>
          <w:sz w:val="24"/>
          <w:szCs w:val="24"/>
          <w:lang w:val="lt-LT"/>
        </w:rPr>
        <w:t>skirtis – vykdyti Panevėžio rajono savivaldybės korupcijos prevencijos politiką, šalinti korupcijos, kaip neigiamo socialinio reiškinio, priežastis ir pasekmes, skatinti savivaldybės bendradarbiavimą su visuomene, žiniasklaida, nevyriausybinėmis organizaci</w:t>
      </w:r>
      <w:r>
        <w:rPr>
          <w:sz w:val="24"/>
          <w:szCs w:val="24"/>
          <w:lang w:val="lt-LT"/>
        </w:rPr>
        <w:t>jomis ir kitais asmenimis korupcijos prevencijos srityje, skatinti švietimo įstaigų dalyvavimą korupcijos prevencijos srityje.</w:t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Antikorupcijos komisija sudaryta 2015 m. birželio 11 d. sprendimu Nr. T-139 „Dėl Panevėžio rajono savivaldybės antikorupcijos ko</w:t>
      </w:r>
      <w:r>
        <w:rPr>
          <w:sz w:val="24"/>
          <w:szCs w:val="24"/>
          <w:lang w:val="lt-LT"/>
        </w:rPr>
        <w:t>misijos sudarymo ir jos nuostatų patvirtinimo“ Panevėžio rajono savivaldybės tarybos 2015–2019 metų kadencijos įgaliojimų laikui. Antikorupcijos komisija sudaryta iš 5 narių: 3 Savivaldybės tarybos narių ir 2 Panevėžio rajono bendruomenių sąjungos deleguot</w:t>
      </w:r>
      <w:r>
        <w:rPr>
          <w:sz w:val="24"/>
          <w:szCs w:val="24"/>
          <w:lang w:val="lt-LT"/>
        </w:rPr>
        <w:t>ų atstovų – bendruomenių pirmininkų. Atsižvelgiant į Vyriausybės atstovo teikimą, Panevėžio rajono savivaldybės tarybos 2015 m. rugsėjo 17 d. sprendimu Nr. T-194, pakeisti du Antikorupcijos komisijos nariai, vietoj dviejų bendruomenės pirmininkų į komisijo</w:t>
      </w:r>
      <w:r>
        <w:rPr>
          <w:sz w:val="24"/>
          <w:szCs w:val="24"/>
          <w:lang w:val="lt-LT"/>
        </w:rPr>
        <w:t xml:space="preserve">s sudėtį įtraukti du Panevėžio rajono savivaldybės </w:t>
      </w:r>
      <w:proofErr w:type="spellStart"/>
      <w:r>
        <w:rPr>
          <w:sz w:val="24"/>
          <w:szCs w:val="24"/>
          <w:lang w:val="lt-LT"/>
        </w:rPr>
        <w:t>seniūnaičiai</w:t>
      </w:r>
      <w:proofErr w:type="spellEnd"/>
      <w:r>
        <w:rPr>
          <w:sz w:val="24"/>
          <w:szCs w:val="24"/>
          <w:lang w:val="lt-LT"/>
        </w:rPr>
        <w:t xml:space="preserve">. </w:t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Antikorupcijos komisija dirbo vadovaudamasi Lietuvos Respublikos Konstitucija, Lietuvos Respublikos korupcijos prevencijos įstatymu, Panevėžio rajono savivaldybės 2014–2015 metų korupcijos </w:t>
      </w:r>
      <w:r>
        <w:rPr>
          <w:sz w:val="24"/>
          <w:szCs w:val="24"/>
          <w:lang w:val="lt-LT"/>
        </w:rPr>
        <w:t>prevencijos programa, patvirtinta Panevėžio rajono savivaldybės tarybos 2014 m. vasario 20 d. sprendimu Nr. T-41„Dėl Panevėžio rajono savivaldybės 2014–2015 metų korupcijos prevencijos programos ir programos įgyvendinimo priemonių plano patvirtinimo“, kita</w:t>
      </w:r>
      <w:r>
        <w:rPr>
          <w:sz w:val="24"/>
          <w:szCs w:val="24"/>
          <w:lang w:val="lt-LT"/>
        </w:rPr>
        <w:t>is teisės aktais bei Panevėžio rajono antikorupcijos komisijos nuostatais.</w:t>
      </w:r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Pagrindinė Antikorupcijos komisijos veiklos forma – posėdžiai. Ataskaitiniu laikotarpiu Antikorupcijos komisijos posėdžiai vyko pagal poreikį, Antikorupcijos komisija posėdžiavo ke</w:t>
      </w:r>
      <w:r>
        <w:rPr>
          <w:sz w:val="24"/>
          <w:szCs w:val="24"/>
          <w:lang w:val="lt-LT"/>
        </w:rPr>
        <w:t>turis  kartus (2015 m. rugsėjo 24 d., 2015 m. spalio 30 d., 2015 m. lapkričio 25 d., 2015 m. gruodžio 14 d.), svarstė įvairius klausimus: pritarė išvados projektui dėl korupcijos pasireiškimo tikimybės Panevėžio rajono savivaldybės administracijos Mokesčių</w:t>
      </w:r>
      <w:r>
        <w:rPr>
          <w:sz w:val="24"/>
          <w:szCs w:val="24"/>
          <w:lang w:val="lt-LT"/>
        </w:rPr>
        <w:t xml:space="preserve"> administravimo skyriaus viešųjų pirkimų inicijavimo, organizavimo, vykdymo ir kontrolės srityje bei Architektūros skyriaus saugotinų želdinių kirtimo, persodinimo ar kitokio pašalinimo leidimų išdavimo veikloje, kurioje egzistuoja korupcijos pasireiškimo </w:t>
      </w:r>
      <w:r>
        <w:rPr>
          <w:sz w:val="24"/>
          <w:szCs w:val="24"/>
          <w:lang w:val="lt-LT"/>
        </w:rPr>
        <w:t xml:space="preserve">tikimybė; nagrinėjo tris pareiškėjų prašymus (skundus), priėmė sprendimus bei pateikė atsakymus pareiškėjams; aptarė klausimus dėl Tarptautinės antikorupcijos dienos minėjimo bei priėmė sprendimą organizuoti mokinių piešinių konkursą, kreipiantis pagalbos </w:t>
      </w:r>
      <w:r>
        <w:rPr>
          <w:sz w:val="24"/>
          <w:szCs w:val="24"/>
          <w:lang w:val="lt-LT"/>
        </w:rPr>
        <w:t>į Švietimo, kultūros ir sporto skyrių; nagrinėjo klausimą dėl nekilnojamojo turto pirkimo pagrįstumo; nagrinėjo korupcijos prevencijos mokymų poreikio klausimus ir kt.</w:t>
      </w:r>
    </w:p>
    <w:p w:rsidR="003C6FBD" w:rsidRDefault="00254B4E">
      <w:pPr>
        <w:jc w:val="both"/>
        <w:rPr>
          <w:sz w:val="24"/>
          <w:szCs w:val="24"/>
          <w:lang w:val="lt-LT"/>
        </w:rPr>
        <w:sectPr w:rsidR="003C6FBD" w:rsidSect="003C6FBD">
          <w:pgSz w:w="11906" w:h="16838"/>
          <w:pgMar w:top="1134" w:right="567" w:bottom="1134" w:left="1701" w:header="567" w:footer="567" w:gutter="0"/>
          <w:cols w:space="1296"/>
          <w:docGrid w:linePitch="600" w:charSpace="40960"/>
        </w:sectPr>
      </w:pPr>
      <w:r>
        <w:rPr>
          <w:sz w:val="24"/>
          <w:szCs w:val="24"/>
          <w:lang w:val="lt-LT"/>
        </w:rPr>
        <w:tab/>
        <w:t>Antikorupcijos komisija vykdė Panevėžio rajono savivaldybės 2014–2015 metų korupcijos p</w:t>
      </w:r>
      <w:r>
        <w:rPr>
          <w:sz w:val="24"/>
          <w:szCs w:val="24"/>
          <w:lang w:val="lt-LT"/>
        </w:rPr>
        <w:t>revencijos programos įgyvendinimo priemonių planą (toliau – Planą), patvirtintą Panevėžio rajono savivaldybės tarybos 2014 m. vasario 20 d. sprendimu Nr. T-41 „Dėl Panevėžio rajono savivaldybės 2014–2015 metų korupcijos prevencijos programos ir programos į</w:t>
      </w:r>
      <w:r>
        <w:rPr>
          <w:sz w:val="24"/>
          <w:szCs w:val="24"/>
          <w:lang w:val="lt-LT"/>
        </w:rPr>
        <w:t xml:space="preserve">gyvendinimo priemonių plano patvirtinimo“. Vykdydama planą konsultavosi ir bendradarbiavo su Specialiųjų tyrimų tarnyba korupcijos prevencijos klausimais. Panevėžio rajono savivaldybės interneto svetainėje </w:t>
      </w:r>
      <w:hyperlink r:id="rId9" w:history="1">
        <w:r>
          <w:rPr>
            <w:rStyle w:val="Hyperlink"/>
            <w:color w:val="00000A"/>
            <w:sz w:val="24"/>
            <w:szCs w:val="24"/>
            <w:u w:val="none"/>
            <w:lang w:val="lt-LT"/>
          </w:rPr>
          <w:t>www.panrs.lt</w:t>
        </w:r>
      </w:hyperlink>
      <w:r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nuorodoje „Korupcijos prevencija“ skelbė Antikorupcijos komisijos sudėtį, komisijos nuostatus, Panevėžio rajono savivaldybės 2014–2015 metų korupcijos prevencijos programą bei programos įgyvendinimo priemonių planą, Panevėžio rajono savivaldybės korupcijos</w:t>
      </w:r>
      <w:r>
        <w:rPr>
          <w:sz w:val="24"/>
          <w:szCs w:val="24"/>
          <w:lang w:val="lt-LT"/>
        </w:rPr>
        <w:t xml:space="preserve"> pasireiškimo tikimybės nustatymo išvadą, kitą aktualią informaciją. Be to, nuorodoje „Korupcijos prevencija“ nurodė </w:t>
      </w:r>
    </w:p>
    <w:p w:rsidR="00000000" w:rsidRDefault="00254B4E" w:rsidP="00CE40DA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informaciją, į ką kreiptis norint pranešti apie korupciją, tokiu būdu Antikorupcijos komisija užtikrino, kad Savivaldybės interesantai turė</w:t>
      </w:r>
      <w:r>
        <w:rPr>
          <w:sz w:val="24"/>
          <w:szCs w:val="24"/>
          <w:lang w:val="lt-LT"/>
        </w:rPr>
        <w:t xml:space="preserve">tų galimybę pranešti apie esamus ar galimus korupcinius pažeidimus. </w:t>
      </w:r>
      <w:bookmarkStart w:id="0" w:name="_GoBack"/>
      <w:bookmarkEnd w:id="0"/>
    </w:p>
    <w:p w:rsidR="00000000" w:rsidRDefault="00254B4E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>Ataskaitiniu laikotarpiu Antikorupcijos komisijos nariai, Savivaldybės tarybos nariai, Savivaldybės darbuotojai, Savivaldybės biudžetinės įstaigos darbuotojai dalyvavo mokymuose, ko</w:t>
      </w:r>
      <w:r>
        <w:rPr>
          <w:sz w:val="24"/>
          <w:szCs w:val="24"/>
          <w:lang w:val="lt-LT"/>
        </w:rPr>
        <w:t xml:space="preserve">nferencijose korupcijos prevencijos klausimais: 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balandžio 9–10 d. ir birželio 10–11 d. Panevėžyje vyko mokymai, skirti dirbantiems teritorijų planavimo ir statybų sektoriuje, pagal programą „II-V. Specializuoti korupcijos prevencijos mokymai – ter</w:t>
      </w:r>
      <w:r>
        <w:rPr>
          <w:sz w:val="24"/>
          <w:szCs w:val="24"/>
          <w:lang w:val="lt-LT"/>
        </w:rPr>
        <w:t>itorijų planavimo ir statybų sektoriuje“. Mokymuose dalyvavo po du Savivaldybės administracijos darbuotojus.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birželio 17 d. paskaita „Kova su korupcija“ Krekenavos palaikomojo gydymo ir slaugos ligoninės darbuotojams (medikams, slaugos darbuotojams</w:t>
      </w:r>
      <w:r>
        <w:rPr>
          <w:sz w:val="24"/>
          <w:szCs w:val="24"/>
          <w:lang w:val="lt-LT"/>
        </w:rPr>
        <w:t xml:space="preserve"> ir kitiems personalo darbuotojams). Paskaitoje dalyvavo 15 darbuotojų. Paskaitą vedė Specialiųjų tyrimų tarnybos Panevėžio valdybos Korupcijos prevencijos poskyrio vyriausioji specialistė Rita </w:t>
      </w:r>
      <w:proofErr w:type="spellStart"/>
      <w:r>
        <w:rPr>
          <w:sz w:val="24"/>
          <w:szCs w:val="24"/>
          <w:lang w:val="lt-LT"/>
        </w:rPr>
        <w:t>Škutienė</w:t>
      </w:r>
      <w:proofErr w:type="spellEnd"/>
      <w:r>
        <w:rPr>
          <w:sz w:val="24"/>
          <w:szCs w:val="24"/>
          <w:lang w:val="lt-LT"/>
        </w:rPr>
        <w:t>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rugsėjo 17 d. Panevėžio miesto savivaldybėje</w:t>
      </w:r>
      <w:r>
        <w:rPr>
          <w:sz w:val="24"/>
          <w:szCs w:val="24"/>
          <w:lang w:val="lt-LT"/>
        </w:rPr>
        <w:t xml:space="preserve"> Lietuvos Respublikos specialiųjų tyrimų tarnybos Panevėžio valdyba surengė seminarą Panevėžio ir Visagino miestų, Anykščių, Biržų, Ignalinos, Kupiškio, Molėtų, Pasvalio, Panevėžio, Rokiškio, Utenos, Zarasų rajonų savivaldybių administracijų darbuotojams t</w:t>
      </w:r>
      <w:r>
        <w:rPr>
          <w:sz w:val="24"/>
          <w:szCs w:val="24"/>
          <w:lang w:val="lt-LT"/>
        </w:rPr>
        <w:t xml:space="preserve">ema „Korupcija ir jos prevencija savivaldybėse“. Seminare dalyvavo Savivaldybės tarybos narys Antikorupcijos komisijos pirmininkas ir trys Savivaldybės administracijos darbuotojai. 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spalio 15 d. Lietuvos Respublikos specialiųjų tyrimų tarnybos Pane</w:t>
      </w:r>
      <w:r>
        <w:rPr>
          <w:sz w:val="24"/>
          <w:szCs w:val="24"/>
          <w:lang w:val="lt-LT"/>
        </w:rPr>
        <w:t>vėžio valdyba surengė seminarą-diskusiją „Korupcija ir jos prevencija vietos savivaldoje“. Dalyvavo vienas Savivaldybės administracijos darbuotojas.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spalio 19 d. Panevėžio miesto savivaldybėje (susitikimo trukmė 3 val.) Vyriausioji tarnybinės etiko</w:t>
      </w:r>
      <w:r>
        <w:rPr>
          <w:sz w:val="24"/>
          <w:szCs w:val="24"/>
          <w:lang w:val="lt-LT"/>
        </w:rPr>
        <w:t>s komisija suorganizavo susitikimą su savivaldybių atstovais, siekiant gilinti žinias interesų prevencijos srityje. Susitikime dalyvavo keturi Savivaldybės tarybos nariai bei du Savivaldybės administracijos darbuotojai.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lapkričio 23 d. vienas Saviv</w:t>
      </w:r>
      <w:r>
        <w:rPr>
          <w:sz w:val="24"/>
          <w:szCs w:val="24"/>
          <w:lang w:val="lt-LT"/>
        </w:rPr>
        <w:t>aldybės administracijos darbuotojas dalyvavo seminare „Korupcijos prevencijos priemonės valstybinėse įstaigose“ Vilniuje. Seminaro trukmė 8 val.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gruodžio 8 d. Vidaus reikalų ministerijoje vyko konferencija „Ko netenkame dėl korupcijos, ką atrandame</w:t>
      </w:r>
      <w:r>
        <w:rPr>
          <w:sz w:val="24"/>
          <w:szCs w:val="24"/>
          <w:lang w:val="lt-LT"/>
        </w:rPr>
        <w:t xml:space="preserve"> ją kontroliuodami“, skirta Tarptautinei antikorupcijos dienai paminėti. Konferencijoje dalyvavo Savivaldybės tarybos narys Antikorupcijos komisijos pirmininko pavaduotojas.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Pažymint Tarptautinę antikorupcijos dieną, kuri skirta atkreipti dėmesį į plintanč</w:t>
      </w:r>
      <w:r>
        <w:rPr>
          <w:sz w:val="24"/>
          <w:szCs w:val="24"/>
          <w:lang w:val="lt-LT"/>
        </w:rPr>
        <w:t>ią korupciją ir paskatinti žmones užkirsti jai kelią, su Švietimo, kultūros ir sporto skyriaus pagalba 2015 m. gruodžio 9 d. Panevėžio rajono savivaldybėje organizuotas Tarptautinės antikorupcijos dienos minėjimas, dalyvaujant Ramygalos gimnazijos abiturie</w:t>
      </w:r>
      <w:r>
        <w:rPr>
          <w:sz w:val="24"/>
          <w:szCs w:val="24"/>
          <w:lang w:val="lt-LT"/>
        </w:rPr>
        <w:t xml:space="preserve">ntams ir pilietiškumo ugdymo mokytojams. Vyko susitikimas su Specialiųjų tyrimų tarnybos Panevėžio valdybos Korupcijos prevencijos poskyrio vyriausiąja specialiste Rita </w:t>
      </w:r>
      <w:proofErr w:type="spellStart"/>
      <w:r>
        <w:rPr>
          <w:sz w:val="24"/>
          <w:szCs w:val="24"/>
          <w:lang w:val="lt-LT"/>
        </w:rPr>
        <w:t>Škutiene</w:t>
      </w:r>
      <w:proofErr w:type="spellEnd"/>
      <w:r>
        <w:rPr>
          <w:sz w:val="24"/>
          <w:szCs w:val="24"/>
          <w:lang w:val="lt-LT"/>
        </w:rPr>
        <w:t xml:space="preserve"> ir Panevėžio apygardos baudžiamųjų bylų skyriaus pirmininku Sigitu Bagdonaviči</w:t>
      </w:r>
      <w:r>
        <w:rPr>
          <w:sz w:val="24"/>
          <w:szCs w:val="24"/>
          <w:lang w:val="lt-LT"/>
        </w:rPr>
        <w:t>umi. Savivaldybėje veikė Paįstrio Juozo Zikaro gimnazijos mokinių plakatų paroda. Pažymint Tarptautinę antikorupcijos dieną, visose švietimo įstaigose organizuota Antikorupcijai skirtų renginių savaitė. Mokyklose vyko piešinių, plakatų konkursai, pilietišk</w:t>
      </w:r>
      <w:r>
        <w:rPr>
          <w:sz w:val="24"/>
          <w:szCs w:val="24"/>
          <w:lang w:val="lt-LT"/>
        </w:rPr>
        <w:t>umo pamokos, klasių valandėlės, antikorupciniai situaciniai žaidimai, viktorinos, vaizdo klipų, skirtų Antikorupcijos dienai paminėti, kūrimas ir kt.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2015 m. gruodžio 12 d. mokyklų vadovai bei mokytojai, atsakingi už pilietiškumo bei antikorupcijos ugdymą,</w:t>
      </w:r>
      <w:r>
        <w:rPr>
          <w:sz w:val="24"/>
          <w:szCs w:val="24"/>
          <w:lang w:val="lt-LT"/>
        </w:rPr>
        <w:t xml:space="preserve"> dalijosi antikorupcinio švietimo patirtimi, bendravo su Specialiųjų tyrimų tarnybos Panevėžio valdybos Korupcijos prevencijos poskyrio vyriausiąja specialiste Rita </w:t>
      </w:r>
      <w:proofErr w:type="spellStart"/>
      <w:r>
        <w:rPr>
          <w:sz w:val="24"/>
          <w:szCs w:val="24"/>
          <w:lang w:val="lt-LT"/>
        </w:rPr>
        <w:t>Škutiene</w:t>
      </w:r>
      <w:proofErr w:type="spellEnd"/>
      <w:r>
        <w:rPr>
          <w:sz w:val="24"/>
          <w:szCs w:val="24"/>
          <w:lang w:val="lt-LT"/>
        </w:rPr>
        <w:t>, Panevėžio apygardos teismo pirmininku Artūru Ridiku, Antikorupcijos komisijos pir</w:t>
      </w:r>
      <w:r>
        <w:rPr>
          <w:sz w:val="24"/>
          <w:szCs w:val="24"/>
          <w:lang w:val="lt-LT"/>
        </w:rPr>
        <w:t xml:space="preserve">mininku Rimantu </w:t>
      </w:r>
      <w:proofErr w:type="spellStart"/>
      <w:r>
        <w:rPr>
          <w:sz w:val="24"/>
          <w:szCs w:val="24"/>
          <w:lang w:val="lt-LT"/>
        </w:rPr>
        <w:t>Trota</w:t>
      </w:r>
      <w:proofErr w:type="spellEnd"/>
      <w:r>
        <w:rPr>
          <w:sz w:val="24"/>
          <w:szCs w:val="24"/>
          <w:lang w:val="lt-LT"/>
        </w:rPr>
        <w:t xml:space="preserve">. </w:t>
      </w:r>
    </w:p>
    <w:p w:rsidR="00000000" w:rsidRDefault="00254B4E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Antikorupcijos komisija ataskaitiniu laikotarpiu nenustatė korupcijos apraiškų ar korupcinių teisės pažeidimų. Antikorupcijos komisija ir toliau sieks vykdyti Savivaldybės korupcijos prevencijos </w:t>
      </w:r>
      <w:r>
        <w:rPr>
          <w:sz w:val="24"/>
          <w:szCs w:val="24"/>
          <w:lang w:val="lt-LT"/>
        </w:rPr>
        <w:lastRenderedPageBreak/>
        <w:t>politiką, plėtoti prevencijos priemon</w:t>
      </w:r>
      <w:r>
        <w:rPr>
          <w:sz w:val="24"/>
          <w:szCs w:val="24"/>
          <w:lang w:val="lt-LT"/>
        </w:rPr>
        <w:t>ių sistemą, skatinti Savivaldybės bendradarbiavimą su rajono visuomene korupcijos prevencijos srityje.</w:t>
      </w:r>
    </w:p>
    <w:p w:rsidR="00000000" w:rsidRDefault="00254B4E">
      <w:pPr>
        <w:ind w:firstLine="720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__________________________</w:t>
      </w:r>
    </w:p>
    <w:p w:rsidR="00000000" w:rsidRDefault="00254B4E">
      <w:pPr>
        <w:pStyle w:val="HTMLPreformatted"/>
        <w:jc w:val="both"/>
        <w:rPr>
          <w:sz w:val="24"/>
          <w:szCs w:val="24"/>
        </w:rPr>
      </w:pPr>
    </w:p>
    <w:p w:rsidR="00254B4E" w:rsidRDefault="00254B4E">
      <w:pPr>
        <w:jc w:val="center"/>
        <w:rPr>
          <w:sz w:val="24"/>
          <w:szCs w:val="24"/>
          <w:lang w:val="lt-LT"/>
        </w:rPr>
      </w:pPr>
    </w:p>
    <w:sectPr w:rsidR="00254B4E" w:rsidSect="003C6FBD">
      <w:headerReference w:type="default" r:id="rId10"/>
      <w:pgSz w:w="11906" w:h="16838"/>
      <w:pgMar w:top="1134" w:right="567" w:bottom="1134" w:left="1701" w:header="567" w:footer="567" w:gutter="0"/>
      <w:pgNumType w:start="2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B4E" w:rsidRDefault="00254B4E" w:rsidP="003C6FBD">
      <w:r>
        <w:separator/>
      </w:r>
    </w:p>
  </w:endnote>
  <w:endnote w:type="continuationSeparator" w:id="0">
    <w:p w:rsidR="00254B4E" w:rsidRDefault="00254B4E" w:rsidP="003C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B4E" w:rsidRDefault="00254B4E" w:rsidP="003C6FBD">
      <w:r>
        <w:separator/>
      </w:r>
    </w:p>
  </w:footnote>
  <w:footnote w:type="continuationSeparator" w:id="0">
    <w:p w:rsidR="00254B4E" w:rsidRDefault="00254B4E" w:rsidP="003C6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FBD" w:rsidRPr="003C6FBD" w:rsidRDefault="003C6FBD">
    <w:pPr>
      <w:pStyle w:val="Header"/>
      <w:jc w:val="center"/>
      <w:rPr>
        <w:sz w:val="24"/>
        <w:szCs w:val="24"/>
      </w:rPr>
    </w:pPr>
    <w:r w:rsidRPr="003C6FBD">
      <w:rPr>
        <w:sz w:val="24"/>
        <w:szCs w:val="24"/>
      </w:rPr>
      <w:fldChar w:fldCharType="begin"/>
    </w:r>
    <w:r w:rsidRPr="003C6FBD">
      <w:rPr>
        <w:sz w:val="24"/>
        <w:szCs w:val="24"/>
      </w:rPr>
      <w:instrText xml:space="preserve"> PAGE   \* MERGEFORMAT </w:instrText>
    </w:r>
    <w:r w:rsidRPr="003C6FBD">
      <w:rPr>
        <w:sz w:val="24"/>
        <w:szCs w:val="24"/>
      </w:rPr>
      <w:fldChar w:fldCharType="separate"/>
    </w:r>
    <w:r w:rsidR="00CE40DA">
      <w:rPr>
        <w:noProof/>
        <w:sz w:val="24"/>
        <w:szCs w:val="24"/>
      </w:rPr>
      <w:t>3</w:t>
    </w:r>
    <w:r w:rsidRPr="003C6FBD">
      <w:rPr>
        <w:noProof/>
        <w:sz w:val="24"/>
        <w:szCs w:val="24"/>
      </w:rPr>
      <w:fldChar w:fldCharType="end"/>
    </w:r>
  </w:p>
  <w:p w:rsidR="003C6FBD" w:rsidRDefault="003C6F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lang w:val="en-US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BD"/>
    <w:rsid w:val="00254B4E"/>
    <w:rsid w:val="003C6FBD"/>
    <w:rsid w:val="00C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5:chartTrackingRefBased/>
  <w15:docId w15:val="{4AEF6A00-95B8-4E65-B302-8F942AF2C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kern w:val="1"/>
      <w:lang w:val="en-US" w:eastAsia="ar-SA"/>
    </w:rPr>
  </w:style>
  <w:style w:type="paragraph" w:styleId="Heading3">
    <w:name w:val="heading 3"/>
    <w:basedOn w:val="Normal"/>
    <w:next w:val="Normal"/>
    <w:qFormat/>
    <w:pPr>
      <w:keepNext/>
      <w:suppressAutoHyphens w:val="0"/>
      <w:jc w:val="center"/>
      <w:outlineLvl w:val="2"/>
    </w:pPr>
    <w:rPr>
      <w:b/>
      <w:sz w:val="24"/>
      <w:lang w:val="lt-LT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">
    <w:name w:val="Numatytasis pastraipos šriftas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styleId="DefaultParagraphFont0">
    <w:name w:val="Default Paragraph Font"/>
  </w:style>
  <w:style w:type="character" w:customStyle="1" w:styleId="FootnoteCharacters">
    <w:name w:val="Footnote Characters"/>
  </w:style>
  <w:style w:type="character" w:styleId="FootnoteReference">
    <w:name w:val="footnote reference"/>
    <w:rPr>
      <w:vertAlign w:val="superscript"/>
    </w:rPr>
  </w:style>
  <w:style w:type="character" w:styleId="Hyperli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odyText2">
    <w:name w:val="Body Text 2"/>
    <w:basedOn w:val="Normal"/>
    <w:rPr>
      <w:b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suppressAutoHyphens w:val="0"/>
    </w:pPr>
    <w:rPr>
      <w:lang w:val="lt-LT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lt-LT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</w:rPr>
  </w:style>
  <w:style w:type="paragraph" w:customStyle="1" w:styleId="Debesliotekstas">
    <w:name w:val="Debesėlio tekstas"/>
    <w:basedOn w:val="Normal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pPr>
      <w:suppressLineNumbers/>
      <w:ind w:left="283" w:hanging="283"/>
    </w:pPr>
  </w:style>
  <w:style w:type="paragraph" w:styleId="Footer">
    <w:name w:val="footer"/>
    <w:basedOn w:val="Normal"/>
    <w:link w:val="FooterChar"/>
    <w:uiPriority w:val="99"/>
    <w:unhideWhenUsed/>
    <w:rsid w:val="003C6FB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FBD"/>
    <w:rPr>
      <w:kern w:val="1"/>
      <w:lang w:val="en-US" w:eastAsia="ar-SA"/>
    </w:rPr>
  </w:style>
  <w:style w:type="character" w:customStyle="1" w:styleId="HeaderChar">
    <w:name w:val="Header Char"/>
    <w:link w:val="Header"/>
    <w:uiPriority w:val="99"/>
    <w:rsid w:val="003C6FBD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anrs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5791</Words>
  <Characters>3301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Visvaldas Beinaras</cp:lastModifiedBy>
  <cp:revision>3</cp:revision>
  <cp:lastPrinted>2016-02-05T12:03:00Z</cp:lastPrinted>
  <dcterms:created xsi:type="dcterms:W3CDTF">2016-02-18T13:33:00Z</dcterms:created>
  <dcterms:modified xsi:type="dcterms:W3CDTF">2016-02-18T13:34:00Z</dcterms:modified>
</cp:coreProperties>
</file>