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121FB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04008766" r:id="rId8"/>
        </w:object>
      </w:r>
      <w:bookmarkStart w:id="0" w:name="_GoBack"/>
      <w:bookmarkEnd w:id="0"/>
      <w:r>
        <w:t xml:space="preserve"> </w:t>
      </w:r>
    </w:p>
    <w:p w:rsidR="00000000" w:rsidRDefault="003121F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00000" w:rsidRDefault="003121FB">
      <w:pPr>
        <w:pStyle w:val="Header"/>
        <w:jc w:val="center"/>
        <w:rPr>
          <w:b/>
          <w:sz w:val="28"/>
        </w:rPr>
      </w:pPr>
    </w:p>
    <w:p w:rsidR="00000000" w:rsidRDefault="003121F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3121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2015 M. KOVO 27 D. SPREN</w:t>
      </w:r>
      <w:r>
        <w:rPr>
          <w:b/>
          <w:bCs/>
          <w:sz w:val="24"/>
          <w:szCs w:val="24"/>
          <w:lang w:val="en-US"/>
        </w:rPr>
        <w:t>DIMO NR. T-5</w:t>
      </w:r>
      <w:r>
        <w:rPr>
          <w:b/>
          <w:bCs/>
          <w:sz w:val="24"/>
          <w:szCs w:val="24"/>
          <w:lang w:val="en-US"/>
        </w:rPr>
        <w:t>4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000000" w:rsidRDefault="003121FB">
      <w:pPr>
        <w:rPr>
          <w:sz w:val="24"/>
          <w:szCs w:val="24"/>
        </w:rPr>
      </w:pPr>
    </w:p>
    <w:p w:rsidR="00000000" w:rsidRDefault="003121FB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rugsėjo 17 d. Nr. T-200</w:t>
      </w:r>
    </w:p>
    <w:p w:rsidR="00000000" w:rsidRDefault="003121F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312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312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</w:t>
      </w:r>
      <w:r>
        <w:rPr>
          <w:sz w:val="24"/>
          <w:szCs w:val="24"/>
        </w:rPr>
        <w:t xml:space="preserve"> vietos savivaldos įstatymo 18 straipsnio 1 dalimi, Lietuvos Respublikos paramos būstui įsigyti ar išsinuomoti įstatymo 4 straipsnio 5 dalies 4 punktu, </w:t>
      </w:r>
      <w:r>
        <w:rPr>
          <w:sz w:val="24"/>
          <w:szCs w:val="24"/>
        </w:rPr>
        <w:br/>
        <w:t xml:space="preserve">20 straipsnio 6 dalimi ir atsižvelgdama į socialinio būsto nuomininkų prašymus, Savivaldybės taryba </w:t>
      </w:r>
      <w:r>
        <w:rPr>
          <w:sz w:val="24"/>
          <w:szCs w:val="24"/>
        </w:rPr>
        <w:br/>
        <w:t xml:space="preserve">n </w:t>
      </w:r>
      <w:r>
        <w:rPr>
          <w:sz w:val="24"/>
          <w:szCs w:val="24"/>
        </w:rPr>
        <w:t>u s p r e n d ž i a:</w:t>
      </w:r>
    </w:p>
    <w:p w:rsidR="00000000" w:rsidRDefault="00312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Pripažinti netekusiais galios:</w:t>
      </w:r>
    </w:p>
    <w:p w:rsidR="00000000" w:rsidRDefault="003121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Panevėžio rajono savivaldybės būsto fondo sąrašo, patvirtinto Savivaldybės tarybos </w:t>
      </w:r>
      <w:r>
        <w:rPr>
          <w:sz w:val="24"/>
          <w:szCs w:val="24"/>
        </w:rPr>
        <w:br/>
        <w:t>2015 m. kovo 27 d. sprendimu Nr. T-54 „Dėl Panevėžio rajono savivaldybės būsto fondo sąrašo ir Panevėžio rajono</w:t>
      </w:r>
      <w:r>
        <w:rPr>
          <w:sz w:val="24"/>
          <w:szCs w:val="24"/>
        </w:rPr>
        <w:t xml:space="preserve"> savivaldybės socialinio būsto, kaip savivaldybės būsto fondo dalies, sąrašo patvirtinimo“, 8.11 punktą;</w:t>
      </w:r>
    </w:p>
    <w:p w:rsidR="00000000" w:rsidRDefault="00312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Panevėžio rajono savivaldybės socialinio būsto, kaip savivaldybės būsto fondo dalies, sąrašo, patvirtinto Savivaldybės tarybos 2015 m. kovo 27 d.</w:t>
      </w:r>
      <w:r>
        <w:rPr>
          <w:sz w:val="24"/>
          <w:szCs w:val="24"/>
        </w:rPr>
        <w:t xml:space="preserve"> sprendimu Nr. T-54 „Dėl Panevėžio rajono savivaldybės būsto fondo sąrašo ir Panevėžio rajono savivaldybės socialinio būsto, kaip Savivaldybės būsto fondo dalies, sąrašo patvirtinimo“, 2.10, 2.13, 2.24, 6.7, 8.15 punktus.</w:t>
      </w:r>
    </w:p>
    <w:p w:rsidR="00000000" w:rsidRDefault="00312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Papildyti Panevėžio rajono sav</w:t>
      </w:r>
      <w:r>
        <w:rPr>
          <w:sz w:val="24"/>
          <w:szCs w:val="24"/>
        </w:rPr>
        <w:t>ivaldybės socialinio būsto, kaip savivaldybės būsto fondo dalies, sąrašą, patvirtintą Savivaldybės tarybos 2015 m. kovo 27 d. sprendimu Nr. T-54 „Dėl Panevėžio rajono savivaldybės būsto fondo sąrašo ir Panevėžio rajono savivaldybės socialinio būsto, kaip S</w:t>
      </w:r>
      <w:r>
        <w:rPr>
          <w:sz w:val="24"/>
          <w:szCs w:val="24"/>
        </w:rPr>
        <w:t>avivaldybės būsto fondo dalies, sąrašo patvirtinimo“, 5.9 punktu ir jį išdėstyti taip:</w:t>
      </w:r>
    </w:p>
    <w:p w:rsidR="00000000" w:rsidRDefault="00312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090"/>
        <w:gridCol w:w="2890"/>
      </w:tblGrid>
      <w:tr w:rsidR="00000000"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121FB">
            <w:pPr>
              <w:pStyle w:val="Lentelsturinys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6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121FB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Butas/patalpa – butas, 3 kambarių, bendras ir naudingas plotas 79,73 kv. m, Gegužinės g. 28-4, Paįstrio k.</w:t>
            </w:r>
          </w:p>
        </w:tc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121F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</w:tbl>
    <w:p w:rsidR="00000000" w:rsidRDefault="003121FB">
      <w:pPr>
        <w:jc w:val="both"/>
      </w:pPr>
    </w:p>
    <w:p w:rsidR="00000000" w:rsidRDefault="003121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Leisti Panevėžio rajono saviv</w:t>
      </w:r>
      <w:r>
        <w:rPr>
          <w:sz w:val="24"/>
          <w:szCs w:val="24"/>
        </w:rPr>
        <w:t>aldybės būsto fondo sąrašo, patvirtinto Savivaldybės tarybos 2015 m. kovo 27 d. sprendimu Nr. T-54 „Dėl Panevėžio rajono savivaldybės būsto fondo sąrašo ir Panevėžio rajono savivaldybės socialinio būsto, kaip savivaldybės būsto fondo dalies, sąrašo patvirt</w:t>
      </w:r>
      <w:r>
        <w:rPr>
          <w:sz w:val="24"/>
          <w:szCs w:val="24"/>
        </w:rPr>
        <w:t>inimo“, 2.20, 2.33, 2.37, 6.19, 8.25 punktuose nurodytus būstus nuomoti kaip savivaldybės būstą rinkos kainomis vadovaujantis Panevėžio rajono savivaldybės tarybos 2015 m. birželio 11 d. sprendimu Nr. T-121 „Dėl koeficientų Panevėžio rajono savivaldybės bū</w:t>
      </w:r>
      <w:r>
        <w:rPr>
          <w:sz w:val="24"/>
          <w:szCs w:val="24"/>
        </w:rPr>
        <w:t>sto ir socialinio būsto nuomos mokesčių dydžiui apskaičiuoti nustatymo“.</w:t>
      </w:r>
    </w:p>
    <w:p w:rsidR="00000000" w:rsidRDefault="003121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Šio sprendimo 3 punktas įsigalioja 2015 m. lapkričio 1 d.</w:t>
      </w:r>
    </w:p>
    <w:p w:rsidR="00000000" w:rsidRDefault="003121FB">
      <w:pPr>
        <w:jc w:val="both"/>
        <w:rPr>
          <w:sz w:val="24"/>
          <w:szCs w:val="24"/>
        </w:rPr>
      </w:pPr>
    </w:p>
    <w:p w:rsidR="00000000" w:rsidRDefault="003121FB">
      <w:pPr>
        <w:jc w:val="both"/>
        <w:rPr>
          <w:sz w:val="24"/>
          <w:szCs w:val="24"/>
        </w:rPr>
      </w:pPr>
    </w:p>
    <w:p w:rsidR="003121FB" w:rsidRDefault="003121FB">
      <w:pPr>
        <w:jc w:val="both"/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Povilas Žagunis</w:t>
      </w:r>
    </w:p>
    <w:sectPr w:rsidR="003121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476" w:bottom="995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FB" w:rsidRDefault="003121FB">
      <w:r>
        <w:separator/>
      </w:r>
    </w:p>
  </w:endnote>
  <w:endnote w:type="continuationSeparator" w:id="0">
    <w:p w:rsidR="003121FB" w:rsidRDefault="0031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21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21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21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FB" w:rsidRDefault="003121FB">
      <w:r>
        <w:separator/>
      </w:r>
    </w:p>
  </w:footnote>
  <w:footnote w:type="continuationSeparator" w:id="0">
    <w:p w:rsidR="003121FB" w:rsidRDefault="00312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21F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21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A7"/>
    <w:rsid w:val="00156DA7"/>
    <w:rsid w:val="0031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850BB08C-B0B7-4998-A605-8AFA0B64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">
    <w:name w:val="Numatytasis pastraipos šriftas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8">
    <w:name w:val="Numatytasis pastraipos šriftas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styleId="DefaultParagraphFont0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Visvaldas Beinaras</cp:lastModifiedBy>
  <cp:revision>2</cp:revision>
  <cp:lastPrinted>2015-09-09T05:54:00Z</cp:lastPrinted>
  <dcterms:created xsi:type="dcterms:W3CDTF">2015-09-17T12:26:00Z</dcterms:created>
  <dcterms:modified xsi:type="dcterms:W3CDTF">2015-09-17T12:26:00Z</dcterms:modified>
</cp:coreProperties>
</file>