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77E" w:rsidRDefault="00475EC4">
      <w:pPr>
        <w:pStyle w:val="Header"/>
        <w:jc w:val="center"/>
      </w:pPr>
      <w:r>
        <w:t xml:space="preserve">   </w:t>
      </w:r>
      <w:r w:rsidR="005A6CB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</w:t>
      </w:r>
    </w:p>
    <w:p w:rsidR="00AD577E" w:rsidRDefault="00AD577E">
      <w:pPr>
        <w:pStyle w:val="Header"/>
        <w:jc w:val="center"/>
      </w:pPr>
    </w:p>
    <w:p w:rsidR="00AD577E" w:rsidRDefault="00475EC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577E" w:rsidRDefault="00AD577E">
      <w:pPr>
        <w:pStyle w:val="Header"/>
        <w:jc w:val="center"/>
        <w:rPr>
          <w:b/>
          <w:sz w:val="28"/>
        </w:rPr>
      </w:pPr>
    </w:p>
    <w:p w:rsidR="00AD577E" w:rsidRDefault="00475EC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577E" w:rsidRDefault="00475E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SMULKAUS IR VIDUTINIO VERSLO RĖMIMO NUOSTATŲ PATVIRTINIMO</w:t>
      </w:r>
    </w:p>
    <w:p w:rsidR="00AD577E" w:rsidRDefault="00AD577E">
      <w:pPr>
        <w:pStyle w:val="Header"/>
        <w:jc w:val="center"/>
        <w:rPr>
          <w:b/>
          <w:sz w:val="24"/>
          <w:szCs w:val="24"/>
        </w:rPr>
      </w:pPr>
    </w:p>
    <w:p w:rsidR="00AD577E" w:rsidRDefault="00475EC4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m. rugpjūčio 20 d. Nr. T-165</w:t>
      </w:r>
    </w:p>
    <w:p w:rsidR="00AD577E" w:rsidRDefault="00475EC4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</w:t>
      </w:r>
      <w:bookmarkStart w:id="0" w:name="_GoBack"/>
      <w:bookmarkEnd w:id="0"/>
      <w:r>
        <w:rPr>
          <w:sz w:val="24"/>
          <w:szCs w:val="24"/>
        </w:rPr>
        <w:t xml:space="preserve"> Panevėžio rajono savivaldybės 2015-2017 metų strateginiu veiklos planu, patvirtintu Savivaldybės tarybos 2015 m. sausio 22 d. sprendimu Nr. T-3 „Dėl Panevėžio rajono savivaldybės 2015-2017 metų strateginio veiklos plano patvirtinimo“, Lietuvos Respublikos vietos savivaldos įstatymo 18 straipsnio 1 dalimi ir atsižvelgdama į Panevėžio rajono savivaldybės smulkaus ir vidutinio verslo rėmimo komisijos 2015 m. liepos 13 d. posėdžio protokolą Nr. T-11, Savivaldybės taryba n u s p r e n d ž i a:</w:t>
      </w:r>
    </w:p>
    <w:p w:rsidR="00AD577E" w:rsidRDefault="00475EC4">
      <w:pPr>
        <w:ind w:firstLine="720"/>
        <w:jc w:val="both"/>
        <w:rPr>
          <w:sz w:val="24"/>
        </w:rPr>
      </w:pPr>
      <w:r>
        <w:rPr>
          <w:sz w:val="24"/>
        </w:rPr>
        <w:t>1. Patvirtinti Panevėžio rajono savivaldybės smulkaus ir vidutinio verslo rėmimo nuostatus nauja redakcija (pridedama).</w:t>
      </w:r>
    </w:p>
    <w:p w:rsidR="00AD577E" w:rsidRDefault="00475EC4">
      <w:pPr>
        <w:ind w:firstLine="720"/>
        <w:jc w:val="both"/>
        <w:rPr>
          <w:sz w:val="24"/>
        </w:rPr>
      </w:pPr>
      <w:r>
        <w:rPr>
          <w:sz w:val="24"/>
        </w:rPr>
        <w:t>2. Pripažinti netekusiais galios:</w:t>
      </w:r>
    </w:p>
    <w:p w:rsidR="00AD577E" w:rsidRDefault="00475E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Savivaldybės tarybos 2012 m. vasario 23 d. sprendimą Nr. T-27 „Dėl Panevėžio rajono savivaldybės smulkaus ir vidutinio verslo rėmimo nuostatų patvirtinimo“;</w:t>
      </w:r>
    </w:p>
    <w:p w:rsidR="00AD577E" w:rsidRDefault="00475E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Savivaldybės tarybos 2012 m. gruodžio 13 d. sprendimą Nr. T-216 „Dėl Savivaldybės tarybos 2012 m. vasario 23 d. sprendimo Nr. T-27 „Dėl Panevėžio rajono savivaldybės smulkaus ir vidutinio verslo rėmimo nuostatų patvirtinimo“ pakeitimo“;</w:t>
      </w:r>
    </w:p>
    <w:p w:rsidR="00AD577E" w:rsidRDefault="00475E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Savivaldybės tarybos 2014 m. lapkričio 20 d. sprendimą Nr. T-196 „Dėl Savivaldybės tarybos 2012 m. vasario 23 d. sprendimo Nr. T-27 „Dėl Panevėžio rajono savivaldybės smulkaus ir vidutinio verslo rėmimo nuostatų patvirtinimo“ pakeitimo“.</w:t>
      </w:r>
    </w:p>
    <w:p w:rsidR="00AD577E" w:rsidRDefault="00475E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Šis sprendimas įsigalioja 2015 m. rugsėjo 1 d.          </w:t>
      </w: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475EC4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Povilas Žagunis</w:t>
      </w: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</w:rPr>
      </w:pPr>
    </w:p>
    <w:p w:rsidR="00AD577E" w:rsidRDefault="00AD577E">
      <w:pPr>
        <w:jc w:val="both"/>
        <w:rPr>
          <w:sz w:val="24"/>
          <w:szCs w:val="24"/>
        </w:rPr>
      </w:pPr>
    </w:p>
    <w:p w:rsidR="00AD577E" w:rsidRDefault="00AD577E">
      <w:pPr>
        <w:rPr>
          <w:sz w:val="24"/>
          <w:szCs w:val="24"/>
        </w:rPr>
      </w:pPr>
    </w:p>
    <w:p w:rsidR="00AD577E" w:rsidRDefault="00AD577E">
      <w:pPr>
        <w:rPr>
          <w:sz w:val="24"/>
          <w:szCs w:val="24"/>
        </w:rPr>
      </w:pPr>
    </w:p>
    <w:p w:rsidR="00AD577E" w:rsidRDefault="00AD577E">
      <w:pPr>
        <w:sectPr w:rsidR="00AD577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476" w:bottom="1134" w:left="1515" w:header="1134" w:footer="720" w:gutter="0"/>
          <w:cols w:space="1296"/>
          <w:docGrid w:linePitch="600" w:charSpace="40960"/>
        </w:sectPr>
      </w:pPr>
    </w:p>
    <w:p w:rsidR="00AD577E" w:rsidRDefault="00475EC4">
      <w:pPr>
        <w:ind w:right="-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PATVIRTINTA</w:t>
      </w:r>
    </w:p>
    <w:p w:rsidR="00AD577E" w:rsidRDefault="00475EC4">
      <w:pPr>
        <w:ind w:right="-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Panevėžio rajono savivaldybės tarybos </w:t>
      </w:r>
    </w:p>
    <w:p w:rsidR="00AD577E" w:rsidRDefault="00475EC4">
      <w:pPr>
        <w:ind w:right="-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2015 m. rugpjūčio 20 d. sprendimu Nr. T-165</w:t>
      </w:r>
    </w:p>
    <w:p w:rsidR="00AD577E" w:rsidRDefault="00AD577E">
      <w:pPr>
        <w:ind w:right="-120"/>
        <w:rPr>
          <w:sz w:val="24"/>
          <w:szCs w:val="24"/>
        </w:rPr>
      </w:pPr>
    </w:p>
    <w:p w:rsidR="00AD577E" w:rsidRDefault="00475EC4">
      <w:pPr>
        <w:pStyle w:val="Heading1"/>
        <w:ind w:left="0" w:right="72" w:firstLine="0"/>
        <w:jc w:val="center"/>
        <w:rPr>
          <w:szCs w:val="24"/>
        </w:rPr>
      </w:pPr>
      <w:r>
        <w:rPr>
          <w:szCs w:val="24"/>
        </w:rPr>
        <w:t xml:space="preserve">PANEVĖŽIO RAJONO SAVIVALDYBĖS SMULKAUS IR VIDUTINIO VERSLO RĖMIMO </w:t>
      </w:r>
    </w:p>
    <w:p w:rsidR="00AD577E" w:rsidRDefault="00475EC4">
      <w:pPr>
        <w:pStyle w:val="Heading2"/>
        <w:ind w:left="0" w:right="72" w:firstLine="0"/>
        <w:rPr>
          <w:szCs w:val="24"/>
        </w:rPr>
      </w:pPr>
      <w:r>
        <w:rPr>
          <w:szCs w:val="24"/>
        </w:rPr>
        <w:t>NUOSTATAI</w:t>
      </w:r>
    </w:p>
    <w:p w:rsidR="00AD577E" w:rsidRDefault="00AD577E">
      <w:pPr>
        <w:ind w:right="72"/>
        <w:rPr>
          <w:sz w:val="24"/>
          <w:szCs w:val="24"/>
        </w:rPr>
      </w:pPr>
    </w:p>
    <w:p w:rsidR="00AD577E" w:rsidRDefault="00475EC4">
      <w:pPr>
        <w:pStyle w:val="Heading1"/>
        <w:ind w:left="0" w:right="72" w:firstLine="0"/>
        <w:jc w:val="center"/>
        <w:rPr>
          <w:szCs w:val="24"/>
        </w:rPr>
      </w:pPr>
      <w:r>
        <w:rPr>
          <w:szCs w:val="24"/>
        </w:rPr>
        <w:t>I. BENDROJI DALIS</w:t>
      </w:r>
    </w:p>
    <w:p w:rsidR="00AD577E" w:rsidRDefault="00AD577E">
      <w:pPr>
        <w:ind w:right="72"/>
        <w:rPr>
          <w:sz w:val="24"/>
          <w:szCs w:val="24"/>
        </w:rPr>
      </w:pPr>
    </w:p>
    <w:p w:rsidR="00AD577E" w:rsidRDefault="00475EC4">
      <w:pPr>
        <w:numPr>
          <w:ilvl w:val="0"/>
          <w:numId w:val="2"/>
        </w:numPr>
        <w:ind w:left="0" w:right="72" w:firstLine="0"/>
        <w:jc w:val="both"/>
        <w:rPr>
          <w:sz w:val="24"/>
          <w:szCs w:val="24"/>
        </w:rPr>
      </w:pPr>
      <w:r>
        <w:rPr>
          <w:sz w:val="24"/>
          <w:szCs w:val="24"/>
        </w:rPr>
        <w:t>1. Panevėžio rajono savivaldybės smulkaus ir vidutinio verslo rėmimo nuostatai (toliau – Nuostatai) reglamentuoja lėšų panaudojimą smulkaus ir vidutinio verslo kūrimui skatinti ir jau įkurto verslo plėtrai Panevėžio rajono savivaldybės teritorijoje.</w:t>
      </w:r>
    </w:p>
    <w:p w:rsidR="00AD577E" w:rsidRDefault="00AD577E">
      <w:pPr>
        <w:numPr>
          <w:ilvl w:val="0"/>
          <w:numId w:val="2"/>
        </w:numPr>
        <w:ind w:left="0" w:right="72" w:firstLine="0"/>
        <w:jc w:val="both"/>
        <w:rPr>
          <w:sz w:val="24"/>
          <w:szCs w:val="24"/>
        </w:rPr>
      </w:pPr>
    </w:p>
    <w:p w:rsidR="00AD577E" w:rsidRDefault="00475EC4">
      <w:pPr>
        <w:ind w:right="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 LĖŠŲ ŠALTINIAI IR ADMINISTRAVIMAS</w:t>
      </w:r>
    </w:p>
    <w:p w:rsidR="00AD577E" w:rsidRDefault="00AD577E">
      <w:pPr>
        <w:ind w:right="72"/>
        <w:jc w:val="center"/>
        <w:rPr>
          <w:b/>
          <w:sz w:val="24"/>
          <w:szCs w:val="24"/>
        </w:rPr>
      </w:pP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2. Smulkaus ir vidutinio verslo rėmimo lėšas sudaro Savivaldybės biudžeto lėšos.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3. Lėšos gali būti naudojamos tik pagal šiuos Nuostatus ir Panevėžio rajono savivaldybės smulkaus ir vidutinio verslo rėmimo sąmatą (toliau – sąmatą).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4. Finansiniais metais laikomi kalendoriniai metai.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5. Lėšų apskaitą tvarko ir už lėšų apskaitą teisės aktų nustatyta tvarka atsako Apskaitos skyrius.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6. Lėšos skiriamos Panevėžio rajono savivaldybės smulkaus ir vidutinio verslo rėmimo komisijos (toliau – Komisija) siūlymu ir Savivaldybės administracijos direktoriaus įsakymu.</w:t>
      </w:r>
    </w:p>
    <w:p w:rsidR="00AD577E" w:rsidRDefault="00AD577E">
      <w:pPr>
        <w:ind w:right="72"/>
        <w:jc w:val="both"/>
        <w:rPr>
          <w:sz w:val="24"/>
          <w:szCs w:val="24"/>
        </w:rPr>
      </w:pPr>
    </w:p>
    <w:p w:rsidR="00AD577E" w:rsidRDefault="00475EC4">
      <w:pPr>
        <w:ind w:right="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LĖŠŲ NAUDOJIMAS</w:t>
      </w:r>
    </w:p>
    <w:p w:rsidR="00AD577E" w:rsidRDefault="00AD577E">
      <w:pPr>
        <w:ind w:right="72"/>
        <w:rPr>
          <w:b/>
          <w:sz w:val="24"/>
          <w:szCs w:val="24"/>
        </w:rPr>
      </w:pPr>
    </w:p>
    <w:p w:rsidR="00AD577E" w:rsidRDefault="00475EC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7. Lėšos pagal patvirtintą sąmatą gali būti naudojamos finansinei paramai ir kitoms Nuostatuose numatytoms priemonėms.</w:t>
      </w:r>
    </w:p>
    <w:p w:rsidR="00AD577E" w:rsidRDefault="00475EC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8. Finansinė parama gali būti teikiama:</w:t>
      </w:r>
    </w:p>
    <w:p w:rsidR="00AD577E" w:rsidRDefault="00475EC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8.1. įmonėms, kurių buveinė registruota Panevėžio rajone ir jose ne mažiau kaip 20 proc. darbuotojų gyvenamąją vietą deklaravę Panevėžio rajone;</w:t>
      </w:r>
    </w:p>
    <w:p w:rsidR="00AD577E" w:rsidRDefault="00475EC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8.2. registruotiems ūkininkams, turintiems žemės Panevėžio rajone.</w:t>
      </w:r>
    </w:p>
    <w:p w:rsidR="00AD577E" w:rsidRDefault="00475EC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>9. Paramos rūšys: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9.1. palūkanų kompensavimas įmonėms ir ūkininkams (toliau – Ūkio subjektai), gavusiems kreditą iš kredito įstaigos (-ų) ar lizingo bendrovės (-</w:t>
      </w:r>
      <w:proofErr w:type="spellStart"/>
      <w:r>
        <w:rPr>
          <w:sz w:val="24"/>
          <w:szCs w:val="24"/>
        </w:rPr>
        <w:t>ių</w:t>
      </w:r>
      <w:proofErr w:type="spellEnd"/>
      <w:r>
        <w:rPr>
          <w:sz w:val="24"/>
          <w:szCs w:val="24"/>
        </w:rPr>
        <w:t>) – kai įsipareigojama kompensuoti priskaičiuotas ir sumokėtas palūkanas. Palūkanų kompensavimas gali būti vykdomas ne ilgiau kaip dvejus metus nuo sutarties (-</w:t>
      </w:r>
      <w:proofErr w:type="spellStart"/>
      <w:r>
        <w:rPr>
          <w:sz w:val="24"/>
          <w:szCs w:val="24"/>
        </w:rPr>
        <w:t>čių</w:t>
      </w:r>
      <w:proofErr w:type="spellEnd"/>
      <w:r>
        <w:rPr>
          <w:sz w:val="24"/>
          <w:szCs w:val="24"/>
        </w:rPr>
        <w:t xml:space="preserve">) su Savivaldybės administracija sudarymo. Maksimalus paramos dydis – 1 000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įmonėms ir 500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ūkininkams. Ūkio subjektams po sutarties su Savivaldybės administracija pasibaigimo 2 metus ši paramos rūšis negali būti taikoma;</w:t>
      </w:r>
    </w:p>
    <w:p w:rsidR="00AD577E" w:rsidRDefault="00475EC4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Ūkio subjektų darbuotojų mokymo, konsultavimo, kvalifikacijos įgijimo, kėlimo ar perkvalifikavimo kursų, seminarų, organizuojamų Lietuvos Respublikoje, 50 proc. išlaidoms padengti. Maksimalus paramos dydis – 600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kalendoriniais metais;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Ūkio subjektų mugių, parodų ir kitų renginių išlaidoms padengti. Maksimalus paramos dydis kalendoriniais metais – 1 600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iš jų – 600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mugėms, parodoms ir kitiems renginiams, organizuojamiems Lietuvos Respublikoje, ir 1 000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mugėms, parodoms ir kitiems renginiams, organizuojamiems už Lietuvos Respublikos ribų;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naujai įregistruotų įmonių įsteigimo išlaidoms padengti, jei Ūkio subjektas kreipiasi nuo įmonės įregistravimo dienos per 1 (vienerius) metus. Maksimalus paramos dydis – 120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AD577E" w:rsidRDefault="00475EC4">
      <w:pPr>
        <w:pStyle w:val="Pagrindiniotekstotrauka32"/>
        <w:ind w:left="0" w:right="72" w:firstLine="0"/>
        <w:rPr>
          <w:szCs w:val="24"/>
        </w:rPr>
      </w:pPr>
      <w:r>
        <w:rPr>
          <w:szCs w:val="24"/>
        </w:rPr>
        <w:t>10. Lėšos taip pat gali būti naudojamos šioms priemonėms:</w:t>
      </w:r>
    </w:p>
    <w:p w:rsidR="00AD577E" w:rsidRDefault="00475EC4">
      <w:pPr>
        <w:pStyle w:val="Pagrindiniotekstotrauka32"/>
        <w:ind w:left="0" w:right="72" w:firstLine="0"/>
      </w:pPr>
      <w:r>
        <w:rPr>
          <w:szCs w:val="24"/>
        </w:rPr>
        <w:t xml:space="preserve">10.1. </w:t>
      </w:r>
      <w:r>
        <w:t>seminarams, konferencijoms, mokymams organizuoti;</w:t>
      </w:r>
    </w:p>
    <w:p w:rsidR="00AD577E" w:rsidRDefault="00475EC4">
      <w:pPr>
        <w:pStyle w:val="Pagrindiniotekstotrauka32"/>
        <w:ind w:left="0" w:right="72" w:firstLine="0"/>
      </w:pPr>
      <w:r>
        <w:t xml:space="preserve">10.2. konkursui „Geriausios Panevėžio rajono įmonės“ organizuoti; </w:t>
      </w:r>
    </w:p>
    <w:p w:rsidR="00AD577E" w:rsidRDefault="00475EC4">
      <w:pPr>
        <w:pStyle w:val="Pagrindiniotekstotrauka32"/>
        <w:ind w:left="0" w:right="72" w:firstLine="0"/>
        <w:rPr>
          <w:szCs w:val="24"/>
        </w:rPr>
      </w:pPr>
      <w:r>
        <w:t>10.3.</w:t>
      </w:r>
      <w:r>
        <w:rPr>
          <w:szCs w:val="24"/>
        </w:rPr>
        <w:t xml:space="preserve"> informacijos ir konsultacijų teikimo verslo kūrimo bei plėtojimo klausimais paslaugai pirkti.</w:t>
      </w:r>
    </w:p>
    <w:p w:rsidR="00AD577E" w:rsidRDefault="00475EC4">
      <w:pPr>
        <w:rPr>
          <w:sz w:val="24"/>
          <w:szCs w:val="24"/>
        </w:rPr>
      </w:pPr>
      <w:r>
        <w:rPr>
          <w:sz w:val="24"/>
          <w:szCs w:val="24"/>
        </w:rPr>
        <w:lastRenderedPageBreak/>
        <w:t>11. Suteikta finansinė parama įforminama Paramos gavėjo ir Savivaldybės administracijos sutartimi. Pasirašant sutartį, Savivaldybės administracijos interesams atstovauja Savivaldybės administracijos direktorius.</w:t>
      </w:r>
    </w:p>
    <w:p w:rsidR="00AD577E" w:rsidRDefault="00AD577E">
      <w:pPr>
        <w:rPr>
          <w:sz w:val="24"/>
          <w:szCs w:val="24"/>
        </w:rPr>
      </w:pPr>
    </w:p>
    <w:p w:rsidR="00AD577E" w:rsidRDefault="00475E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BAIGIAMOSIOS NUOSTATOS</w:t>
      </w:r>
    </w:p>
    <w:p w:rsidR="00AD577E" w:rsidRDefault="00AD577E">
      <w:pPr>
        <w:rPr>
          <w:sz w:val="24"/>
          <w:szCs w:val="24"/>
        </w:rPr>
      </w:pP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12. Komisijos nuostatus tvirtina Savivaldybės taryba.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13. Komisijos pirmininkas, pasibaigus kalendoriniams metams, Savivaldybės tarybai pateikia ataskaitą apie Komisijos veiklą bei lėšų panaudojimą.</w:t>
      </w:r>
    </w:p>
    <w:p w:rsidR="00AD577E" w:rsidRDefault="00475EC4">
      <w:pPr>
        <w:jc w:val="both"/>
        <w:rPr>
          <w:sz w:val="24"/>
          <w:szCs w:val="24"/>
        </w:rPr>
      </w:pPr>
      <w:r>
        <w:rPr>
          <w:sz w:val="24"/>
          <w:szCs w:val="24"/>
        </w:rPr>
        <w:t>14. Paramos suteikimo Ūkio subjektams ir kitų priemonių lėšų naudojimo tvarkas, atsižvelgęs į Komisijos siūlymus, nustato Savivaldybės administracijos direktorius savo įsakymais.</w:t>
      </w:r>
    </w:p>
    <w:p w:rsidR="00AD577E" w:rsidRDefault="00475EC4">
      <w:pPr>
        <w:pStyle w:val="Heading1"/>
        <w:ind w:left="0" w:right="72" w:firstLine="0"/>
        <w:jc w:val="center"/>
        <w:rPr>
          <w:szCs w:val="24"/>
        </w:rPr>
      </w:pPr>
      <w:r>
        <w:rPr>
          <w:szCs w:val="24"/>
        </w:rPr>
        <w:t>_____________________</w:t>
      </w:r>
    </w:p>
    <w:p w:rsidR="00AD577E" w:rsidRDefault="00AD577E">
      <w:pPr>
        <w:rPr>
          <w:sz w:val="24"/>
          <w:szCs w:val="24"/>
        </w:rPr>
      </w:pPr>
    </w:p>
    <w:p w:rsidR="00AD577E" w:rsidRDefault="00AD577E">
      <w:pPr>
        <w:ind w:right="-120"/>
        <w:jc w:val="center"/>
        <w:rPr>
          <w:sz w:val="24"/>
          <w:szCs w:val="24"/>
        </w:rPr>
      </w:pPr>
    </w:p>
    <w:p w:rsidR="00475EC4" w:rsidRDefault="00475EC4">
      <w:pPr>
        <w:pStyle w:val="BodyText"/>
        <w:ind w:right="-120"/>
      </w:pPr>
    </w:p>
    <w:sectPr w:rsidR="00475E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CB2" w:rsidRDefault="005A6CB2">
      <w:r>
        <w:separator/>
      </w:r>
    </w:p>
  </w:endnote>
  <w:endnote w:type="continuationSeparator" w:id="0">
    <w:p w:rsidR="005A6CB2" w:rsidRDefault="005A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CB2" w:rsidRDefault="005A6CB2">
      <w:r>
        <w:separator/>
      </w:r>
    </w:p>
  </w:footnote>
  <w:footnote w:type="continuationSeparator" w:id="0">
    <w:p w:rsidR="005A6CB2" w:rsidRDefault="005A6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77E" w:rsidRDefault="00AD57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A0"/>
    <w:rsid w:val="00475EC4"/>
    <w:rsid w:val="005A6CB2"/>
    <w:rsid w:val="00AD577E"/>
    <w:rsid w:val="00EC30A0"/>
    <w:rsid w:val="00E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02CD2CA4-CE61-4B96-B833-ECEB9D4E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">
    <w:name w:val="Numatytasis pastraipos šriftas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">
    <w:name w:val="Be tarpų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3600</Words>
  <Characters>2052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Visvaldas Beinaras</cp:lastModifiedBy>
  <cp:revision>3</cp:revision>
  <cp:lastPrinted>2015-08-21T10:10:00Z</cp:lastPrinted>
  <dcterms:created xsi:type="dcterms:W3CDTF">2015-08-21T10:14:00Z</dcterms:created>
  <dcterms:modified xsi:type="dcterms:W3CDTF">2015-08-21T10:48:00Z</dcterms:modified>
</cp:coreProperties>
</file>