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7F2F">
      <w:pPr>
        <w:pStyle w:val="Citato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PANEVĖŽIO RAJONO SAVIVALDYBĖS TARYBOS 2010 M. </w:t>
      </w:r>
      <w:r>
        <w:rPr>
          <w:b/>
          <w:sz w:val="24"/>
          <w:szCs w:val="24"/>
        </w:rPr>
        <w:br/>
        <w:t xml:space="preserve">SAUSIO 21 D. SPRENDIMO NR. T-4 „DĖL MOKINIŲ NEMOKAMO MAITINIMO RAJONO MOKYKLOSE TVARKOS APRAŠO PATVIRTINIMO“ PAKEITIMO </w:t>
      </w:r>
    </w:p>
    <w:p w:rsidR="00000000" w:rsidRDefault="00927F2F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sausio 22 d. Nr. T-16</w:t>
      </w:r>
    </w:p>
    <w:p w:rsidR="00000000" w:rsidRDefault="00927F2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927F2F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</w:t>
      </w:r>
      <w:r>
        <w:rPr>
          <w:sz w:val="24"/>
          <w:szCs w:val="24"/>
        </w:rPr>
        <w:t>savivaldos įstatymo 18 straipsnio 1 dalimi, Lietuvos Respublikos socialinės paramos mokiniams įstatymo 14 straipsnio 2 dalies 1 punktu, Savivaldybės taryba   n u s p r e n d ž i a: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Pakeisti Mokinių nemokamo maitinimo rajono mokyklose tvarkos aprašą, patvi</w:t>
      </w:r>
      <w:r>
        <w:rPr>
          <w:sz w:val="24"/>
          <w:szCs w:val="24"/>
        </w:rPr>
        <w:t>rtintą Panevėžio rajono savivaldybės tarybos 2010 m. sausio 21 d. sprendimu</w:t>
      </w:r>
      <w:bookmarkStart w:id="0" w:name="_GoBack"/>
      <w:bookmarkEnd w:id="0"/>
      <w:r>
        <w:rPr>
          <w:sz w:val="24"/>
          <w:szCs w:val="24"/>
        </w:rPr>
        <w:t xml:space="preserve"> Nr. T-4 „Dėl Mokinių nemokamo maitinimo rajono mokyklose tvarkos aprašo patvirtinimo“:</w:t>
      </w:r>
    </w:p>
    <w:p w:rsidR="00000000" w:rsidRDefault="00927F2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1.  pakeisti aprašo pavadinimą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„MOKINIŲ NEMOKAMO MAITINIMO MOKYKLOSE </w:t>
      </w:r>
      <w:r>
        <w:rPr>
          <w:b/>
          <w:bCs/>
          <w:sz w:val="24"/>
          <w:szCs w:val="24"/>
        </w:rPr>
        <w:t>TVARKOS APRAŠAS“;</w:t>
      </w:r>
    </w:p>
    <w:p w:rsidR="00000000" w:rsidRDefault="00927F2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2. pakeisti II skirsnio pavadinimą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„II. NEMOKAMO MAITINIMO MOKINIAMS FINANSAVIMAS“;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pakeisti 6 ir 6.1 punktus ir juos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„6. Išlaidų rūšys: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6.1. išlaidos produktams (įskaitant prekių pirkimo prid</w:t>
      </w:r>
      <w:r>
        <w:rPr>
          <w:sz w:val="24"/>
          <w:szCs w:val="24"/>
        </w:rPr>
        <w:t>ėtinės vertės mokestį), kai mokiniai maitinami nemokamai“;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pakeisti 7 punktą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„7. Išlaidos, numatytos 6.1 punkte, finansuojamos iš valstybės biudžeto specialiosios tikslinės dotacijos ir įstatymų nustatyta tvarka gautų kitų lėšų“;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 laikyti netekusiu galios 10.3 punktą;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6. buvusį 10.4 punktą laikyti 10.3 punktu;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 pakeisti 12 punktą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„12. Nemokamam maitinimui skirtiems produktams įsigyti (įskaitant prekių pirkimo pridėtinės vertės mokestį) skiriama nuo 1,</w:t>
      </w:r>
      <w:r>
        <w:rPr>
          <w:sz w:val="24"/>
          <w:szCs w:val="24"/>
        </w:rPr>
        <w:t>3 iki 7,7 proc. bazinės socialinės išmokos dydžio suma. Tiksli suma vienai dienai vienam mokiniui patvirtinama savivaldybės administracijos direktoriaus įsakymu“;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8. laikyti netekusiais galios 12.1, 12.2 ir 12.3 punktus;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 pakeisti 14 punktą ir jį išdės</w:t>
      </w:r>
      <w:r>
        <w:rPr>
          <w:sz w:val="24"/>
          <w:szCs w:val="24"/>
        </w:rPr>
        <w:t>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„14. Nemokamam mokinių maitinimui sudaromi perspektyviniai valgiaraščiai (papildomi / atskiri nei kitiems mokiniams) ne mažiau kaip penkiolikai dienų, atsižvelgiant į rekomenduojamas paros energijos ir maistinių medžiagų normas bei Sveikatos ap</w:t>
      </w:r>
      <w:r>
        <w:rPr>
          <w:sz w:val="24"/>
          <w:szCs w:val="24"/>
        </w:rPr>
        <w:t>saugos ministerijos patvirtintą pusryčių, pietų ir pavakarių gamybai reikalingų produktų rinkinių sąrašą pagal mokinių amžių. Skiriamos dvi amžiaus grupės: 6–10 metų amžiaus grupė (priešmokyklinio ugdymo ir 1–4 klasių mokiniams), 11 metų bei vyresnio amžia</w:t>
      </w:r>
      <w:r>
        <w:rPr>
          <w:sz w:val="24"/>
          <w:szCs w:val="24"/>
        </w:rPr>
        <w:t>us mokiniams (5–12 klasių mokiniams). Dieninėse vasaros poilsio stovyklose – 11 metų bei vyresnio amžiaus mokiniams“;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pakeisti 15 punktą ir jį išdėstyti taip: </w:t>
      </w:r>
    </w:p>
    <w:p w:rsidR="00CB7658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>
        <w:rPr>
          <w:sz w:val="24"/>
          <w:szCs w:val="24"/>
        </w:rPr>
        <w:t>15. Nemokamo mokinių maitinimo valgiaraščių antraštiniame lape turi būti nurodytas įstaigo</w:t>
      </w:r>
      <w:r>
        <w:rPr>
          <w:sz w:val="24"/>
          <w:szCs w:val="24"/>
        </w:rPr>
        <w:t>s, kurioje organizuojamas maitinimas, pavadinimas, ir kiekvienas lapas turi būti patvirtintas maitinimo paslaugos tiekėjo bei mokyklos vadovo ar jo įgalioto asmens parašais, jeigu privaloma, teikiami derinti. Valgiaraščiuose nurodomi patiekalų pavadinimai,</w:t>
      </w:r>
      <w:r>
        <w:rPr>
          <w:sz w:val="24"/>
          <w:szCs w:val="24"/>
        </w:rPr>
        <w:t xml:space="preserve"> receptūros Nr., kiekis (g), patiekalo / porcijos kaina, kiti privalomi duomenys.  Valgiaraščiai skelbiami mokykloje viešai“;</w:t>
      </w:r>
      <w:r w:rsidR="00CB7658">
        <w:rPr>
          <w:sz w:val="24"/>
          <w:szCs w:val="24"/>
        </w:rPr>
        <w:t xml:space="preserve"> </w:t>
      </w:r>
    </w:p>
    <w:p w:rsidR="00000000" w:rsidRDefault="00927F2F">
      <w:pPr>
        <w:jc w:val="both"/>
        <w:rPr>
          <w:sz w:val="24"/>
          <w:szCs w:val="24"/>
        </w:rPr>
      </w:pPr>
      <w:r>
        <w:rPr>
          <w:rFonts w:eastAsia="Courier New" w:cs="Courier New"/>
          <w:color w:val="000000"/>
          <w:sz w:val="24"/>
          <w:szCs w:val="24"/>
        </w:rPr>
        <w:tab/>
      </w:r>
      <w:r>
        <w:rPr>
          <w:rFonts w:eastAsia="Courier New" w:cs="Courier New"/>
          <w:color w:val="000000"/>
          <w:sz w:val="24"/>
          <w:szCs w:val="24"/>
        </w:rPr>
        <w:t>11</w:t>
      </w:r>
      <w:r>
        <w:rPr>
          <w:sz w:val="24"/>
          <w:szCs w:val="24"/>
        </w:rPr>
        <w:t>. Pakeisti 20 punktą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„20. Mokiniams nemokamas maitinimas vasaros atostogų metu teikiamas mokyklose organ</w:t>
      </w:r>
      <w:r>
        <w:rPr>
          <w:sz w:val="24"/>
          <w:szCs w:val="24"/>
        </w:rPr>
        <w:t>izuojamose dieninėse vasaros poilsio stovyklose, jei mokiniui mokykloje buvo skirti pietūs, tai mokykloje organizuojamoje dieninėje vasaros poilsio stovykloje tam mokiniui maitinimas skiriamas iš socialinei paramai mokiniams skirtų lėšų“;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12. pakeisti 22 </w:t>
      </w:r>
      <w:r>
        <w:rPr>
          <w:sz w:val="24"/>
          <w:szCs w:val="24"/>
        </w:rPr>
        <w:t>punktą ir jį išdėstyti taip:</w:t>
      </w: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„22. Nemokami pietūs organizuojami / skiriami mokyklose nuo mokslo metų pradžios iki mokslo metų pabaigos; esant nepanaudotų lėšų gali būti organizuojami poilsio, švenčių bei atostogų dienomis per mokslo metus, taip pat mokini</w:t>
      </w:r>
      <w:r>
        <w:rPr>
          <w:sz w:val="24"/>
          <w:szCs w:val="24"/>
        </w:rPr>
        <w:t>ams, dalyvaujantiems prevencijos programų veikloje, išvykose, turistiniuose žygiuose.“</w:t>
      </w: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  <w:rPr>
          <w:sz w:val="24"/>
          <w:szCs w:val="24"/>
        </w:rPr>
      </w:pPr>
    </w:p>
    <w:p w:rsidR="00000000" w:rsidRDefault="00927F2F">
      <w:pPr>
        <w:jc w:val="both"/>
      </w:pPr>
    </w:p>
    <w:p w:rsidR="00000000" w:rsidRDefault="00927F2F">
      <w:pPr>
        <w:jc w:val="center"/>
        <w:rPr>
          <w:sz w:val="24"/>
          <w:szCs w:val="24"/>
        </w:rPr>
      </w:pPr>
    </w:p>
    <w:p w:rsidR="00000000" w:rsidRDefault="00927F2F">
      <w:pPr>
        <w:jc w:val="both"/>
      </w:pPr>
    </w:p>
    <w:p w:rsidR="00927F2F" w:rsidRDefault="00927F2F">
      <w:pPr>
        <w:jc w:val="both"/>
      </w:pPr>
    </w:p>
    <w:sectPr w:rsidR="00927F2F" w:rsidSect="00CB7658">
      <w:headerReference w:type="first" r:id="rId6"/>
      <w:pgSz w:w="11906" w:h="16838"/>
      <w:pgMar w:top="1134" w:right="567" w:bottom="1134" w:left="1701" w:header="1135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2F" w:rsidRDefault="00927F2F">
      <w:r>
        <w:separator/>
      </w:r>
    </w:p>
  </w:endnote>
  <w:endnote w:type="continuationSeparator" w:id="0">
    <w:p w:rsidR="00927F2F" w:rsidRDefault="0092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2F" w:rsidRDefault="00927F2F">
      <w:r>
        <w:separator/>
      </w:r>
    </w:p>
  </w:footnote>
  <w:footnote w:type="continuationSeparator" w:id="0">
    <w:p w:rsidR="00927F2F" w:rsidRDefault="0092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58" w:rsidRPr="00CB7658" w:rsidRDefault="00CB7658" w:rsidP="00CB7658">
    <w:pPr>
      <w:jc w:val="center"/>
    </w:pPr>
    <w:r w:rsidRPr="00CB7658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483530205" r:id="rId2"/>
      </w:object>
    </w:r>
  </w:p>
  <w:p w:rsidR="00CB7658" w:rsidRPr="00CB7658" w:rsidRDefault="00CB7658" w:rsidP="00CB7658">
    <w:pPr>
      <w:jc w:val="center"/>
      <w:rPr>
        <w:b/>
        <w:sz w:val="28"/>
      </w:rPr>
    </w:pPr>
    <w:r w:rsidRPr="00CB7658">
      <w:tab/>
      <w:t xml:space="preserve"> </w:t>
    </w:r>
  </w:p>
  <w:p w:rsidR="00CB7658" w:rsidRPr="00CB7658" w:rsidRDefault="00CB7658" w:rsidP="00CB7658">
    <w:pPr>
      <w:jc w:val="center"/>
      <w:rPr>
        <w:b/>
        <w:sz w:val="28"/>
      </w:rPr>
    </w:pPr>
    <w:r w:rsidRPr="00CB7658">
      <w:rPr>
        <w:b/>
        <w:sz w:val="28"/>
      </w:rPr>
      <w:t>PANEVĖŽIO RAJONO SAVIVALDYBĖS TARYBA</w:t>
    </w:r>
  </w:p>
  <w:p w:rsidR="00CB7658" w:rsidRPr="00CB7658" w:rsidRDefault="00CB7658" w:rsidP="00CB7658">
    <w:pPr>
      <w:jc w:val="center"/>
      <w:rPr>
        <w:b/>
        <w:sz w:val="28"/>
      </w:rPr>
    </w:pPr>
  </w:p>
  <w:p w:rsidR="00CB7658" w:rsidRPr="00CB7658" w:rsidRDefault="00CB7658" w:rsidP="00CB7658">
    <w:pPr>
      <w:jc w:val="center"/>
    </w:pPr>
    <w:r w:rsidRPr="00CB7658">
      <w:rPr>
        <w:b/>
        <w:sz w:val="28"/>
      </w:rPr>
      <w:t>SPRENDIMAS</w:t>
    </w:r>
  </w:p>
  <w:p w:rsidR="00CB7658" w:rsidRDefault="00CB7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58"/>
    <w:rsid w:val="00927F2F"/>
    <w:rsid w:val="00CB7658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5FE7FCBC-7BF0-45D0-B224-07474502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</w:tabs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color w:val="000000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rPr>
      <w:rFonts w:eastAsia="Courier New" w:cs="Courier New"/>
      <w:color w:val="000000"/>
      <w:sz w:val="24"/>
      <w:szCs w:val="24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styleId="DefaultParagraphFont0">
    <w:name w:val="Default Paragraph Font"/>
  </w:style>
  <w:style w:type="character" w:customStyle="1" w:styleId="BodyTextChar">
    <w:name w:val="Body Text Char"/>
    <w:rPr>
      <w:rFonts w:cs="Times New Roman"/>
      <w:sz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lang w:eastAsia="ar-SA" w:bidi="ar-SA"/>
    </w:rPr>
  </w:style>
  <w:style w:type="character" w:customStyle="1" w:styleId="BalloonTextChar">
    <w:name w:val="Balloon Text Char"/>
    <w:rPr>
      <w:rFonts w:cs="Times New Roman"/>
      <w:sz w:val="2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lang w:eastAsia="ar-SA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Numeravimoenklai">
    <w:name w:val="Numeravimo ženklai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Footer">
    <w:name w:val="footer"/>
    <w:basedOn w:val="Normal"/>
  </w:style>
  <w:style w:type="paragraph" w:customStyle="1" w:styleId="Normal1">
    <w:name w:val="Normal+1"/>
    <w:basedOn w:val="Default"/>
    <w:next w:val="Default"/>
    <w:rPr>
      <w:color w:val="auto"/>
    </w:rPr>
  </w:style>
  <w:style w:type="paragraph" w:customStyle="1" w:styleId="Hyperlink1">
    <w:name w:val="Hyperlink1"/>
    <w:basedOn w:val="Default"/>
    <w:next w:val="Default"/>
    <w:rPr>
      <w:color w:val="auto"/>
    </w:rPr>
  </w:style>
  <w:style w:type="paragraph" w:customStyle="1" w:styleId="CharCharDiagramaDiagrama">
    <w:name w:val="Char Char Diagrama Diagrama"/>
    <w:basedOn w:val="Normal"/>
    <w:pPr>
      <w:suppressAutoHyphens w:val="0"/>
      <w:spacing w:after="160" w:line="240" w:lineRule="exact"/>
    </w:pPr>
    <w:rPr>
      <w:rFonts w:ascii="Tahoma" w:hAnsi="Tahoma" w:cs="Tahoma"/>
      <w:lang w:val="en-US"/>
    </w:rPr>
  </w:style>
  <w:style w:type="paragraph" w:styleId="BalloonText">
    <w:name w:val="Balloon Text"/>
    <w:basedOn w:val="Normal"/>
    <w:rPr>
      <w:sz w:val="2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kern w:val="1"/>
      <w:sz w:val="24"/>
      <w:szCs w:val="24"/>
    </w:rPr>
  </w:style>
  <w:style w:type="paragraph" w:styleId="ListParagraph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itatos">
    <w:name w:val="Citatos"/>
    <w:basedOn w:val="Normal"/>
    <w:pPr>
      <w:spacing w:after="283"/>
      <w:ind w:left="567" w:right="567"/>
    </w:pPr>
  </w:style>
  <w:style w:type="paragraph" w:styleId="HTMLPreformatted">
    <w:name w:val="HTML Preformatted"/>
    <w:basedOn w:val="Normal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BodyText2">
    <w:name w:val="Body Text 2"/>
    <w:basedOn w:val="Normal"/>
    <w:pPr>
      <w:tabs>
        <w:tab w:val="clear" w:pos="720"/>
        <w:tab w:val="left" w:pos="129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autoSpaceDE w:val="0"/>
      <w:ind w:firstLine="284"/>
      <w:jc w:val="both"/>
    </w:pPr>
    <w:rPr>
      <w:rFonts w:ascii="TimesLT" w:hAnsi="TimesLT" w:cs="Times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Microsoft account</cp:lastModifiedBy>
  <cp:revision>3</cp:revision>
  <cp:lastPrinted>2015-01-22T12:00:00Z</cp:lastPrinted>
  <dcterms:created xsi:type="dcterms:W3CDTF">2015-01-23T12:56:00Z</dcterms:created>
  <dcterms:modified xsi:type="dcterms:W3CDTF">2015-01-23T12:57:00Z</dcterms:modified>
</cp:coreProperties>
</file>