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B5137C">
      <w:pPr>
        <w:pStyle w:val="Header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15pt;height:51pt" o:ole="" filled="t">
            <v:fill color2="black"/>
            <v:imagedata r:id="rId7" o:title=""/>
          </v:shape>
          <o:OLEObject Type="Embed" ShapeID="_x0000_i1025" DrawAspect="Content" ObjectID="_1478004884" r:id="rId8"/>
        </w:object>
      </w:r>
      <w:r>
        <w:t xml:space="preserve">             </w:t>
      </w:r>
      <w:r>
        <w:rPr>
          <w:b/>
          <w:bCs/>
          <w:sz w:val="24"/>
          <w:szCs w:val="24"/>
        </w:rPr>
        <w:t xml:space="preserve">   </w:t>
      </w:r>
      <w:bookmarkStart w:id="0" w:name="_GoBack"/>
      <w:bookmarkEnd w:id="0"/>
      <w:r>
        <w:rPr>
          <w:b/>
          <w:bCs/>
          <w:sz w:val="24"/>
          <w:szCs w:val="24"/>
        </w:rPr>
        <w:t xml:space="preserve">                          </w:t>
      </w:r>
    </w:p>
    <w:p w:rsidR="00000000" w:rsidRDefault="00B5137C">
      <w:pPr>
        <w:pStyle w:val="Header"/>
        <w:jc w:val="center"/>
      </w:pPr>
    </w:p>
    <w:p w:rsidR="00000000" w:rsidRDefault="00B5137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000000" w:rsidRDefault="00B5137C">
      <w:pPr>
        <w:pStyle w:val="Header"/>
        <w:jc w:val="center"/>
        <w:rPr>
          <w:b/>
          <w:sz w:val="28"/>
        </w:rPr>
      </w:pPr>
    </w:p>
    <w:p w:rsidR="00000000" w:rsidRDefault="00B5137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00000" w:rsidRDefault="00B513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PRIVATIZAVIMO KOMISIJOS SUDARYMO IR JOS NUOSTATŲ PATVIRTINIMO</w:t>
      </w:r>
    </w:p>
    <w:p w:rsidR="00000000" w:rsidRDefault="00B5137C">
      <w:pPr>
        <w:rPr>
          <w:sz w:val="24"/>
          <w:szCs w:val="24"/>
        </w:rPr>
      </w:pPr>
    </w:p>
    <w:p w:rsidR="00000000" w:rsidRDefault="00B5137C">
      <w:pPr>
        <w:jc w:val="center"/>
        <w:rPr>
          <w:sz w:val="24"/>
        </w:rPr>
      </w:pPr>
      <w:r>
        <w:rPr>
          <w:sz w:val="24"/>
        </w:rPr>
        <w:t>2014 m. lapkričio 20 d. Nr. T-186</w:t>
      </w:r>
    </w:p>
    <w:p w:rsidR="00000000" w:rsidRDefault="00B5137C">
      <w:pPr>
        <w:jc w:val="center"/>
        <w:rPr>
          <w:sz w:val="24"/>
        </w:rPr>
      </w:pPr>
      <w:r>
        <w:rPr>
          <w:sz w:val="24"/>
        </w:rPr>
        <w:t>Panevėžys</w:t>
      </w:r>
    </w:p>
    <w:p w:rsidR="00000000" w:rsidRDefault="00B5137C">
      <w:pPr>
        <w:jc w:val="both"/>
        <w:rPr>
          <w:sz w:val="24"/>
        </w:rPr>
      </w:pP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valstybei ir savivaldybėms priklausančių akcijų privatizavimo įstatymo 6 straipsniu, Lietuvos Respublikos vietos savivaldos įstatymo 18 straipsnio 1 dalimi, Panevėžio rajono s</w:t>
      </w:r>
      <w:r>
        <w:rPr>
          <w:sz w:val="24"/>
          <w:szCs w:val="24"/>
        </w:rPr>
        <w:t>avivaldybės taryba n u s p r e n d ž i a: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 Sudaryti tokios sudėties Panevėžio rajono savivaldybės privatizavimo komisiją:</w:t>
      </w:r>
    </w:p>
    <w:p w:rsidR="00000000" w:rsidRDefault="00B5137C">
      <w:pPr>
        <w:ind w:right="-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1.1. Kazimieras Algirdas Budrys – Savivaldybės tarybos Savivaldos, kaimo reikalų ir bendruomenių komiteto narys; </w:t>
      </w:r>
    </w:p>
    <w:p w:rsidR="00000000" w:rsidRDefault="00B5137C">
      <w:pPr>
        <w:ind w:right="-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1.2. Aušra Bund</w:t>
      </w:r>
      <w:r>
        <w:rPr>
          <w:sz w:val="24"/>
          <w:szCs w:val="24"/>
        </w:rPr>
        <w:t xml:space="preserve">zinskienė – Apskaitos skyriaus vyresn. buhalterė; </w:t>
      </w:r>
    </w:p>
    <w:p w:rsidR="00000000" w:rsidRDefault="00B5137C">
      <w:pPr>
        <w:ind w:right="-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1.3. Aldona </w:t>
      </w:r>
      <w:proofErr w:type="spellStart"/>
      <w:r>
        <w:rPr>
          <w:sz w:val="24"/>
          <w:szCs w:val="24"/>
        </w:rPr>
        <w:t>Čiegytė</w:t>
      </w:r>
      <w:proofErr w:type="spellEnd"/>
      <w:r>
        <w:rPr>
          <w:sz w:val="24"/>
          <w:szCs w:val="24"/>
        </w:rPr>
        <w:t xml:space="preserve"> – Ekonomikos ir turto valdymo skyriaus vedėja;</w:t>
      </w:r>
    </w:p>
    <w:p w:rsidR="00000000" w:rsidRDefault="00B5137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 Osvaldas Dirsė – Savivaldybės tarybos Švietimo, kultūros, sporto ir jaunimo reikalų komiteto narys;</w:t>
      </w:r>
    </w:p>
    <w:p w:rsidR="00000000" w:rsidRDefault="00B5137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1.5. Lina Gaidytė – Ekonomikos i</w:t>
      </w:r>
      <w:r>
        <w:rPr>
          <w:sz w:val="24"/>
          <w:szCs w:val="24"/>
        </w:rPr>
        <w:t xml:space="preserve">r turto valdymo skyriaus vyr. specialistė (komisijos sekretorė); </w:t>
      </w:r>
    </w:p>
    <w:p w:rsidR="00000000" w:rsidRDefault="00B5137C">
      <w:pPr>
        <w:ind w:right="-7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Vilma </w:t>
      </w:r>
      <w:proofErr w:type="spellStart"/>
      <w:r>
        <w:rPr>
          <w:sz w:val="24"/>
          <w:szCs w:val="24"/>
        </w:rPr>
        <w:t>Janišienė</w:t>
      </w:r>
      <w:proofErr w:type="spellEnd"/>
      <w:r>
        <w:rPr>
          <w:sz w:val="24"/>
          <w:szCs w:val="24"/>
        </w:rPr>
        <w:t xml:space="preserve"> – Juridinio skyriaus vedėja;</w:t>
      </w:r>
    </w:p>
    <w:p w:rsidR="00000000" w:rsidRDefault="00B5137C">
      <w:pPr>
        <w:ind w:right="-7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1.7. </w:t>
      </w:r>
      <w:r>
        <w:rPr>
          <w:sz w:val="24"/>
          <w:szCs w:val="24"/>
        </w:rPr>
        <w:t xml:space="preserve">Petras </w:t>
      </w:r>
      <w:proofErr w:type="spellStart"/>
      <w:r>
        <w:rPr>
          <w:sz w:val="24"/>
          <w:szCs w:val="24"/>
        </w:rPr>
        <w:t>Nevulis</w:t>
      </w:r>
      <w:proofErr w:type="spellEnd"/>
      <w:r>
        <w:rPr>
          <w:sz w:val="24"/>
          <w:szCs w:val="24"/>
        </w:rPr>
        <w:t xml:space="preserve">, Savivaldybės tarybos Investicijų ir vietinio ūkio komiteto pirmininkas                       (komisijos pirmininkas). </w:t>
      </w:r>
    </w:p>
    <w:p w:rsidR="00000000" w:rsidRDefault="00B5137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Patvirtinti Panevėžio rajono savivaldybės privatizavimo komisijos nuostatus (pridedama).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Pripažinti netekusiu galios Savivaldybės tarybos 2014 m. gegužės 18 d. sprendimą </w:t>
      </w:r>
      <w:r>
        <w:rPr>
          <w:sz w:val="24"/>
          <w:szCs w:val="24"/>
        </w:rPr>
        <w:br/>
        <w:t>Nr. T-105 „Dėl Panevėžio rajono savivaldybės turto privatizavimo komisijos sud</w:t>
      </w:r>
      <w:r>
        <w:rPr>
          <w:sz w:val="24"/>
          <w:szCs w:val="24"/>
        </w:rPr>
        <w:t>arymo ir nuostatų patvirtinimo“.</w:t>
      </w:r>
    </w:p>
    <w:p w:rsidR="00000000" w:rsidRDefault="00B5137C">
      <w:pPr>
        <w:jc w:val="both"/>
        <w:rPr>
          <w:sz w:val="24"/>
          <w:szCs w:val="24"/>
        </w:rPr>
      </w:pPr>
    </w:p>
    <w:p w:rsidR="00000000" w:rsidRDefault="00B5137C">
      <w:pPr>
        <w:rPr>
          <w:sz w:val="24"/>
          <w:szCs w:val="24"/>
        </w:rPr>
      </w:pPr>
    </w:p>
    <w:p w:rsidR="00000000" w:rsidRDefault="00B5137C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000000" w:rsidRDefault="00B5137C">
      <w:pPr>
        <w:jc w:val="center"/>
      </w:pPr>
    </w:p>
    <w:p w:rsidR="00000000" w:rsidRDefault="00B5137C">
      <w:pPr>
        <w:jc w:val="center"/>
        <w:rPr>
          <w:sz w:val="24"/>
          <w:szCs w:val="24"/>
        </w:rPr>
      </w:pPr>
    </w:p>
    <w:p w:rsidR="00000000" w:rsidRDefault="00B5137C">
      <w:pPr>
        <w:jc w:val="center"/>
        <w:rPr>
          <w:sz w:val="24"/>
          <w:szCs w:val="24"/>
        </w:rPr>
      </w:pPr>
    </w:p>
    <w:p w:rsidR="00000000" w:rsidRDefault="00B5137C">
      <w:pPr>
        <w:jc w:val="both"/>
        <w:rPr>
          <w:sz w:val="24"/>
          <w:szCs w:val="24"/>
        </w:rPr>
      </w:pPr>
    </w:p>
    <w:p w:rsidR="00000000" w:rsidRDefault="00B5137C">
      <w:pPr>
        <w:jc w:val="both"/>
        <w:rPr>
          <w:sz w:val="24"/>
          <w:szCs w:val="24"/>
        </w:rPr>
      </w:pPr>
    </w:p>
    <w:p w:rsidR="00000000" w:rsidRDefault="00B5137C">
      <w:pPr>
        <w:jc w:val="center"/>
        <w:rPr>
          <w:sz w:val="24"/>
          <w:szCs w:val="24"/>
        </w:rPr>
      </w:pPr>
    </w:p>
    <w:p w:rsidR="00000000" w:rsidRDefault="00B5137C">
      <w:pPr>
        <w:jc w:val="center"/>
        <w:rPr>
          <w:sz w:val="24"/>
          <w:szCs w:val="24"/>
        </w:rPr>
      </w:pPr>
    </w:p>
    <w:p w:rsidR="00000000" w:rsidRDefault="00B5137C">
      <w:pPr>
        <w:rPr>
          <w:b/>
          <w:sz w:val="24"/>
          <w:szCs w:val="24"/>
        </w:rPr>
      </w:pPr>
    </w:p>
    <w:p w:rsidR="00000000" w:rsidRDefault="00B5137C">
      <w:pPr>
        <w:rPr>
          <w:b/>
          <w:sz w:val="24"/>
          <w:szCs w:val="24"/>
        </w:rPr>
      </w:pPr>
    </w:p>
    <w:p w:rsidR="00000000" w:rsidRDefault="00B5137C">
      <w:pPr>
        <w:rPr>
          <w:b/>
          <w:sz w:val="24"/>
          <w:szCs w:val="24"/>
        </w:rPr>
      </w:pPr>
    </w:p>
    <w:p w:rsidR="00000000" w:rsidRDefault="00B5137C">
      <w:pPr>
        <w:rPr>
          <w:sz w:val="24"/>
          <w:szCs w:val="24"/>
        </w:rPr>
      </w:pPr>
    </w:p>
    <w:p w:rsidR="00000000" w:rsidRDefault="00B5137C">
      <w:pPr>
        <w:pStyle w:val="Heading1"/>
        <w:ind w:left="5040" w:right="-1260" w:firstLine="720"/>
        <w:rPr>
          <w:szCs w:val="24"/>
        </w:rPr>
      </w:pPr>
    </w:p>
    <w:p w:rsidR="00000000" w:rsidRDefault="00B5137C">
      <w:pPr>
        <w:ind w:left="5040" w:right="-1260" w:firstLine="720"/>
        <w:rPr>
          <w:szCs w:val="24"/>
        </w:rPr>
      </w:pPr>
    </w:p>
    <w:p w:rsidR="00000000" w:rsidRDefault="00B5137C">
      <w:pPr>
        <w:ind w:left="5040" w:right="-1260" w:firstLine="720"/>
        <w:rPr>
          <w:szCs w:val="24"/>
        </w:rPr>
      </w:pPr>
    </w:p>
    <w:p w:rsidR="00000000" w:rsidRDefault="00B5137C">
      <w:pPr>
        <w:ind w:left="5040" w:right="-1260" w:firstLine="720"/>
        <w:rPr>
          <w:szCs w:val="24"/>
        </w:rPr>
      </w:pPr>
    </w:p>
    <w:p w:rsidR="00000000" w:rsidRDefault="00B5137C">
      <w:pPr>
        <w:pStyle w:val="Heading1"/>
        <w:ind w:left="5040" w:right="-1260" w:firstLine="720"/>
        <w:rPr>
          <w:b w:val="0"/>
          <w:szCs w:val="24"/>
          <w:lang w:val="en-US"/>
        </w:rPr>
      </w:pPr>
      <w:r>
        <w:rPr>
          <w:b w:val="0"/>
          <w:szCs w:val="24"/>
          <w:lang w:val="en-US"/>
        </w:rPr>
        <w:lastRenderedPageBreak/>
        <w:t xml:space="preserve">    </w:t>
      </w:r>
      <w:r>
        <w:rPr>
          <w:b w:val="0"/>
          <w:szCs w:val="24"/>
          <w:lang w:val="en-US"/>
        </w:rPr>
        <w:t>PATVIRTINTA</w:t>
      </w:r>
    </w:p>
    <w:p w:rsidR="00000000" w:rsidRDefault="00B5137C">
      <w:pPr>
        <w:ind w:right="-12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Panevėžio rajono savivaldybės </w:t>
      </w:r>
    </w:p>
    <w:p w:rsidR="00000000" w:rsidRDefault="00B5137C">
      <w:pPr>
        <w:ind w:right="-12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tarybos 2014 m. lapkričio 20 d. </w:t>
      </w:r>
    </w:p>
    <w:p w:rsidR="00000000" w:rsidRDefault="00B5137C">
      <w:pPr>
        <w:ind w:right="-12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sprendimu Nr. T-186</w:t>
      </w:r>
    </w:p>
    <w:p w:rsidR="00000000" w:rsidRDefault="00B5137C">
      <w:pPr>
        <w:ind w:right="-1440"/>
        <w:rPr>
          <w:sz w:val="24"/>
          <w:szCs w:val="24"/>
        </w:rPr>
      </w:pPr>
    </w:p>
    <w:p w:rsidR="00000000" w:rsidRDefault="00B513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PANEVĖŽIO RAJONO </w:t>
      </w:r>
      <w:bookmarkStart w:id="1" w:name="r18"/>
      <w:r>
        <w:rPr>
          <w:b/>
          <w:bCs/>
          <w:sz w:val="24"/>
          <w:szCs w:val="24"/>
        </w:rPr>
        <w:t>SAVIVALDYBĖS PRIVATIZAVIMO KOMISIJOS NUOSTATAI</w:t>
      </w:r>
    </w:p>
    <w:p w:rsidR="00000000" w:rsidRDefault="00B5137C">
      <w:pPr>
        <w:rPr>
          <w:sz w:val="24"/>
          <w:szCs w:val="24"/>
        </w:rPr>
      </w:pPr>
    </w:p>
    <w:p w:rsidR="00000000" w:rsidRDefault="00B513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SKYRIUS</w:t>
      </w:r>
    </w:p>
    <w:p w:rsidR="00000000" w:rsidRDefault="00B513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BENDR</w:t>
      </w:r>
      <w:r>
        <w:rPr>
          <w:b/>
          <w:bCs/>
          <w:sz w:val="24"/>
          <w:szCs w:val="24"/>
        </w:rPr>
        <w:t>OSIOS NUOSTATOS</w:t>
      </w:r>
    </w:p>
    <w:p w:rsidR="00000000" w:rsidRDefault="00B5137C">
      <w:pPr>
        <w:jc w:val="center"/>
        <w:rPr>
          <w:b/>
          <w:bCs/>
          <w:sz w:val="24"/>
          <w:szCs w:val="24"/>
        </w:rPr>
      </w:pP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 Šie nuostatai nustato Panevėžio rajono savivaldybės privatizavimo komisijos (toliau – Privatizavimo komisija) sudarymą ir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veiklos organizavimą, funkcijas, komisijos narių teises ir pareigas.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Privatizavimo komisija įsteigiama privat</w:t>
      </w:r>
      <w:r>
        <w:rPr>
          <w:sz w:val="24"/>
          <w:szCs w:val="24"/>
        </w:rPr>
        <w:t>izavimo priežiūrai ir Lietuvos Respublikos valstybei ir savivaldybėms priklausančių akcijų privatizavimo įstatymo nustatytiems uždaviniams įgyvendinti. Įgyvendinus šiuos uždavinius, Privatizavimo komisijos veikla Panevėžio rajono savivaldybės tarybos (toli</w:t>
      </w:r>
      <w:r>
        <w:rPr>
          <w:sz w:val="24"/>
          <w:szCs w:val="24"/>
        </w:rPr>
        <w:t xml:space="preserve">au – Taryba) sprendimu gali būti nutraukta arba ši komisija pertvarkyta. 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 Privatizavimo komisija savo veikloje vadovaujasi Lietuvos Respublikos Konstitucija, Lietuvos Respublikos valstybei ir savivaldybėms priklausančių akcijų privatizavimo įstatymu, k</w:t>
      </w:r>
      <w:r>
        <w:rPr>
          <w:sz w:val="24"/>
          <w:szCs w:val="24"/>
        </w:rPr>
        <w:t>itais Lietuvos Respublikos įstatymais, Lietuvos Respublikos Vyriausybės nutarimais, Tarybos veiklos reglamentu (toliau – reglamentas), kitais teisės aktais ir šiais nuostatais.</w:t>
      </w:r>
    </w:p>
    <w:p w:rsidR="00000000" w:rsidRDefault="00B5137C">
      <w:pPr>
        <w:jc w:val="both"/>
        <w:rPr>
          <w:sz w:val="24"/>
          <w:szCs w:val="24"/>
        </w:rPr>
      </w:pPr>
    </w:p>
    <w:p w:rsidR="00000000" w:rsidRDefault="00B513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 SKYRIUS</w:t>
      </w:r>
    </w:p>
    <w:p w:rsidR="00000000" w:rsidRDefault="00B513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PRIVATIZAVIMO KOMISIJOS SUDARYMAS IR VEIKLOS ORGANIZAVIMAS</w:t>
      </w:r>
    </w:p>
    <w:p w:rsidR="00000000" w:rsidRDefault="00B5137C">
      <w:pPr>
        <w:jc w:val="both"/>
        <w:rPr>
          <w:sz w:val="24"/>
          <w:szCs w:val="24"/>
        </w:rPr>
      </w:pP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4. Pri</w:t>
      </w:r>
      <w:r>
        <w:rPr>
          <w:sz w:val="24"/>
          <w:szCs w:val="24"/>
        </w:rPr>
        <w:t xml:space="preserve">vatizavimo komisija sudaroma Tarybos kadencijos laikotarpiui iš ne mažiau kaip </w:t>
      </w:r>
      <w:r>
        <w:rPr>
          <w:sz w:val="24"/>
          <w:szCs w:val="24"/>
        </w:rPr>
        <w:br/>
        <w:t>7 narių, iš kurių ne mažiau kaip 2 narių kandidatūras teikia ir atšaukia Tarybos opozicinės frakcijos, jeigu tokių yra. Privatizavimo komisijos nariai skiriami ir atleidžiami T</w:t>
      </w:r>
      <w:r>
        <w:rPr>
          <w:sz w:val="24"/>
          <w:szCs w:val="24"/>
        </w:rPr>
        <w:t>arybos sprendimu. Privatizavimo komisijos pirmininką skiria Taryba iš Tarybos narių.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5. Privatizavimo komisijos posėdžius organizuoja ir jiems vadovauja Privatizavimo komisijos pirmininkas. Jeigu Privatizavimo komisijos pirmininkas negali atvykti į Privat</w:t>
      </w:r>
      <w:r>
        <w:rPr>
          <w:sz w:val="24"/>
          <w:szCs w:val="24"/>
        </w:rPr>
        <w:t xml:space="preserve">izavimo komisijos posėdį, posėdžio pirmininką Privatizavimo komisijos nariai išrenka iš dalyvaujančių komisijos narių. 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6. Apie rengiamą Privatizavimo komisijos posėdį ir numatomą darbotvarkę ne vėliau kaip prieš 2 darbo dienas turi būti informuoti visi š</w:t>
      </w:r>
      <w:r>
        <w:rPr>
          <w:sz w:val="24"/>
          <w:szCs w:val="24"/>
        </w:rPr>
        <w:t xml:space="preserve">ios komisijos nariai. 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7. Visi Privatizavimo komisijos posėdžiai yra protokoluojami. Posėdžio protokolą pasirašo Privatizavimo komisijos posėdžio pirmininkas ir sekretorius. 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8. Privatizavimo komisijos sprendimai priimami 2/3 visų posėdyje dalyvaujančių </w:t>
      </w:r>
      <w:r>
        <w:rPr>
          <w:sz w:val="24"/>
          <w:szCs w:val="24"/>
        </w:rPr>
        <w:t xml:space="preserve">komisijos narių balsais. Privatizavimo komisijos posėdis yra teisėtas, jeigu jame dalyvauja ne mažiau kaip pusė komisijos narių, įskaitant ir komisijos narius, balsuojančius raštu. 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9. Privatizavimo komisijos narys, negalintis dalyvauti komisijos posėdyje</w:t>
      </w:r>
      <w:r>
        <w:rPr>
          <w:sz w:val="24"/>
          <w:szCs w:val="24"/>
        </w:rPr>
        <w:t>, bet susipažinęs su darbotvarke ir posėdžio medžiaga, turi teisę balsuoti raštu. Privatizavimo komisijos nario balsavimas raštu įskaitomas į posėdžio kvorumą, taip pat į balsavimo rezultatus.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10. Privatizavimo komisijos pirmininko arba ne mažiau kaip 3 k</w:t>
      </w:r>
      <w:r>
        <w:rPr>
          <w:sz w:val="24"/>
          <w:szCs w:val="24"/>
        </w:rPr>
        <w:t>omisijos narių reikalavimu dėl svarstomo klausimo gali būti balsuojama slaptai.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11. Privatizavimo komisija informaciją apie komisijos sprendimus teikia žiniasklaidai tiek, kiek tai nėra susiję su konfidencialia informacija.</w:t>
      </w:r>
    </w:p>
    <w:p w:rsidR="00000000" w:rsidRDefault="00B5137C">
      <w:pPr>
        <w:jc w:val="center"/>
        <w:rPr>
          <w:b/>
          <w:bCs/>
          <w:sz w:val="24"/>
          <w:szCs w:val="24"/>
        </w:rPr>
      </w:pPr>
    </w:p>
    <w:p w:rsidR="00000000" w:rsidRDefault="00B5137C">
      <w:pPr>
        <w:jc w:val="center"/>
        <w:rPr>
          <w:b/>
          <w:bCs/>
          <w:sz w:val="24"/>
          <w:szCs w:val="24"/>
        </w:rPr>
      </w:pPr>
    </w:p>
    <w:p w:rsidR="00000000" w:rsidRDefault="00B5137C">
      <w:pPr>
        <w:jc w:val="center"/>
        <w:rPr>
          <w:b/>
          <w:bCs/>
          <w:sz w:val="24"/>
          <w:szCs w:val="24"/>
        </w:rPr>
      </w:pPr>
    </w:p>
    <w:p w:rsidR="00000000" w:rsidRDefault="00B5137C">
      <w:pPr>
        <w:jc w:val="center"/>
        <w:rPr>
          <w:b/>
          <w:bCs/>
          <w:sz w:val="24"/>
          <w:szCs w:val="24"/>
        </w:rPr>
      </w:pPr>
    </w:p>
    <w:p w:rsidR="00000000" w:rsidRDefault="00B513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III SKYRIUS</w:t>
      </w:r>
    </w:p>
    <w:p w:rsidR="00000000" w:rsidRDefault="00B513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PRIVATIZAVIMO K</w:t>
      </w:r>
      <w:r>
        <w:rPr>
          <w:b/>
          <w:bCs/>
          <w:sz w:val="24"/>
          <w:szCs w:val="24"/>
        </w:rPr>
        <w:t>OMISIJOS FUNKCIJOS</w:t>
      </w:r>
    </w:p>
    <w:p w:rsidR="00000000" w:rsidRDefault="00B5137C">
      <w:pPr>
        <w:jc w:val="both"/>
        <w:rPr>
          <w:sz w:val="24"/>
          <w:szCs w:val="24"/>
        </w:rPr>
      </w:pP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12. Privatizavimo komisija atlieka šias funkcijas: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12.1. priima sprendimą dėl pritarimo (nepritarimo) Savivaldybei nuosavybės teise priklausančių akcijų (toliau – privatizavimo objektas) įtraukimo (išbraukimo) į privatizavimo objektų </w:t>
      </w:r>
      <w:r>
        <w:rPr>
          <w:sz w:val="24"/>
          <w:szCs w:val="24"/>
        </w:rPr>
        <w:t>sąrašą;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12.2. priima sprendimą dėl pritarimo (nepritarimo) privatizavimo objektų privatizavimo programų projektams;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12.3. priima sprendimą dėl pritarimo (nepritarimo) privatizavimo sandorių projektams, išskyrus reguliuojamoje rinkoje sudarytus privatizav</w:t>
      </w:r>
      <w:r>
        <w:rPr>
          <w:sz w:val="24"/>
          <w:szCs w:val="24"/>
        </w:rPr>
        <w:t>imo sandorius;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12.4. Lietuvos Respublikos valstybei ir savivaldybėms priklausančių akcijų privatizavimo įstatymo numatytais atvejais priima sprendimą dėl privatizavimo objekto privatizavimo programos sustabdymo ir (ar) pripažinimo, kad ši programa baigta;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12.5. svarsto Savivaldybės specialiosios sąskaitos, į kurią pervedamos privatizavimo lėšos, sąmatos tvirtinimo ir pakeitimo projektus ir teikia rekomendacijas Tarybai ir Savivaldybės administracijos direktoriui;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12.6. prižiūri, kaip vykdomos privatizavi</w:t>
      </w:r>
      <w:r>
        <w:rPr>
          <w:sz w:val="24"/>
          <w:szCs w:val="24"/>
        </w:rPr>
        <w:t>mo programos, kurioms Privatizavimo komisija pritarė;</w:t>
      </w:r>
    </w:p>
    <w:p w:rsidR="00000000" w:rsidRDefault="00B5137C">
      <w:pPr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atlieka kitas įstatymų nustatytas funkcijas.</w:t>
      </w:r>
    </w:p>
    <w:p w:rsidR="00000000" w:rsidRDefault="00B5137C">
      <w:pPr>
        <w:jc w:val="both"/>
        <w:rPr>
          <w:sz w:val="24"/>
          <w:szCs w:val="24"/>
        </w:rPr>
      </w:pPr>
    </w:p>
    <w:p w:rsidR="00000000" w:rsidRDefault="00B513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 SKYRIUS</w:t>
      </w:r>
    </w:p>
    <w:p w:rsidR="00000000" w:rsidRDefault="00B513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PRIVATIZAVIMO KOMISIJOS TEISĖS IR PAREIGOS</w:t>
      </w:r>
    </w:p>
    <w:p w:rsidR="00000000" w:rsidRDefault="00B5137C">
      <w:pPr>
        <w:jc w:val="both"/>
        <w:rPr>
          <w:sz w:val="24"/>
          <w:szCs w:val="24"/>
        </w:rPr>
      </w:pP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13. Vykdydama jai pavestas funkcijas, Privatizavimo komisija turi teisę gauti iš Savivaldybės admini</w:t>
      </w:r>
      <w:r>
        <w:rPr>
          <w:sz w:val="24"/>
          <w:szCs w:val="24"/>
        </w:rPr>
        <w:t>stracijos padalinių, Savivaldybei pavaldžių institucijų ir privatizavimo objektų valdytojų informaciją, kuri būtina Privatizavimo komisijos funkcijoms atlikti.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14. Privatizavimo komisija turi teisę kviesti dalyvauti posėdžiuose Tarybos narius, Savivaldybė</w:t>
      </w:r>
      <w:r>
        <w:rPr>
          <w:sz w:val="24"/>
          <w:szCs w:val="24"/>
        </w:rPr>
        <w:t>s administracijos valstybės tarnautojus ir darbuotojus, savivaldybės įmonių ir įstaigų vadovus ir kitus asmenis.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15. Privatizavimo komisija turi teisę kreiptis į Lietuvos Respublikos teisėsaugos institucijas, kad būtų ištirti ir teisiškai įvertinti privat</w:t>
      </w:r>
      <w:r>
        <w:rPr>
          <w:sz w:val="24"/>
          <w:szCs w:val="24"/>
        </w:rPr>
        <w:t>izavimo proceso pažeidimai.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16. Visi Privatizavimo</w:t>
      </w:r>
      <w:r>
        <w:rPr>
          <w:sz w:val="24"/>
          <w:szCs w:val="24"/>
        </w:rPr>
        <w:t xml:space="preserve"> komisijos nariai ir posėdžių sekretorius turi raštu įsipareigoti saugoti konfidencialią informaciją. 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17. Privatizavimo komisijos narys privalo dalyvauti komisijos posėdžiuose, o jeigu negali dalyvauti, </w:t>
      </w:r>
      <w:r>
        <w:rPr>
          <w:sz w:val="24"/>
          <w:szCs w:val="24"/>
        </w:rPr>
        <w:t>apie tai turi pranešti komisijos pirmininkui ar komisijos sekretoriui telefonu ar el. paštu.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18. Privatizavimo komisijos narys neturi teisės balsuoti svarstomu klausimu, jei jis ar jo artimi asmenys (tėvai (įtėviai), vaikai (įvaikiai), broliai (įbroliai),</w:t>
      </w:r>
      <w:r>
        <w:rPr>
          <w:sz w:val="24"/>
          <w:szCs w:val="24"/>
        </w:rPr>
        <w:t xml:space="preserve"> seserys (įseserės), seneliai, vaikaičiai, sutuoktinis, sugyventinis, partneris, kai partnerystė įregistruota įstatymų nustatyta tvarka, taip pat sutuoktinio, sugyventinio, partnerio, kai partnerystė įregistruota įstatymų nustatyta tvarka, vaikai, vaikų, b</w:t>
      </w:r>
      <w:r>
        <w:rPr>
          <w:sz w:val="24"/>
          <w:szCs w:val="24"/>
        </w:rPr>
        <w:t>rolių, seserų, vaikaičių sutuoktiniai, sugyventiniai, partneriai, kai partnerystė įregistruota įstatymų nustatyta tvarka) yra asmeniškai suinteresuoti sprendimo rezultatais. Apie tai, kad yra suinteresuotas svarstomu klausimu, komisijos narys privalo infor</w:t>
      </w:r>
      <w:r>
        <w:rPr>
          <w:sz w:val="24"/>
          <w:szCs w:val="24"/>
        </w:rPr>
        <w:t>muoti Privatizavimo komisijos posėdžio dalyvius.</w:t>
      </w:r>
    </w:p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19. Vykdydama savo funkcijas, Privatizavimo komisija privalo laikytis privatizavimo procesą reglamentuojančių teisės aktų reikalavimų ir šių nuostatų.</w:t>
      </w:r>
    </w:p>
    <w:p w:rsidR="00000000" w:rsidRDefault="00B5137C">
      <w:pPr>
        <w:jc w:val="both"/>
        <w:rPr>
          <w:b/>
          <w:bCs/>
          <w:sz w:val="24"/>
          <w:szCs w:val="24"/>
        </w:rPr>
      </w:pPr>
    </w:p>
    <w:p w:rsidR="00000000" w:rsidRDefault="00B5137C">
      <w:pPr>
        <w:jc w:val="center"/>
        <w:rPr>
          <w:b/>
          <w:bCs/>
          <w:sz w:val="24"/>
          <w:szCs w:val="24"/>
        </w:rPr>
      </w:pPr>
    </w:p>
    <w:p w:rsidR="00000000" w:rsidRDefault="00B5137C">
      <w:pPr>
        <w:jc w:val="center"/>
        <w:rPr>
          <w:b/>
          <w:bCs/>
          <w:sz w:val="24"/>
          <w:szCs w:val="24"/>
        </w:rPr>
      </w:pPr>
    </w:p>
    <w:p w:rsidR="00000000" w:rsidRDefault="00B5137C">
      <w:pPr>
        <w:jc w:val="center"/>
        <w:rPr>
          <w:b/>
          <w:bCs/>
          <w:sz w:val="24"/>
          <w:szCs w:val="24"/>
        </w:rPr>
      </w:pPr>
    </w:p>
    <w:p w:rsidR="00000000" w:rsidRDefault="00B5137C">
      <w:pPr>
        <w:jc w:val="center"/>
        <w:rPr>
          <w:b/>
          <w:bCs/>
          <w:sz w:val="24"/>
          <w:szCs w:val="24"/>
        </w:rPr>
      </w:pPr>
    </w:p>
    <w:p w:rsidR="00000000" w:rsidRDefault="00B513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 SKYRIUS</w:t>
      </w:r>
    </w:p>
    <w:p w:rsidR="00000000" w:rsidRDefault="00B5137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BAIGIAMOSIOS NUOSTATOS </w:t>
      </w:r>
    </w:p>
    <w:p w:rsidR="00000000" w:rsidRDefault="00B5137C">
      <w:pPr>
        <w:rPr>
          <w:sz w:val="24"/>
          <w:szCs w:val="24"/>
        </w:rPr>
      </w:pPr>
    </w:p>
    <w:p w:rsidR="00000000" w:rsidRDefault="00B5137C">
      <w:pPr>
        <w:rPr>
          <w:sz w:val="24"/>
          <w:szCs w:val="24"/>
        </w:rPr>
      </w:pPr>
      <w:r>
        <w:rPr>
          <w:sz w:val="24"/>
          <w:szCs w:val="24"/>
        </w:rPr>
        <w:tab/>
        <w:t>20. Privatizav</w:t>
      </w:r>
      <w:r>
        <w:rPr>
          <w:sz w:val="24"/>
          <w:szCs w:val="24"/>
        </w:rPr>
        <w:t>imo komisija atsako už tinkamą privatizavimo priežiūrą ir šiuose nuostatuose nustatytų funkcijų vykdymą įstatymų nustatyta tvarka.</w:t>
      </w:r>
    </w:p>
    <w:bookmarkEnd w:id="1"/>
    <w:p w:rsidR="00000000" w:rsidRDefault="00B513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21. Privatizavimo komisija yra atskaitinga Tarybai. Savo veiklos ataskaitą Privatizavimo komisija privalo pateikti Tarybai n</w:t>
      </w:r>
      <w:r>
        <w:rPr>
          <w:sz w:val="24"/>
          <w:szCs w:val="24"/>
        </w:rPr>
        <w:t>e rečiau kaip kartą per metus.</w:t>
      </w:r>
    </w:p>
    <w:p w:rsidR="00000000" w:rsidRDefault="00B5137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B5137C" w:rsidRDefault="00B5137C">
      <w:pPr>
        <w:jc w:val="both"/>
      </w:pPr>
    </w:p>
    <w:sectPr w:rsidR="00B5137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90" w:right="635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37C" w:rsidRDefault="00B5137C">
      <w:r>
        <w:separator/>
      </w:r>
    </w:p>
  </w:endnote>
  <w:endnote w:type="continuationSeparator" w:id="0">
    <w:p w:rsidR="00B5137C" w:rsidRDefault="00B5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5137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5137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5137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37C" w:rsidRDefault="00B5137C">
      <w:r>
        <w:separator/>
      </w:r>
    </w:p>
  </w:footnote>
  <w:footnote w:type="continuationSeparator" w:id="0">
    <w:p w:rsidR="00B5137C" w:rsidRDefault="00B51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5137C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513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14"/>
    <w:rsid w:val="00711F14"/>
    <w:rsid w:val="00B5137C"/>
    <w:rsid w:val="00DC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953905DE-058B-4D3A-BB35-307CAF1F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">
    <w:name w:val="Numatytasis pastraipos šriftas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">
    <w:name w:val="WW-Absatz-Standardschriftart11111111111111111111111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left" w:pos="360"/>
        <w:tab w:val="left" w:pos="1276"/>
      </w:tabs>
      <w:spacing w:line="360" w:lineRule="auto"/>
      <w:ind w:left="567"/>
      <w:jc w:val="both"/>
    </w:pPr>
  </w:style>
  <w:style w:type="paragraph" w:styleId="BodyTextIndent3">
    <w:name w:val="Body Text Indent 3"/>
    <w:basedOn w:val="Normal"/>
    <w:pPr>
      <w:tabs>
        <w:tab w:val="left" w:pos="360"/>
        <w:tab w:val="left" w:pos="1276"/>
      </w:tabs>
      <w:spacing w:line="360" w:lineRule="auto"/>
      <w:ind w:firstLine="1276"/>
      <w:jc w:val="both"/>
    </w:pPr>
  </w:style>
  <w:style w:type="paragraph" w:customStyle="1" w:styleId="Nurodytoformatotekstas">
    <w:name w:val="Nurodyto formato tekstas"/>
    <w:basedOn w:val="Normal"/>
    <w:rPr>
      <w:rFonts w:ascii="Courier New" w:eastAsia="NSimSu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5224</Words>
  <Characters>2979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Microsoft account</cp:lastModifiedBy>
  <cp:revision>3</cp:revision>
  <cp:lastPrinted>2014-11-11T09:28:00Z</cp:lastPrinted>
  <dcterms:created xsi:type="dcterms:W3CDTF">2014-11-20T14:08:00Z</dcterms:created>
  <dcterms:modified xsi:type="dcterms:W3CDTF">2014-11-20T14:08:00Z</dcterms:modified>
</cp:coreProperties>
</file>