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1213A1" w:rsidRDefault="00C228D4">
      <w:pPr>
        <w:pStyle w:val="Header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 </w:t>
      </w:r>
    </w:p>
    <w:p w:rsidR="00424F5B" w:rsidRDefault="00381CA8">
      <w:pPr>
        <w:pStyle w:val="Header"/>
        <w:jc w:val="center"/>
        <w:rPr>
          <w:b/>
          <w:sz w:val="28"/>
        </w:rPr>
      </w:pPr>
      <w:r w:rsidRPr="009E40D4">
        <w:rPr>
          <w:b/>
          <w:sz w:val="24"/>
          <w:szCs w:val="24"/>
        </w:rPr>
        <w:tab/>
      </w:r>
      <w:r w:rsidR="00424F5B"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Header"/>
        <w:jc w:val="center"/>
        <w:rPr>
          <w:b/>
          <w:sz w:val="28"/>
        </w:rPr>
      </w:pPr>
    </w:p>
    <w:p w:rsidR="00381CA8" w:rsidRPr="00381CA8" w:rsidRDefault="00381CA8" w:rsidP="003F606D">
      <w:pPr>
        <w:pStyle w:val="Header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2014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2014 m.</w:t>
      </w:r>
      <w:r w:rsidR="005E6BB0">
        <w:rPr>
          <w:sz w:val="24"/>
        </w:rPr>
        <w:t xml:space="preserve"> </w:t>
      </w:r>
      <w:r w:rsidR="00193B3B">
        <w:rPr>
          <w:sz w:val="24"/>
        </w:rPr>
        <w:t>lapkričio 20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T-175</w:t>
      </w:r>
      <w:r>
        <w:rPr>
          <w:sz w:val="24"/>
        </w:rPr>
        <w:t xml:space="preserve"> 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A968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C67180">
        <w:rPr>
          <w:sz w:val="24"/>
          <w:szCs w:val="24"/>
        </w:rPr>
        <w:t xml:space="preserve"> 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B33670" w:rsidRDefault="00B33670" w:rsidP="001F272B">
      <w:pPr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 Padidinti savivaldybės biudžeto pajamas:</w:t>
      </w:r>
    </w:p>
    <w:p w:rsidR="00B33670" w:rsidRDefault="00B33670" w:rsidP="001F272B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1.1.</w:t>
      </w:r>
      <w:r w:rsidR="00267392">
        <w:rPr>
          <w:sz w:val="24"/>
          <w:szCs w:val="24"/>
        </w:rPr>
        <w:t xml:space="preserve">10,32 tūkst. Lt </w:t>
      </w:r>
      <w:r>
        <w:rPr>
          <w:sz w:val="24"/>
          <w:szCs w:val="24"/>
        </w:rPr>
        <w:t xml:space="preserve"> gautomis lėšomis iš valstybės biudžeto</w:t>
      </w:r>
      <w:r w:rsidR="00267392">
        <w:rPr>
          <w:sz w:val="24"/>
          <w:szCs w:val="24"/>
        </w:rPr>
        <w:t>, iš jų:</w:t>
      </w:r>
      <w:r>
        <w:rPr>
          <w:sz w:val="24"/>
          <w:szCs w:val="24"/>
        </w:rPr>
        <w:t xml:space="preserve"> </w:t>
      </w:r>
      <w:r w:rsidR="00267392">
        <w:rPr>
          <w:sz w:val="24"/>
          <w:szCs w:val="24"/>
        </w:rPr>
        <w:t xml:space="preserve">7,02 tūkst. Lt </w:t>
      </w:r>
      <w:r>
        <w:rPr>
          <w:sz w:val="24"/>
          <w:szCs w:val="24"/>
        </w:rPr>
        <w:t>suteikus finansinę paramą užsienyje mirusių (žuvusių) piliečių palaikams pervežti į Lietuvos Respubliką</w:t>
      </w:r>
      <w:r w:rsidR="00267392">
        <w:rPr>
          <w:sz w:val="24"/>
          <w:szCs w:val="24"/>
        </w:rPr>
        <w:t>, 3,3 tūkst. Lt socialinėms paslaugoms ir skirti Savivaldybės administracijai</w:t>
      </w:r>
      <w:r>
        <w:rPr>
          <w:sz w:val="24"/>
          <w:szCs w:val="24"/>
        </w:rPr>
        <w:t>;</w:t>
      </w:r>
    </w:p>
    <w:p w:rsidR="00193B3B" w:rsidRDefault="00B33670" w:rsidP="001F27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24851">
        <w:rPr>
          <w:sz w:val="24"/>
          <w:szCs w:val="24"/>
        </w:rPr>
        <w:t>19</w:t>
      </w:r>
      <w:r>
        <w:rPr>
          <w:sz w:val="24"/>
          <w:szCs w:val="24"/>
        </w:rPr>
        <w:t>,</w:t>
      </w:r>
      <w:r w:rsidR="006C7B68">
        <w:rPr>
          <w:sz w:val="24"/>
          <w:szCs w:val="24"/>
        </w:rPr>
        <w:t>8</w:t>
      </w:r>
      <w:r>
        <w:rPr>
          <w:sz w:val="24"/>
          <w:szCs w:val="24"/>
        </w:rPr>
        <w:t xml:space="preserve"> tūkst. Lt biudžetinių įstaigų pajamas ir skirti papildomoms išlaidoms (1 priedas)</w:t>
      </w:r>
      <w:r w:rsidR="00492C3F">
        <w:rPr>
          <w:sz w:val="24"/>
          <w:szCs w:val="24"/>
        </w:rPr>
        <w:t>;</w:t>
      </w:r>
    </w:p>
    <w:p w:rsidR="00492C3F" w:rsidRPr="00751ACA" w:rsidRDefault="00492C3F" w:rsidP="001F272B">
      <w:pPr>
        <w:ind w:firstLine="720"/>
        <w:jc w:val="both"/>
        <w:rPr>
          <w:sz w:val="24"/>
          <w:szCs w:val="24"/>
        </w:rPr>
      </w:pPr>
      <w:r w:rsidRPr="00751ACA">
        <w:rPr>
          <w:sz w:val="24"/>
          <w:szCs w:val="24"/>
        </w:rPr>
        <w:t>1.3.104,0 tūkst. Lt mokestį už  medžiojamųjų gyvūnų išteklius ir skirti Savivaldybės administracijai 07 progr</w:t>
      </w:r>
      <w:r w:rsidR="00751ACA" w:rsidRPr="00751ACA">
        <w:rPr>
          <w:sz w:val="24"/>
          <w:szCs w:val="24"/>
        </w:rPr>
        <w:t>amai žalos </w:t>
      </w:r>
      <w:r w:rsidR="00751ACA">
        <w:rPr>
          <w:sz w:val="24"/>
          <w:szCs w:val="24"/>
        </w:rPr>
        <w:t>p</w:t>
      </w:r>
      <w:r w:rsidR="00751ACA" w:rsidRPr="00751ACA">
        <w:rPr>
          <w:sz w:val="24"/>
          <w:szCs w:val="24"/>
        </w:rPr>
        <w:t>revencijos priemonių,</w:t>
      </w:r>
      <w:r w:rsidR="00751ACA">
        <w:rPr>
          <w:sz w:val="24"/>
          <w:szCs w:val="24"/>
        </w:rPr>
        <w:t xml:space="preserve"> </w:t>
      </w:r>
      <w:r w:rsidR="00751ACA" w:rsidRPr="00751ACA">
        <w:rPr>
          <w:sz w:val="24"/>
          <w:szCs w:val="24"/>
        </w:rPr>
        <w:t>kuriomis</w:t>
      </w:r>
      <w:r w:rsidR="00751ACA">
        <w:rPr>
          <w:sz w:val="24"/>
          <w:szCs w:val="24"/>
        </w:rPr>
        <w:t xml:space="preserve"> </w:t>
      </w:r>
      <w:r w:rsidR="00751ACA" w:rsidRPr="00751ACA">
        <w:rPr>
          <w:sz w:val="24"/>
          <w:szCs w:val="24"/>
        </w:rPr>
        <w:t>siekiama</w:t>
      </w:r>
      <w:r w:rsidR="00751ACA">
        <w:rPr>
          <w:sz w:val="24"/>
          <w:szCs w:val="24"/>
        </w:rPr>
        <w:t xml:space="preserve"> </w:t>
      </w:r>
      <w:r w:rsidR="00751ACA" w:rsidRPr="00751ACA">
        <w:rPr>
          <w:sz w:val="24"/>
          <w:szCs w:val="24"/>
        </w:rPr>
        <w:t xml:space="preserve">išvengti medžiojamųjų gyvūnų daromos žalos (želdinių apdorojimas </w:t>
      </w:r>
      <w:proofErr w:type="spellStart"/>
      <w:r w:rsidR="00751ACA" w:rsidRPr="00751ACA">
        <w:rPr>
          <w:sz w:val="24"/>
          <w:szCs w:val="24"/>
        </w:rPr>
        <w:t>repelentais</w:t>
      </w:r>
      <w:proofErr w:type="spellEnd"/>
      <w:r w:rsidR="00751ACA" w:rsidRPr="00751ACA">
        <w:rPr>
          <w:sz w:val="24"/>
          <w:szCs w:val="24"/>
        </w:rPr>
        <w:t xml:space="preserve">, aptvėrimas tvoromis ar apsauginėmis juostomis, želdinių,  gerinančių laukinių gyvūnų natūralias mitybos sąlygas, veisimas  ir  kita) įgyvendinimui. </w:t>
      </w:r>
      <w:r w:rsidRPr="00751ACA">
        <w:rPr>
          <w:sz w:val="24"/>
          <w:szCs w:val="24"/>
        </w:rPr>
        <w:t xml:space="preserve">  </w:t>
      </w:r>
    </w:p>
    <w:p w:rsidR="002750A4" w:rsidRPr="00CA2857" w:rsidRDefault="00CA2857" w:rsidP="00CA28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A2857">
        <w:rPr>
          <w:sz w:val="24"/>
          <w:szCs w:val="24"/>
        </w:rPr>
        <w:t>2. Sumažinti</w:t>
      </w:r>
      <w:r w:rsidR="0041013C">
        <w:rPr>
          <w:sz w:val="24"/>
          <w:szCs w:val="24"/>
        </w:rPr>
        <w:t xml:space="preserve"> savivaldybės biudžeto pajamas</w:t>
      </w:r>
      <w:r w:rsidRPr="00CA2857">
        <w:rPr>
          <w:sz w:val="24"/>
          <w:szCs w:val="24"/>
        </w:rPr>
        <w:t>:</w:t>
      </w:r>
    </w:p>
    <w:p w:rsidR="0041013C" w:rsidRDefault="00CA2857" w:rsidP="004101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50A4" w:rsidRPr="00CA2857">
        <w:rPr>
          <w:sz w:val="24"/>
          <w:szCs w:val="24"/>
        </w:rPr>
        <w:t>2.1. 260,7 tūkst. Lt specialią tikslinę dotaciją, iš jų: 151,3 tūkst. Lt</w:t>
      </w:r>
      <w:r w:rsidR="00A96E01">
        <w:rPr>
          <w:sz w:val="24"/>
          <w:szCs w:val="24"/>
        </w:rPr>
        <w:t xml:space="preserve"> socialinei paramai mokiniams </w:t>
      </w:r>
      <w:r w:rsidR="00E153B7">
        <w:rPr>
          <w:sz w:val="24"/>
          <w:szCs w:val="24"/>
        </w:rPr>
        <w:t xml:space="preserve">          </w:t>
      </w:r>
      <w:r w:rsidR="00A96E01">
        <w:rPr>
          <w:sz w:val="24"/>
          <w:szCs w:val="24"/>
        </w:rPr>
        <w:t>(</w:t>
      </w:r>
      <w:r w:rsidR="00AA1628">
        <w:rPr>
          <w:sz w:val="24"/>
          <w:szCs w:val="24"/>
        </w:rPr>
        <w:t>2</w:t>
      </w:r>
      <w:r w:rsidR="002750A4" w:rsidRPr="00CA2857">
        <w:rPr>
          <w:sz w:val="24"/>
          <w:szCs w:val="24"/>
        </w:rPr>
        <w:t xml:space="preserve"> priedas), 105,4 tūkst. Lt socialinėms išmokoms ir kompensacijoms, 4,0 tūkst. Lt archyvinių dokumentų tvarkymo funkcijai vykdyti</w:t>
      </w:r>
      <w:r>
        <w:rPr>
          <w:sz w:val="24"/>
          <w:szCs w:val="24"/>
        </w:rPr>
        <w:t>;</w:t>
      </w:r>
    </w:p>
    <w:p w:rsidR="0041013C" w:rsidRDefault="0041013C" w:rsidP="0041013C">
      <w:pPr>
        <w:jc w:val="both"/>
        <w:rPr>
          <w:sz w:val="24"/>
        </w:rPr>
      </w:pPr>
      <w:r>
        <w:rPr>
          <w:sz w:val="24"/>
          <w:szCs w:val="24"/>
        </w:rPr>
        <w:t xml:space="preserve">           2.2.</w:t>
      </w:r>
      <w:r w:rsidR="006C7B68">
        <w:rPr>
          <w:sz w:val="24"/>
          <w:szCs w:val="24"/>
        </w:rPr>
        <w:t xml:space="preserve"> 132,6</w:t>
      </w:r>
      <w:r>
        <w:rPr>
          <w:sz w:val="24"/>
        </w:rPr>
        <w:t xml:space="preserve"> tūkst. Lt paskolą-kredito liniją lėšomis, gautomis iš Europos Sąjungos finansinės paramos, ir Savivaldybės administracijai grąžinus minėtą paskolą</w:t>
      </w:r>
      <w:r w:rsidR="00747D7A">
        <w:rPr>
          <w:sz w:val="24"/>
        </w:rPr>
        <w:t>;</w:t>
      </w:r>
    </w:p>
    <w:p w:rsidR="00BD31A7" w:rsidRDefault="00BD31A7" w:rsidP="0041013C">
      <w:pPr>
        <w:jc w:val="both"/>
        <w:rPr>
          <w:sz w:val="24"/>
        </w:rPr>
      </w:pPr>
      <w:r>
        <w:rPr>
          <w:sz w:val="24"/>
        </w:rPr>
        <w:t xml:space="preserve">           2.3. 80,0 tūkst. Lt specialią tikslinę dotaciją mokinio krepšeliui finansuoti</w:t>
      </w:r>
      <w:r w:rsidR="00747D7A">
        <w:rPr>
          <w:sz w:val="24"/>
        </w:rPr>
        <w:t xml:space="preserve"> skirtą Savivaldybės administracijai</w:t>
      </w:r>
      <w:r>
        <w:rPr>
          <w:sz w:val="24"/>
        </w:rPr>
        <w:t xml:space="preserve"> iš 7 procentų mokinio krepšelio lėš</w:t>
      </w:r>
      <w:r w:rsidR="00747D7A">
        <w:rPr>
          <w:sz w:val="24"/>
        </w:rPr>
        <w:t>ų.</w:t>
      </w:r>
      <w:r>
        <w:rPr>
          <w:sz w:val="24"/>
        </w:rPr>
        <w:t xml:space="preserve"> </w:t>
      </w:r>
    </w:p>
    <w:p w:rsidR="00706441" w:rsidRDefault="00CA2857" w:rsidP="00D37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06441">
        <w:rPr>
          <w:sz w:val="24"/>
          <w:szCs w:val="24"/>
        </w:rPr>
        <w:t xml:space="preserve">3. Perskirstyti </w:t>
      </w:r>
      <w:proofErr w:type="spellStart"/>
      <w:r w:rsidR="00706441">
        <w:rPr>
          <w:sz w:val="24"/>
          <w:szCs w:val="24"/>
        </w:rPr>
        <w:t>asignavimus</w:t>
      </w:r>
      <w:proofErr w:type="spellEnd"/>
      <w:r w:rsidR="00706441">
        <w:rPr>
          <w:sz w:val="24"/>
          <w:szCs w:val="24"/>
        </w:rPr>
        <w:t>:</w:t>
      </w:r>
    </w:p>
    <w:p w:rsidR="000C145A" w:rsidRPr="00CA2857" w:rsidRDefault="00706441" w:rsidP="00D37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3.1. </w:t>
      </w:r>
      <w:r w:rsidR="005F4EE0">
        <w:rPr>
          <w:sz w:val="24"/>
          <w:szCs w:val="24"/>
        </w:rPr>
        <w:t>6</w:t>
      </w:r>
      <w:r w:rsidR="000D6CA8">
        <w:rPr>
          <w:sz w:val="24"/>
          <w:szCs w:val="24"/>
        </w:rPr>
        <w:t>21,8</w:t>
      </w:r>
      <w:r w:rsidR="0025274F" w:rsidRPr="00CA2857">
        <w:rPr>
          <w:sz w:val="24"/>
          <w:szCs w:val="24"/>
        </w:rPr>
        <w:t xml:space="preserve"> </w:t>
      </w:r>
      <w:r w:rsidR="000C145A" w:rsidRPr="00CA2857">
        <w:rPr>
          <w:sz w:val="24"/>
          <w:szCs w:val="24"/>
        </w:rPr>
        <w:t xml:space="preserve">tūkst. Lt Savivaldybės administracijai 05 programai </w:t>
      </w:r>
      <w:r w:rsidR="00BA1FF9">
        <w:rPr>
          <w:sz w:val="24"/>
          <w:szCs w:val="24"/>
        </w:rPr>
        <w:t xml:space="preserve">skirtus </w:t>
      </w:r>
      <w:r w:rsidR="000C145A" w:rsidRPr="00CA2857">
        <w:rPr>
          <w:sz w:val="24"/>
          <w:szCs w:val="24"/>
        </w:rPr>
        <w:t>socialinėms pašalpoms ir kompensacijoms</w:t>
      </w:r>
      <w:r w:rsidR="00E24851">
        <w:rPr>
          <w:sz w:val="24"/>
          <w:szCs w:val="24"/>
        </w:rPr>
        <w:t>,</w:t>
      </w:r>
      <w:r w:rsidR="00521FCA">
        <w:rPr>
          <w:sz w:val="24"/>
          <w:szCs w:val="24"/>
        </w:rPr>
        <w:t xml:space="preserve"> </w:t>
      </w:r>
      <w:r w:rsidR="00E24851">
        <w:rPr>
          <w:sz w:val="24"/>
          <w:szCs w:val="24"/>
        </w:rPr>
        <w:t>1</w:t>
      </w:r>
      <w:r w:rsidR="006C7B68">
        <w:rPr>
          <w:sz w:val="24"/>
          <w:szCs w:val="24"/>
        </w:rPr>
        <w:t>13,5</w:t>
      </w:r>
      <w:r w:rsidR="00E24851">
        <w:rPr>
          <w:sz w:val="24"/>
          <w:szCs w:val="24"/>
        </w:rPr>
        <w:t xml:space="preserve"> tūkst. Lt  </w:t>
      </w:r>
      <w:r w:rsidR="00521FCA">
        <w:rPr>
          <w:sz w:val="24"/>
          <w:szCs w:val="24"/>
        </w:rPr>
        <w:t>savivaldybės biudžeto (3 priedas)</w:t>
      </w:r>
      <w:r w:rsidR="000C145A" w:rsidRPr="00CA2857">
        <w:rPr>
          <w:sz w:val="24"/>
          <w:szCs w:val="24"/>
        </w:rPr>
        <w:t xml:space="preserve"> ir skirti</w:t>
      </w:r>
      <w:r w:rsidR="00521FCA">
        <w:rPr>
          <w:sz w:val="24"/>
          <w:szCs w:val="24"/>
        </w:rPr>
        <w:t xml:space="preserve"> </w:t>
      </w:r>
      <w:r w:rsidR="00964E5C">
        <w:rPr>
          <w:sz w:val="24"/>
          <w:szCs w:val="24"/>
        </w:rPr>
        <w:t>3</w:t>
      </w:r>
      <w:r w:rsidR="000D6CA8">
        <w:rPr>
          <w:sz w:val="24"/>
          <w:szCs w:val="24"/>
        </w:rPr>
        <w:t>76,5</w:t>
      </w:r>
      <w:bookmarkStart w:id="0" w:name="_GoBack"/>
      <w:bookmarkEnd w:id="0"/>
      <w:r w:rsidR="00521FCA">
        <w:rPr>
          <w:sz w:val="24"/>
          <w:szCs w:val="24"/>
        </w:rPr>
        <w:t xml:space="preserve"> tūkst. Lt </w:t>
      </w:r>
      <w:r w:rsidR="000C145A" w:rsidRPr="00CA2857">
        <w:rPr>
          <w:sz w:val="24"/>
          <w:szCs w:val="24"/>
        </w:rPr>
        <w:t xml:space="preserve"> </w:t>
      </w:r>
      <w:r w:rsidR="00D376A4">
        <w:rPr>
          <w:sz w:val="24"/>
        </w:rPr>
        <w:t>biudžetinėms įstaigoms darbo užmokesčiui ir socialinio draudimo įmokoms (</w:t>
      </w:r>
      <w:r w:rsidR="00521FCA">
        <w:rPr>
          <w:sz w:val="24"/>
        </w:rPr>
        <w:t>4</w:t>
      </w:r>
      <w:r w:rsidR="00D376A4">
        <w:rPr>
          <w:sz w:val="24"/>
        </w:rPr>
        <w:t xml:space="preserve"> priedas),</w:t>
      </w:r>
      <w:r w:rsidR="00521FCA">
        <w:rPr>
          <w:sz w:val="24"/>
        </w:rPr>
        <w:t xml:space="preserve"> </w:t>
      </w:r>
      <w:r w:rsidR="006552CC">
        <w:rPr>
          <w:sz w:val="24"/>
        </w:rPr>
        <w:t>2</w:t>
      </w:r>
      <w:r w:rsidR="006C7B68">
        <w:rPr>
          <w:sz w:val="24"/>
        </w:rPr>
        <w:t>36,6</w:t>
      </w:r>
      <w:r w:rsidR="00E24851">
        <w:rPr>
          <w:sz w:val="24"/>
        </w:rPr>
        <w:t xml:space="preserve"> tūkst. Lt</w:t>
      </w:r>
      <w:r w:rsidR="00D376A4">
        <w:rPr>
          <w:sz w:val="24"/>
        </w:rPr>
        <w:t xml:space="preserve"> </w:t>
      </w:r>
      <w:r w:rsidR="000C145A" w:rsidRPr="00CA2857">
        <w:rPr>
          <w:sz w:val="24"/>
          <w:szCs w:val="24"/>
        </w:rPr>
        <w:t xml:space="preserve">papildomiems </w:t>
      </w:r>
      <w:proofErr w:type="spellStart"/>
      <w:r w:rsidR="000C145A" w:rsidRPr="00CA2857">
        <w:rPr>
          <w:sz w:val="24"/>
          <w:szCs w:val="24"/>
        </w:rPr>
        <w:t>asignavimams</w:t>
      </w:r>
      <w:proofErr w:type="spellEnd"/>
      <w:r w:rsidR="000D7FEF" w:rsidRPr="00CA2857">
        <w:rPr>
          <w:sz w:val="24"/>
          <w:szCs w:val="24"/>
        </w:rPr>
        <w:t xml:space="preserve"> (</w:t>
      </w:r>
      <w:r w:rsidR="00521FCA">
        <w:rPr>
          <w:sz w:val="24"/>
          <w:szCs w:val="24"/>
        </w:rPr>
        <w:t>5</w:t>
      </w:r>
      <w:r w:rsidR="004E18AA" w:rsidRPr="00CA2857">
        <w:rPr>
          <w:sz w:val="24"/>
          <w:szCs w:val="24"/>
        </w:rPr>
        <w:t xml:space="preserve"> priedas</w:t>
      </w:r>
      <w:r w:rsidR="000D7FEF" w:rsidRPr="00CA2857">
        <w:rPr>
          <w:sz w:val="24"/>
          <w:szCs w:val="24"/>
        </w:rPr>
        <w:t>)</w:t>
      </w:r>
      <w:r w:rsidR="00747D4C">
        <w:rPr>
          <w:sz w:val="24"/>
          <w:szCs w:val="24"/>
        </w:rPr>
        <w:t>,</w:t>
      </w:r>
      <w:r w:rsidR="00521FCA">
        <w:rPr>
          <w:sz w:val="24"/>
          <w:szCs w:val="24"/>
        </w:rPr>
        <w:t xml:space="preserve"> 18,5 tūkst. Lt kultūros projektams vykdyti (6 priedas),</w:t>
      </w:r>
      <w:r w:rsidR="00747D4C">
        <w:rPr>
          <w:sz w:val="24"/>
          <w:szCs w:val="24"/>
        </w:rPr>
        <w:t xml:space="preserve"> 1</w:t>
      </w:r>
      <w:r w:rsidR="006C7B68">
        <w:rPr>
          <w:sz w:val="24"/>
          <w:szCs w:val="24"/>
        </w:rPr>
        <w:t>03,</w:t>
      </w:r>
      <w:r w:rsidR="00747D4C">
        <w:rPr>
          <w:sz w:val="24"/>
          <w:szCs w:val="24"/>
        </w:rPr>
        <w:t>7 tūkst. Lt Rajono socialinių paslaugų centrui valstybės (perduotos savivaldybėms) socialinių paslaugų funkcij</w:t>
      </w:r>
      <w:r w:rsidR="00D11F2C">
        <w:rPr>
          <w:sz w:val="24"/>
          <w:szCs w:val="24"/>
        </w:rPr>
        <w:t>oms</w:t>
      </w:r>
      <w:r w:rsidR="00747D4C">
        <w:rPr>
          <w:sz w:val="24"/>
          <w:szCs w:val="24"/>
        </w:rPr>
        <w:t xml:space="preserve"> vykdyti, iš jų:</w:t>
      </w:r>
      <w:r w:rsidR="00D11F2C">
        <w:rPr>
          <w:sz w:val="24"/>
          <w:szCs w:val="24"/>
        </w:rPr>
        <w:t xml:space="preserve"> </w:t>
      </w:r>
      <w:r w:rsidR="00747D4C">
        <w:rPr>
          <w:sz w:val="24"/>
          <w:szCs w:val="24"/>
        </w:rPr>
        <w:t>5</w:t>
      </w:r>
      <w:r w:rsidR="006C7B68">
        <w:rPr>
          <w:sz w:val="24"/>
          <w:szCs w:val="24"/>
        </w:rPr>
        <w:t>4,3</w:t>
      </w:r>
      <w:r w:rsidR="00747D4C">
        <w:rPr>
          <w:sz w:val="24"/>
          <w:szCs w:val="24"/>
        </w:rPr>
        <w:t xml:space="preserve"> tūkst. Lt darbo užmokesčiui, </w:t>
      </w:r>
      <w:r w:rsidR="00D11F2C">
        <w:rPr>
          <w:sz w:val="24"/>
          <w:szCs w:val="24"/>
        </w:rPr>
        <w:t>1</w:t>
      </w:r>
      <w:r w:rsidR="006C7B68">
        <w:rPr>
          <w:sz w:val="24"/>
          <w:szCs w:val="24"/>
        </w:rPr>
        <w:t>6,8</w:t>
      </w:r>
      <w:r w:rsidR="00D11F2C">
        <w:rPr>
          <w:sz w:val="24"/>
          <w:szCs w:val="24"/>
        </w:rPr>
        <w:t xml:space="preserve"> tūkst. Lt socialinio draudimo įmokoms, </w:t>
      </w:r>
      <w:r w:rsidR="006C7B68">
        <w:rPr>
          <w:sz w:val="24"/>
          <w:szCs w:val="24"/>
        </w:rPr>
        <w:t>29,1</w:t>
      </w:r>
      <w:r w:rsidR="00D11F2C">
        <w:rPr>
          <w:sz w:val="24"/>
          <w:szCs w:val="24"/>
        </w:rPr>
        <w:t xml:space="preserve"> tūkst. Lt mitybai,</w:t>
      </w:r>
      <w:r w:rsidR="006C7B68">
        <w:rPr>
          <w:sz w:val="24"/>
          <w:szCs w:val="24"/>
        </w:rPr>
        <w:t xml:space="preserve">      </w:t>
      </w:r>
      <w:r w:rsidR="00D11F2C">
        <w:rPr>
          <w:sz w:val="24"/>
          <w:szCs w:val="24"/>
        </w:rPr>
        <w:t xml:space="preserve"> </w:t>
      </w:r>
      <w:r w:rsidR="006C7B68">
        <w:rPr>
          <w:sz w:val="24"/>
          <w:szCs w:val="24"/>
        </w:rPr>
        <w:t>3,5</w:t>
      </w:r>
      <w:r w:rsidR="00D11F2C">
        <w:rPr>
          <w:sz w:val="24"/>
          <w:szCs w:val="24"/>
        </w:rPr>
        <w:t xml:space="preserve"> tūkst. Lt medikamentams, gavus lėšas iš valstybės biudžeto</w:t>
      </w:r>
      <w:r w:rsidR="003E4316">
        <w:rPr>
          <w:sz w:val="24"/>
          <w:szCs w:val="24"/>
        </w:rPr>
        <w:t>,</w:t>
      </w:r>
      <w:r w:rsidR="00D11F2C">
        <w:rPr>
          <w:sz w:val="24"/>
          <w:szCs w:val="24"/>
        </w:rPr>
        <w:t xml:space="preserve">  atstatyti savivaldybės biudžeto lėšas</w:t>
      </w:r>
      <w:r w:rsidR="006C7B68">
        <w:rPr>
          <w:sz w:val="24"/>
          <w:szCs w:val="24"/>
        </w:rPr>
        <w:t>;</w:t>
      </w:r>
    </w:p>
    <w:p w:rsidR="001F272B" w:rsidRPr="001F272B" w:rsidRDefault="001F272B" w:rsidP="00493C2B">
      <w:pPr>
        <w:pStyle w:val="NoSpacing"/>
        <w:rPr>
          <w:sz w:val="24"/>
        </w:rPr>
      </w:pPr>
      <w:r w:rsidRPr="00CA2857">
        <w:rPr>
          <w:sz w:val="24"/>
          <w:szCs w:val="24"/>
        </w:rPr>
        <w:tab/>
      </w:r>
      <w:r w:rsidR="00706441">
        <w:rPr>
          <w:sz w:val="24"/>
          <w:szCs w:val="24"/>
        </w:rPr>
        <w:t>3.2</w:t>
      </w:r>
      <w:r w:rsidRPr="001F272B">
        <w:rPr>
          <w:sz w:val="24"/>
          <w:szCs w:val="24"/>
        </w:rPr>
        <w:t xml:space="preserve">.  </w:t>
      </w:r>
      <w:r w:rsidR="00493C2B">
        <w:rPr>
          <w:sz w:val="24"/>
          <w:szCs w:val="24"/>
        </w:rPr>
        <w:t>1,0</w:t>
      </w:r>
      <w:r>
        <w:rPr>
          <w:sz w:val="24"/>
        </w:rPr>
        <w:t xml:space="preserve"> tūkst. Lt </w:t>
      </w:r>
      <w:r w:rsidR="00493C2B">
        <w:rPr>
          <w:sz w:val="24"/>
        </w:rPr>
        <w:t xml:space="preserve">Raguvos seniūnijai </w:t>
      </w:r>
      <w:r>
        <w:rPr>
          <w:sz w:val="24"/>
        </w:rPr>
        <w:t xml:space="preserve">04 programai </w:t>
      </w:r>
      <w:r w:rsidR="00493C2B">
        <w:rPr>
          <w:sz w:val="24"/>
        </w:rPr>
        <w:t>iš</w:t>
      </w:r>
      <w:r w:rsidR="00BF1445">
        <w:rPr>
          <w:sz w:val="24"/>
        </w:rPr>
        <w:t xml:space="preserve"> spec. lėšų liku</w:t>
      </w:r>
      <w:r w:rsidR="00493C2B">
        <w:rPr>
          <w:sz w:val="24"/>
        </w:rPr>
        <w:t>čio</w:t>
      </w:r>
      <w:r w:rsidR="00BF1445">
        <w:rPr>
          <w:sz w:val="24"/>
        </w:rPr>
        <w:t xml:space="preserve"> </w:t>
      </w:r>
      <w:r w:rsidR="00BA1FF9">
        <w:rPr>
          <w:sz w:val="24"/>
        </w:rPr>
        <w:t xml:space="preserve">skirtus </w:t>
      </w:r>
      <w:r w:rsidR="00BF1445">
        <w:rPr>
          <w:sz w:val="24"/>
        </w:rPr>
        <w:t xml:space="preserve">gyvenamojo busto įsigijimui ir skirti </w:t>
      </w:r>
      <w:r w:rsidR="00DA2242">
        <w:rPr>
          <w:sz w:val="24"/>
        </w:rPr>
        <w:t xml:space="preserve"> ilgalaikio materialiojo turto remontui;</w:t>
      </w:r>
    </w:p>
    <w:p w:rsidR="007D5888" w:rsidRDefault="007D5888" w:rsidP="007A08BA">
      <w:pPr>
        <w:pStyle w:val="ListParagraph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06441">
        <w:rPr>
          <w:sz w:val="24"/>
          <w:szCs w:val="24"/>
        </w:rPr>
        <w:t xml:space="preserve"> 3.3.</w:t>
      </w:r>
      <w:r>
        <w:rPr>
          <w:sz w:val="24"/>
          <w:szCs w:val="24"/>
        </w:rPr>
        <w:t xml:space="preserve"> 1,5 tūkst. Lt Ramygalos vaikų lopšeliui-darželiui gaut</w:t>
      </w:r>
      <w:r w:rsidR="00BA1FF9">
        <w:rPr>
          <w:sz w:val="24"/>
          <w:szCs w:val="24"/>
        </w:rPr>
        <w:t>as</w:t>
      </w:r>
      <w:r>
        <w:rPr>
          <w:sz w:val="24"/>
          <w:szCs w:val="24"/>
        </w:rPr>
        <w:t xml:space="preserve"> pajam</w:t>
      </w:r>
      <w:r w:rsidR="00BA1FF9">
        <w:rPr>
          <w:sz w:val="24"/>
          <w:szCs w:val="24"/>
        </w:rPr>
        <w:t>as</w:t>
      </w:r>
      <w:r>
        <w:rPr>
          <w:sz w:val="24"/>
          <w:szCs w:val="24"/>
        </w:rPr>
        <w:t xml:space="preserve"> už paslaugas </w:t>
      </w:r>
      <w:r w:rsidR="00BA1FF9">
        <w:rPr>
          <w:sz w:val="24"/>
          <w:szCs w:val="24"/>
        </w:rPr>
        <w:t xml:space="preserve">skirtas </w:t>
      </w:r>
      <w:r>
        <w:rPr>
          <w:sz w:val="24"/>
          <w:szCs w:val="24"/>
        </w:rPr>
        <w:t>kitoms prekėms ir skirti kitoms mašinoms ir įrengi</w:t>
      </w:r>
      <w:r w:rsidR="003C7C1A">
        <w:rPr>
          <w:sz w:val="24"/>
          <w:szCs w:val="24"/>
        </w:rPr>
        <w:t>ni</w:t>
      </w:r>
      <w:r>
        <w:rPr>
          <w:sz w:val="24"/>
          <w:szCs w:val="24"/>
        </w:rPr>
        <w:t xml:space="preserve">ams (daržovių </w:t>
      </w:r>
      <w:proofErr w:type="spellStart"/>
      <w:r>
        <w:rPr>
          <w:sz w:val="24"/>
          <w:szCs w:val="24"/>
        </w:rPr>
        <w:t>pjaustyklei</w:t>
      </w:r>
      <w:proofErr w:type="spellEnd"/>
      <w:r>
        <w:rPr>
          <w:sz w:val="24"/>
          <w:szCs w:val="24"/>
        </w:rPr>
        <w:t>)</w:t>
      </w:r>
      <w:r w:rsidR="00E63E75">
        <w:rPr>
          <w:sz w:val="24"/>
          <w:szCs w:val="24"/>
        </w:rPr>
        <w:t>;</w:t>
      </w:r>
    </w:p>
    <w:p w:rsidR="00CA2857" w:rsidRPr="00706441" w:rsidRDefault="00CA2857" w:rsidP="007A08BA">
      <w:pPr>
        <w:pStyle w:val="ListParagraph"/>
        <w:tabs>
          <w:tab w:val="left" w:pos="993"/>
        </w:tabs>
        <w:ind w:left="0"/>
        <w:jc w:val="both"/>
        <w:rPr>
          <w:sz w:val="24"/>
          <w:szCs w:val="24"/>
        </w:rPr>
      </w:pPr>
      <w:r w:rsidRPr="00706441">
        <w:rPr>
          <w:sz w:val="24"/>
          <w:szCs w:val="24"/>
        </w:rPr>
        <w:t xml:space="preserve">           </w:t>
      </w:r>
      <w:r w:rsidR="00706441">
        <w:rPr>
          <w:sz w:val="24"/>
          <w:szCs w:val="24"/>
        </w:rPr>
        <w:t>3.4.</w:t>
      </w:r>
      <w:r w:rsidRPr="00706441">
        <w:rPr>
          <w:sz w:val="24"/>
          <w:szCs w:val="24"/>
        </w:rPr>
        <w:t xml:space="preserve"> 11,0 tūkst. Lt Savivaldybės administracijai</w:t>
      </w:r>
      <w:r w:rsidR="00F86DB8" w:rsidRPr="00706441">
        <w:rPr>
          <w:sz w:val="24"/>
          <w:szCs w:val="24"/>
        </w:rPr>
        <w:t xml:space="preserve"> valstybės (perduotos savivaldybėms) žemės ūkio administravimo funkcijai vykdyti 01 programai darbo užmokesčiui ir skirti 0,3 tūkst. Lt ryšių paslaugoms, </w:t>
      </w:r>
      <w:r w:rsidR="00E153B7">
        <w:rPr>
          <w:sz w:val="24"/>
          <w:szCs w:val="24"/>
        </w:rPr>
        <w:t xml:space="preserve"> </w:t>
      </w:r>
      <w:r w:rsidR="00F86DB8" w:rsidRPr="00706441">
        <w:rPr>
          <w:sz w:val="24"/>
          <w:szCs w:val="24"/>
        </w:rPr>
        <w:t xml:space="preserve">8,0 tūkst. Lt transporto išlaikymui,0,7 tūkst. Lt kitoms prekėms, 2,0 tūkst. Lt komunalinėms paslaugoms; </w:t>
      </w:r>
    </w:p>
    <w:p w:rsidR="007D5888" w:rsidRDefault="00706441" w:rsidP="000D7FEF">
      <w:pPr>
        <w:pStyle w:val="ListParagraph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3.5. </w:t>
      </w:r>
      <w:r w:rsidR="001B027D">
        <w:rPr>
          <w:sz w:val="24"/>
          <w:szCs w:val="24"/>
        </w:rPr>
        <w:t>2,4</w:t>
      </w:r>
      <w:r>
        <w:rPr>
          <w:sz w:val="24"/>
          <w:szCs w:val="24"/>
        </w:rPr>
        <w:t xml:space="preserve"> tūkst. Lt Katinų</w:t>
      </w:r>
      <w:r w:rsidR="001B027D">
        <w:rPr>
          <w:sz w:val="24"/>
          <w:szCs w:val="24"/>
        </w:rPr>
        <w:t xml:space="preserve"> pagrindinei mokyklai  mokinio krepšelio kitoms prekėms ir skirti darbo užmokesčiui</w:t>
      </w:r>
      <w:r w:rsidR="00E63E75">
        <w:rPr>
          <w:sz w:val="24"/>
          <w:szCs w:val="24"/>
        </w:rPr>
        <w:t>;</w:t>
      </w:r>
    </w:p>
    <w:p w:rsidR="00E63E75" w:rsidRDefault="00E63E75" w:rsidP="000D7FEF">
      <w:pPr>
        <w:pStyle w:val="ListParagraph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3.6. 2,3 tūkst. Lt Krekenavos seniūnijai 04 programai gautas pajamas už patalpų nuomą gyvenamojo būsto įsigijimui ir skirti ilgalaikio materialiojo turto remontui</w:t>
      </w:r>
      <w:r w:rsidR="00745FE0">
        <w:rPr>
          <w:sz w:val="24"/>
          <w:szCs w:val="24"/>
        </w:rPr>
        <w:t>;</w:t>
      </w:r>
    </w:p>
    <w:p w:rsidR="00AE78D2" w:rsidRDefault="00745FE0" w:rsidP="000D7FEF">
      <w:pPr>
        <w:pStyle w:val="ListParagraph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3.7. 9,0 tūkst. Lt Panevėžio seniūnijai 04 programai gautas pajamas už patalpų nuomą gyvenamojo būsto įsigijimui ir skirti ilgalaikio materialiojo turto remontui</w:t>
      </w:r>
      <w:r w:rsidR="00AE78D2">
        <w:rPr>
          <w:sz w:val="24"/>
          <w:szCs w:val="24"/>
        </w:rPr>
        <w:t>;</w:t>
      </w:r>
    </w:p>
    <w:p w:rsidR="00AE78D2" w:rsidRDefault="00AE78D2" w:rsidP="000D7FEF">
      <w:pPr>
        <w:pStyle w:val="ListParagraph"/>
        <w:tabs>
          <w:tab w:val="left" w:pos="993"/>
        </w:tabs>
        <w:ind w:left="0"/>
        <w:jc w:val="both"/>
        <w:rPr>
          <w:sz w:val="24"/>
          <w:szCs w:val="24"/>
        </w:rPr>
      </w:pPr>
    </w:p>
    <w:p w:rsidR="00745FE0" w:rsidRDefault="00AE78D2" w:rsidP="000D7FEF">
      <w:pPr>
        <w:pStyle w:val="ListParagraph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3.8. 4,4 tūkst. Lt Paliūniškio pagrindinei mokyklai mokinio krepšel</w:t>
      </w:r>
      <w:r w:rsidR="007C4F60">
        <w:rPr>
          <w:sz w:val="24"/>
          <w:szCs w:val="24"/>
        </w:rPr>
        <w:t>į</w:t>
      </w:r>
      <w:r>
        <w:rPr>
          <w:sz w:val="24"/>
          <w:szCs w:val="24"/>
        </w:rPr>
        <w:t xml:space="preserve">  darbo užmokesčiui ir skirti kitoms mašinoms ir įrenginiams (kompiuteriams, multimedijos projektoriams)</w:t>
      </w:r>
      <w:r w:rsidR="002C5962">
        <w:rPr>
          <w:sz w:val="24"/>
          <w:szCs w:val="24"/>
        </w:rPr>
        <w:t>;</w:t>
      </w:r>
    </w:p>
    <w:p w:rsidR="002C5962" w:rsidRDefault="002C5962" w:rsidP="000D7FEF">
      <w:pPr>
        <w:pStyle w:val="ListParagraph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3.9. 2,3 tūkst. Lt Raguvos lopšeliui-darželiui</w:t>
      </w:r>
      <w:r w:rsidR="00E153B7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Skruzdeliukas</w:t>
      </w:r>
      <w:proofErr w:type="spellEnd"/>
      <w:r>
        <w:rPr>
          <w:sz w:val="24"/>
          <w:szCs w:val="24"/>
        </w:rPr>
        <w:t>“ mokinio krepšelį kitoms prekėms ir skirti kitoms mašinoms ir įrenginiams (kompiuteriui).</w:t>
      </w:r>
    </w:p>
    <w:p w:rsidR="00A252E5" w:rsidRDefault="00A252E5" w:rsidP="000D7FEF">
      <w:pPr>
        <w:pStyle w:val="ListParagraph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3.10. 1,3 tūkst. Lt Priešgaisrinei tarnybai valstybės (perduotos savivaldybėms) funkcijoms vykdyti transporto išlaidoms ir skirti</w:t>
      </w:r>
      <w:r w:rsidRPr="00A252E5">
        <w:rPr>
          <w:sz w:val="24"/>
          <w:szCs w:val="24"/>
        </w:rPr>
        <w:t xml:space="preserve"> </w:t>
      </w:r>
      <w:r>
        <w:rPr>
          <w:sz w:val="24"/>
          <w:szCs w:val="24"/>
        </w:rPr>
        <w:t>kitoms mašinoms ir įrenginiams (kompiuteriui).</w:t>
      </w:r>
    </w:p>
    <w:p w:rsidR="00A35A0D" w:rsidRDefault="00706441" w:rsidP="00180678">
      <w:pPr>
        <w:pStyle w:val="ListParagraph"/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80678">
        <w:rPr>
          <w:sz w:val="24"/>
          <w:szCs w:val="24"/>
        </w:rPr>
        <w:t>. Skirti 11,9 tūkst. Lt iš savivaldybės biudžeto apyvartinių lėšų likučio už parduotus valstybinius žemės sklypus Savivaldybės administracijai  valstybinių žemės sklypų formavimui ir pertvarkymo projektinei dokumentacijai rengti.</w:t>
      </w:r>
    </w:p>
    <w:p w:rsidR="000D7FEF" w:rsidRDefault="00EB7C1E" w:rsidP="00CC221F">
      <w:pPr>
        <w:pStyle w:val="ListParagraph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06441">
        <w:rPr>
          <w:sz w:val="24"/>
          <w:szCs w:val="24"/>
        </w:rPr>
        <w:t>5</w:t>
      </w:r>
      <w:r>
        <w:rPr>
          <w:sz w:val="24"/>
          <w:szCs w:val="24"/>
        </w:rPr>
        <w:t xml:space="preserve">.  Paskirstyti </w:t>
      </w:r>
      <w:r w:rsidR="00A243FB">
        <w:rPr>
          <w:sz w:val="24"/>
          <w:szCs w:val="24"/>
        </w:rPr>
        <w:t>7</w:t>
      </w:r>
      <w:r>
        <w:rPr>
          <w:sz w:val="24"/>
          <w:szCs w:val="24"/>
        </w:rPr>
        <w:t xml:space="preserve"> procentus mokinio krepšelio </w:t>
      </w:r>
      <w:r w:rsidR="00A243FB">
        <w:rPr>
          <w:sz w:val="24"/>
          <w:szCs w:val="24"/>
        </w:rPr>
        <w:t xml:space="preserve">  </w:t>
      </w:r>
      <w:r w:rsidR="00747D7A">
        <w:rPr>
          <w:sz w:val="24"/>
          <w:szCs w:val="24"/>
        </w:rPr>
        <w:t xml:space="preserve">1022,7 </w:t>
      </w:r>
      <w:r w:rsidR="00A243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tūkst. Lt lėšas (</w:t>
      </w:r>
      <w:r w:rsidR="00521FCA">
        <w:rPr>
          <w:sz w:val="24"/>
          <w:szCs w:val="24"/>
        </w:rPr>
        <w:t>7</w:t>
      </w:r>
      <w:r>
        <w:rPr>
          <w:sz w:val="24"/>
          <w:szCs w:val="24"/>
        </w:rPr>
        <w:t xml:space="preserve"> priedas).</w:t>
      </w:r>
    </w:p>
    <w:p w:rsidR="00CC221F" w:rsidRDefault="00CC221F" w:rsidP="00CC221F">
      <w:pPr>
        <w:jc w:val="both"/>
        <w:rPr>
          <w:sz w:val="24"/>
        </w:rPr>
      </w:pPr>
      <w:r>
        <w:rPr>
          <w:sz w:val="24"/>
        </w:rPr>
        <w:tab/>
      </w:r>
      <w:r w:rsidR="00706441">
        <w:rPr>
          <w:sz w:val="24"/>
        </w:rPr>
        <w:t>6</w:t>
      </w:r>
      <w:r>
        <w:rPr>
          <w:sz w:val="24"/>
        </w:rPr>
        <w:t xml:space="preserve">. Skirti  </w:t>
      </w:r>
      <w:r w:rsidR="00BD31A7">
        <w:rPr>
          <w:sz w:val="24"/>
        </w:rPr>
        <w:t>14,9</w:t>
      </w:r>
      <w:r>
        <w:rPr>
          <w:sz w:val="24"/>
        </w:rPr>
        <w:t xml:space="preserve">     tūkst. Lt iš 7 procentų mokinio krepšelio lėšų apmokėti už brandos egzaminų vykdymą ir vertinimą (</w:t>
      </w:r>
      <w:r w:rsidR="00521FCA">
        <w:rPr>
          <w:sz w:val="24"/>
        </w:rPr>
        <w:t>8</w:t>
      </w:r>
      <w:r>
        <w:rPr>
          <w:sz w:val="24"/>
        </w:rPr>
        <w:t xml:space="preserve"> priedas).</w:t>
      </w:r>
    </w:p>
    <w:p w:rsidR="00747D7A" w:rsidRDefault="00747D7A" w:rsidP="00CC221F">
      <w:pPr>
        <w:jc w:val="both"/>
        <w:rPr>
          <w:sz w:val="24"/>
          <w:lang w:eastAsia="ru-RU"/>
        </w:rPr>
      </w:pPr>
      <w:r>
        <w:rPr>
          <w:sz w:val="24"/>
        </w:rPr>
        <w:tab/>
        <w:t xml:space="preserve">7. Patikslinti </w:t>
      </w:r>
      <w:r w:rsidR="00964E5C">
        <w:rPr>
          <w:sz w:val="24"/>
        </w:rPr>
        <w:t xml:space="preserve">196,9 tūkst. Lt </w:t>
      </w:r>
      <w:r>
        <w:rPr>
          <w:sz w:val="24"/>
        </w:rPr>
        <w:t>valstybės lėšų paskirstymą (</w:t>
      </w:r>
      <w:r w:rsidR="00521FCA">
        <w:rPr>
          <w:sz w:val="24"/>
        </w:rPr>
        <w:t>9</w:t>
      </w:r>
      <w:r>
        <w:rPr>
          <w:sz w:val="24"/>
        </w:rPr>
        <w:t xml:space="preserve"> priedas).</w:t>
      </w:r>
      <w:r>
        <w:rPr>
          <w:sz w:val="24"/>
        </w:rPr>
        <w:tab/>
      </w:r>
    </w:p>
    <w:p w:rsidR="000D7FEF" w:rsidRDefault="000D7FEF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0D7FEF" w:rsidRDefault="000D7FEF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4F0F07" w:rsidP="004F0F07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0D7FEF" w:rsidRDefault="000D7FEF" w:rsidP="00431307">
      <w:pPr>
        <w:tabs>
          <w:tab w:val="left" w:pos="1134"/>
        </w:tabs>
        <w:jc w:val="center"/>
        <w:rPr>
          <w:sz w:val="24"/>
          <w:szCs w:val="24"/>
        </w:rPr>
      </w:pPr>
    </w:p>
    <w:sectPr w:rsidR="000D7FEF" w:rsidSect="001C2F34">
      <w:headerReference w:type="default" r:id="rId9"/>
      <w:pgSz w:w="11906" w:h="16820"/>
      <w:pgMar w:top="720" w:right="720" w:bottom="426" w:left="720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8D4" w:rsidRDefault="00C228D4">
      <w:r>
        <w:separator/>
      </w:r>
    </w:p>
  </w:endnote>
  <w:endnote w:type="continuationSeparator" w:id="0">
    <w:p w:rsidR="00C228D4" w:rsidRDefault="00C2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8D4" w:rsidRDefault="00C228D4">
      <w:r>
        <w:separator/>
      </w:r>
    </w:p>
  </w:footnote>
  <w:footnote w:type="continuationSeparator" w:id="0">
    <w:p w:rsidR="00C228D4" w:rsidRDefault="00C22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5E66"/>
    <w:rsid w:val="000471E0"/>
    <w:rsid w:val="000503F5"/>
    <w:rsid w:val="0005661B"/>
    <w:rsid w:val="00060BAC"/>
    <w:rsid w:val="00061336"/>
    <w:rsid w:val="000669BB"/>
    <w:rsid w:val="00070823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C145A"/>
    <w:rsid w:val="000D2267"/>
    <w:rsid w:val="000D3A03"/>
    <w:rsid w:val="000D3A1C"/>
    <w:rsid w:val="000D5D25"/>
    <w:rsid w:val="000D6CA8"/>
    <w:rsid w:val="000D7FEF"/>
    <w:rsid w:val="000E16CF"/>
    <w:rsid w:val="000E7B88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70574"/>
    <w:rsid w:val="0017308F"/>
    <w:rsid w:val="00180678"/>
    <w:rsid w:val="00184BCB"/>
    <w:rsid w:val="0019100A"/>
    <w:rsid w:val="001912E0"/>
    <w:rsid w:val="00193B3B"/>
    <w:rsid w:val="00195E37"/>
    <w:rsid w:val="00196FE2"/>
    <w:rsid w:val="001A3272"/>
    <w:rsid w:val="001B027D"/>
    <w:rsid w:val="001C2F34"/>
    <w:rsid w:val="001D49D8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11CB1"/>
    <w:rsid w:val="00215403"/>
    <w:rsid w:val="002200CF"/>
    <w:rsid w:val="00224FB1"/>
    <w:rsid w:val="00240158"/>
    <w:rsid w:val="0025274F"/>
    <w:rsid w:val="0025547A"/>
    <w:rsid w:val="0025795A"/>
    <w:rsid w:val="00267392"/>
    <w:rsid w:val="0026763E"/>
    <w:rsid w:val="002750A4"/>
    <w:rsid w:val="002815F8"/>
    <w:rsid w:val="0028654C"/>
    <w:rsid w:val="00291F80"/>
    <w:rsid w:val="0029277C"/>
    <w:rsid w:val="002A18B4"/>
    <w:rsid w:val="002A39D1"/>
    <w:rsid w:val="002B1D78"/>
    <w:rsid w:val="002B297F"/>
    <w:rsid w:val="002C3CF8"/>
    <w:rsid w:val="002C4A53"/>
    <w:rsid w:val="002C5962"/>
    <w:rsid w:val="002E3F56"/>
    <w:rsid w:val="002F5844"/>
    <w:rsid w:val="002F59EB"/>
    <w:rsid w:val="002F70D0"/>
    <w:rsid w:val="00304E67"/>
    <w:rsid w:val="0031055C"/>
    <w:rsid w:val="00310E21"/>
    <w:rsid w:val="00311643"/>
    <w:rsid w:val="003172C7"/>
    <w:rsid w:val="003263E2"/>
    <w:rsid w:val="003275A7"/>
    <w:rsid w:val="00347AD3"/>
    <w:rsid w:val="00366AF4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C1A"/>
    <w:rsid w:val="003D255D"/>
    <w:rsid w:val="003D52BE"/>
    <w:rsid w:val="003E10B3"/>
    <w:rsid w:val="003E3331"/>
    <w:rsid w:val="003E3ACC"/>
    <w:rsid w:val="003E40AB"/>
    <w:rsid w:val="003E4316"/>
    <w:rsid w:val="003F606D"/>
    <w:rsid w:val="00401109"/>
    <w:rsid w:val="00401D29"/>
    <w:rsid w:val="00402758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84F64"/>
    <w:rsid w:val="00490EA9"/>
    <w:rsid w:val="004910C8"/>
    <w:rsid w:val="0049197A"/>
    <w:rsid w:val="00492C3F"/>
    <w:rsid w:val="00493C2B"/>
    <w:rsid w:val="004A0C18"/>
    <w:rsid w:val="004A105B"/>
    <w:rsid w:val="004A2983"/>
    <w:rsid w:val="004A4093"/>
    <w:rsid w:val="004B3BFC"/>
    <w:rsid w:val="004C31F9"/>
    <w:rsid w:val="004C6D8A"/>
    <w:rsid w:val="004D0424"/>
    <w:rsid w:val="004E18AA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402F3"/>
    <w:rsid w:val="005451EA"/>
    <w:rsid w:val="00545B7F"/>
    <w:rsid w:val="005533AE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6BB0"/>
    <w:rsid w:val="005F05AF"/>
    <w:rsid w:val="005F454A"/>
    <w:rsid w:val="005F4EE0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65D01"/>
    <w:rsid w:val="00666FD1"/>
    <w:rsid w:val="006814BC"/>
    <w:rsid w:val="006A7C2F"/>
    <w:rsid w:val="006B0E44"/>
    <w:rsid w:val="006B30C9"/>
    <w:rsid w:val="006B33C2"/>
    <w:rsid w:val="006B6447"/>
    <w:rsid w:val="006C10E1"/>
    <w:rsid w:val="006C7B68"/>
    <w:rsid w:val="006D3A53"/>
    <w:rsid w:val="006D7187"/>
    <w:rsid w:val="006E0940"/>
    <w:rsid w:val="006E36CB"/>
    <w:rsid w:val="006E75D0"/>
    <w:rsid w:val="006F0449"/>
    <w:rsid w:val="006F1BB5"/>
    <w:rsid w:val="00700E46"/>
    <w:rsid w:val="007062BA"/>
    <w:rsid w:val="00706441"/>
    <w:rsid w:val="00711CEE"/>
    <w:rsid w:val="00712E08"/>
    <w:rsid w:val="00713AEB"/>
    <w:rsid w:val="00717830"/>
    <w:rsid w:val="00727967"/>
    <w:rsid w:val="00735638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B65ED"/>
    <w:rsid w:val="007C0B2B"/>
    <w:rsid w:val="007C2C3D"/>
    <w:rsid w:val="007C4F60"/>
    <w:rsid w:val="007D262E"/>
    <w:rsid w:val="007D5888"/>
    <w:rsid w:val="007E1DAA"/>
    <w:rsid w:val="007F201D"/>
    <w:rsid w:val="007F5901"/>
    <w:rsid w:val="007F76AC"/>
    <w:rsid w:val="0080443C"/>
    <w:rsid w:val="008208A3"/>
    <w:rsid w:val="00821D12"/>
    <w:rsid w:val="00822239"/>
    <w:rsid w:val="008307D8"/>
    <w:rsid w:val="00831056"/>
    <w:rsid w:val="00845572"/>
    <w:rsid w:val="00853528"/>
    <w:rsid w:val="00854AF0"/>
    <w:rsid w:val="00855E8B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D0A3E"/>
    <w:rsid w:val="008D4E3F"/>
    <w:rsid w:val="008F2DE9"/>
    <w:rsid w:val="008F4389"/>
    <w:rsid w:val="008F584A"/>
    <w:rsid w:val="008F5BD9"/>
    <w:rsid w:val="009014FB"/>
    <w:rsid w:val="00904E03"/>
    <w:rsid w:val="0090709F"/>
    <w:rsid w:val="0092454A"/>
    <w:rsid w:val="0093059B"/>
    <w:rsid w:val="00935135"/>
    <w:rsid w:val="00936865"/>
    <w:rsid w:val="00937B78"/>
    <w:rsid w:val="009458E2"/>
    <w:rsid w:val="00945D94"/>
    <w:rsid w:val="009541C2"/>
    <w:rsid w:val="00955126"/>
    <w:rsid w:val="0095786C"/>
    <w:rsid w:val="00961002"/>
    <w:rsid w:val="00962E25"/>
    <w:rsid w:val="00964E5C"/>
    <w:rsid w:val="00976E75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F1D32"/>
    <w:rsid w:val="009F6938"/>
    <w:rsid w:val="00A02094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B75"/>
    <w:rsid w:val="00A6725F"/>
    <w:rsid w:val="00A712CF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77C"/>
    <w:rsid w:val="00AB6279"/>
    <w:rsid w:val="00AC78DE"/>
    <w:rsid w:val="00AC7C7D"/>
    <w:rsid w:val="00AD1201"/>
    <w:rsid w:val="00AD1DC1"/>
    <w:rsid w:val="00AD6066"/>
    <w:rsid w:val="00AE3104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31AA7"/>
    <w:rsid w:val="00B33670"/>
    <w:rsid w:val="00B33904"/>
    <w:rsid w:val="00B33CFB"/>
    <w:rsid w:val="00B3401F"/>
    <w:rsid w:val="00B47622"/>
    <w:rsid w:val="00B50F2B"/>
    <w:rsid w:val="00B53D8D"/>
    <w:rsid w:val="00B549DB"/>
    <w:rsid w:val="00B57F7C"/>
    <w:rsid w:val="00B60753"/>
    <w:rsid w:val="00B6162E"/>
    <w:rsid w:val="00B709A1"/>
    <w:rsid w:val="00B70C31"/>
    <w:rsid w:val="00B76DD1"/>
    <w:rsid w:val="00B90054"/>
    <w:rsid w:val="00B95535"/>
    <w:rsid w:val="00B97D4A"/>
    <w:rsid w:val="00BA1FF9"/>
    <w:rsid w:val="00BB0F9B"/>
    <w:rsid w:val="00BC1012"/>
    <w:rsid w:val="00BD103D"/>
    <w:rsid w:val="00BD2DC6"/>
    <w:rsid w:val="00BD31A7"/>
    <w:rsid w:val="00BD43DD"/>
    <w:rsid w:val="00BD695B"/>
    <w:rsid w:val="00BD72DB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28D4"/>
    <w:rsid w:val="00C2315B"/>
    <w:rsid w:val="00C27DC5"/>
    <w:rsid w:val="00C308C2"/>
    <w:rsid w:val="00C54A0D"/>
    <w:rsid w:val="00C60464"/>
    <w:rsid w:val="00C65685"/>
    <w:rsid w:val="00C65A82"/>
    <w:rsid w:val="00C67180"/>
    <w:rsid w:val="00C827D7"/>
    <w:rsid w:val="00C85B07"/>
    <w:rsid w:val="00C91CA0"/>
    <w:rsid w:val="00CA2857"/>
    <w:rsid w:val="00CA4B73"/>
    <w:rsid w:val="00CA55CC"/>
    <w:rsid w:val="00CB246D"/>
    <w:rsid w:val="00CC1022"/>
    <w:rsid w:val="00CC1950"/>
    <w:rsid w:val="00CC221F"/>
    <w:rsid w:val="00CC41E5"/>
    <w:rsid w:val="00CD216D"/>
    <w:rsid w:val="00CF5D96"/>
    <w:rsid w:val="00D01C0E"/>
    <w:rsid w:val="00D10BCA"/>
    <w:rsid w:val="00D111DA"/>
    <w:rsid w:val="00D11F2C"/>
    <w:rsid w:val="00D32435"/>
    <w:rsid w:val="00D3584B"/>
    <w:rsid w:val="00D376A4"/>
    <w:rsid w:val="00D529B1"/>
    <w:rsid w:val="00D55671"/>
    <w:rsid w:val="00D66C13"/>
    <w:rsid w:val="00D73696"/>
    <w:rsid w:val="00D76193"/>
    <w:rsid w:val="00D80DDC"/>
    <w:rsid w:val="00D815CD"/>
    <w:rsid w:val="00D830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7986"/>
    <w:rsid w:val="00DF2B4F"/>
    <w:rsid w:val="00DF2F48"/>
    <w:rsid w:val="00DF4CBD"/>
    <w:rsid w:val="00DF61D9"/>
    <w:rsid w:val="00E11361"/>
    <w:rsid w:val="00E144B8"/>
    <w:rsid w:val="00E153B7"/>
    <w:rsid w:val="00E1761E"/>
    <w:rsid w:val="00E22C6F"/>
    <w:rsid w:val="00E24851"/>
    <w:rsid w:val="00E33699"/>
    <w:rsid w:val="00E35382"/>
    <w:rsid w:val="00E46E08"/>
    <w:rsid w:val="00E539AD"/>
    <w:rsid w:val="00E637CD"/>
    <w:rsid w:val="00E63E75"/>
    <w:rsid w:val="00E67570"/>
    <w:rsid w:val="00E74278"/>
    <w:rsid w:val="00E90939"/>
    <w:rsid w:val="00E91E08"/>
    <w:rsid w:val="00E926C8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971"/>
    <w:rsid w:val="00EF3CC0"/>
    <w:rsid w:val="00F00E02"/>
    <w:rsid w:val="00F01951"/>
    <w:rsid w:val="00F04092"/>
    <w:rsid w:val="00F12051"/>
    <w:rsid w:val="00F313DE"/>
    <w:rsid w:val="00F52230"/>
    <w:rsid w:val="00F54445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D083F"/>
    <w:rsid w:val="00FD37DE"/>
    <w:rsid w:val="00FE21D2"/>
    <w:rsid w:val="00FE7ACA"/>
    <w:rsid w:val="00FF45FE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ListParagraph">
    <w:name w:val="List Paragraph"/>
    <w:basedOn w:val="Normal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Normal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NoSpacing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0B09-9889-42C5-A0AD-59F0E555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3078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Microsoft account</cp:lastModifiedBy>
  <cp:revision>73</cp:revision>
  <cp:lastPrinted>2014-11-20T11:37:00Z</cp:lastPrinted>
  <dcterms:created xsi:type="dcterms:W3CDTF">2014-11-03T13:27:00Z</dcterms:created>
  <dcterms:modified xsi:type="dcterms:W3CDTF">2014-11-27T12:02:00Z</dcterms:modified>
</cp:coreProperties>
</file>