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015896">
      <w:pPr>
        <w:pStyle w:val="Header"/>
        <w:jc w:val="center"/>
        <w:rPr>
          <w:b/>
          <w:bCs/>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7" o:title=""/>
          </v:shape>
          <o:OLEObject Type="Embed" ShapeID="_x0000_i1025" DrawAspect="Content" ObjectID="_1464779163" r:id="rId8"/>
        </w:object>
      </w:r>
    </w:p>
    <w:p w:rsidR="00000000" w:rsidRDefault="00015896">
      <w:pPr>
        <w:pStyle w:val="Header"/>
        <w:jc w:val="center"/>
        <w:rPr>
          <w:b/>
          <w:bCs/>
          <w:sz w:val="24"/>
          <w:szCs w:val="24"/>
        </w:rPr>
      </w:pPr>
      <w:r>
        <w:rPr>
          <w:b/>
          <w:bCs/>
          <w:sz w:val="24"/>
          <w:szCs w:val="24"/>
        </w:rPr>
        <w:tab/>
      </w:r>
      <w:r>
        <w:rPr>
          <w:b/>
          <w:bCs/>
          <w:sz w:val="24"/>
          <w:szCs w:val="24"/>
        </w:rPr>
        <w:tab/>
      </w:r>
      <w:r>
        <w:rPr>
          <w:b/>
          <w:bCs/>
          <w:sz w:val="24"/>
          <w:szCs w:val="24"/>
        </w:rPr>
        <w:tab/>
      </w:r>
    </w:p>
    <w:p w:rsidR="00000000" w:rsidRDefault="00015896">
      <w:pPr>
        <w:pStyle w:val="Header"/>
        <w:jc w:val="center"/>
        <w:rPr>
          <w:b/>
          <w:sz w:val="28"/>
        </w:rPr>
      </w:pPr>
      <w:r>
        <w:rPr>
          <w:b/>
          <w:sz w:val="28"/>
        </w:rPr>
        <w:t xml:space="preserve">PANEVĖŽIO RAJONO SAVIVALDYBĖS TARYBA </w:t>
      </w:r>
    </w:p>
    <w:p w:rsidR="00000000" w:rsidRDefault="00015896">
      <w:pPr>
        <w:pStyle w:val="Header"/>
        <w:jc w:val="center"/>
        <w:rPr>
          <w:b/>
          <w:sz w:val="28"/>
        </w:rPr>
      </w:pPr>
    </w:p>
    <w:p w:rsidR="00000000" w:rsidRDefault="00015896">
      <w:pPr>
        <w:pStyle w:val="Header"/>
        <w:jc w:val="center"/>
        <w:rPr>
          <w:b/>
          <w:sz w:val="28"/>
        </w:rPr>
      </w:pPr>
      <w:r>
        <w:rPr>
          <w:b/>
          <w:sz w:val="28"/>
        </w:rPr>
        <w:t>SPRENDIMAS</w:t>
      </w:r>
    </w:p>
    <w:p w:rsidR="00000000" w:rsidRDefault="00015896">
      <w:pPr>
        <w:jc w:val="center"/>
        <w:rPr>
          <w:b/>
          <w:bCs/>
          <w:sz w:val="24"/>
          <w:szCs w:val="24"/>
        </w:rPr>
      </w:pPr>
      <w:r>
        <w:rPr>
          <w:b/>
          <w:bCs/>
          <w:sz w:val="24"/>
          <w:szCs w:val="24"/>
        </w:rPr>
        <w:t>DĖL VIEŠOSIOS ĮSTAIGOS VELŽIO KOMUNALINIO ŪKIO GERIAMOJO VANDENS TIEKIMO IR NUOTEKŲ TVARKYMO PASLAUGŲ BEI PARDAVIMO KAINŲ NUSTATYMO</w:t>
      </w:r>
    </w:p>
    <w:p w:rsidR="00000000" w:rsidRDefault="00015896">
      <w:pPr>
        <w:jc w:val="center"/>
        <w:rPr>
          <w:b/>
          <w:bCs/>
          <w:sz w:val="24"/>
          <w:szCs w:val="24"/>
        </w:rPr>
      </w:pPr>
    </w:p>
    <w:p w:rsidR="00000000" w:rsidRDefault="00015896">
      <w:pPr>
        <w:jc w:val="center"/>
        <w:rPr>
          <w:sz w:val="24"/>
          <w:szCs w:val="24"/>
        </w:rPr>
      </w:pPr>
      <w:r>
        <w:rPr>
          <w:sz w:val="24"/>
          <w:szCs w:val="24"/>
        </w:rPr>
        <w:t>2014 m. birželio 19 d. Nr. T-118</w:t>
      </w:r>
    </w:p>
    <w:p w:rsidR="00000000" w:rsidRDefault="00015896">
      <w:pPr>
        <w:jc w:val="center"/>
        <w:rPr>
          <w:sz w:val="24"/>
          <w:szCs w:val="24"/>
        </w:rPr>
      </w:pPr>
      <w:r>
        <w:rPr>
          <w:sz w:val="24"/>
          <w:szCs w:val="24"/>
        </w:rPr>
        <w:t xml:space="preserve">Panevėžys  </w:t>
      </w:r>
    </w:p>
    <w:p w:rsidR="00000000" w:rsidRDefault="00015896">
      <w:pPr>
        <w:jc w:val="center"/>
        <w:rPr>
          <w:sz w:val="24"/>
          <w:szCs w:val="24"/>
        </w:rPr>
      </w:pPr>
    </w:p>
    <w:p w:rsidR="00000000" w:rsidRDefault="00015896">
      <w:pPr>
        <w:ind w:right="15"/>
        <w:jc w:val="both"/>
        <w:rPr>
          <w:sz w:val="24"/>
          <w:szCs w:val="24"/>
        </w:rPr>
      </w:pPr>
      <w:r>
        <w:rPr>
          <w:sz w:val="24"/>
          <w:szCs w:val="24"/>
        </w:rPr>
        <w:tab/>
        <w:t>Vadovauda</w:t>
      </w:r>
      <w:r>
        <w:rPr>
          <w:sz w:val="24"/>
          <w:szCs w:val="24"/>
        </w:rPr>
        <w:t>masi Lietuvos Respublikos vietos savivaldos įstatymo 16 straipsnio 2 dalies        37 punktu, Geriamojo vandens tiekimo ir nuotekų tvarkymo įstatymo 11 straipsnio 3 punktu,  Geriamojo vandens tiekimo ir nuotekų tvarkymo paslaugų kainų nustatymo metodika, p</w:t>
      </w:r>
      <w:r>
        <w:rPr>
          <w:sz w:val="24"/>
          <w:szCs w:val="24"/>
        </w:rPr>
        <w:t xml:space="preserve">atvirtinta Valstybinės kainų ir energetikos kontrolės komisijos (toliau </w:t>
      </w:r>
      <w:r>
        <w:rPr>
          <w:sz w:val="24"/>
          <w:szCs w:val="24"/>
        </w:rPr>
        <w:t xml:space="preserve">− Komisijos) </w:t>
      </w:r>
      <w:r>
        <w:rPr>
          <w:sz w:val="24"/>
          <w:szCs w:val="24"/>
        </w:rPr>
        <w:t>2006 m. gruodžio 21 d. nutarimu Nr. O3-92 „Dėl Geriamojo vandens tiekimo ir nuotekų tvarkymo paslaugų kainų nustatymo metodikos“, atsižvelgdama į Komisijos 2014 m. gegužės</w:t>
      </w:r>
      <w:r>
        <w:rPr>
          <w:sz w:val="24"/>
          <w:szCs w:val="24"/>
        </w:rPr>
        <w:t xml:space="preserve"> 26 d. nutarimą                       Nr. O3-134 „Dėl </w:t>
      </w:r>
      <w:r>
        <w:rPr>
          <w:sz w:val="24"/>
          <w:szCs w:val="24"/>
        </w:rPr>
        <w:t xml:space="preserve">Viešosios įstaigos Velžio komunalinio ūkio </w:t>
      </w:r>
      <w:r>
        <w:rPr>
          <w:sz w:val="24"/>
          <w:szCs w:val="24"/>
        </w:rPr>
        <w:t>geriamojo vandens tiekimo ir nuotekų tvarkymo paslaugų kainų derinimo“ bei v</w:t>
      </w:r>
      <w:r>
        <w:rPr>
          <w:sz w:val="24"/>
          <w:szCs w:val="24"/>
        </w:rPr>
        <w:t>iešosios įstaigos Velžio komunalinio ūkio 2014-05-30 raštą Nr. S4-73 „Dėl geriamojo</w:t>
      </w:r>
      <w:r>
        <w:rPr>
          <w:sz w:val="24"/>
          <w:szCs w:val="24"/>
        </w:rPr>
        <w:t xml:space="preserve"> vandens tiekimo ir nuotekų tvarkymo paslaugų kainų nustatymo“</w:t>
      </w:r>
      <w:r>
        <w:rPr>
          <w:sz w:val="24"/>
          <w:szCs w:val="24"/>
        </w:rPr>
        <w:t>, Savivaldybės taryba  n u s p r e n d ž i a:</w:t>
      </w:r>
    </w:p>
    <w:p w:rsidR="00000000" w:rsidRDefault="00015896">
      <w:pPr>
        <w:ind w:right="-30"/>
        <w:jc w:val="both"/>
        <w:rPr>
          <w:sz w:val="24"/>
          <w:szCs w:val="24"/>
        </w:rPr>
      </w:pPr>
      <w:r>
        <w:rPr>
          <w:b/>
          <w:sz w:val="24"/>
          <w:szCs w:val="24"/>
        </w:rPr>
        <w:tab/>
      </w:r>
      <w:r>
        <w:rPr>
          <w:sz w:val="24"/>
          <w:szCs w:val="24"/>
        </w:rPr>
        <w:t>1. Nustatyti nuo 2014 m. rugpjūčio 1 d. viešosios įstaigos Velžio komunalinio ūkio geriamojo vandens tiekimo ir nuotekų tvarkymo paslaugų bei parda</w:t>
      </w:r>
      <w:r>
        <w:rPr>
          <w:sz w:val="24"/>
          <w:szCs w:val="24"/>
        </w:rPr>
        <w:t>vimo kainas (be PVM):</w:t>
      </w:r>
    </w:p>
    <w:p w:rsidR="00000000" w:rsidRDefault="00015896">
      <w:pPr>
        <w:ind w:right="-30"/>
        <w:jc w:val="both"/>
        <w:rPr>
          <w:sz w:val="24"/>
          <w:szCs w:val="24"/>
        </w:rPr>
      </w:pPr>
      <w:r>
        <w:rPr>
          <w:sz w:val="24"/>
          <w:szCs w:val="24"/>
        </w:rPr>
        <w:tab/>
      </w:r>
      <w:r>
        <w:rPr>
          <w:sz w:val="24"/>
          <w:szCs w:val="24"/>
        </w:rPr>
        <w:t xml:space="preserve">1.1. geriamojo vandens tiekimo ir nuotekų tvarkymo </w:t>
      </w:r>
      <w:r>
        <w:rPr>
          <w:sz w:val="24"/>
          <w:szCs w:val="24"/>
        </w:rPr>
        <w:t>vartotojams, kuriems vanduo apskaitomas bute</w:t>
      </w:r>
      <w:r>
        <w:rPr>
          <w:color w:val="000000"/>
          <w:spacing w:val="7"/>
          <w:sz w:val="24"/>
          <w:szCs w:val="24"/>
        </w:rPr>
        <w:t xml:space="preserve"> </w:t>
      </w:r>
      <w:r>
        <w:rPr>
          <w:color w:val="000000"/>
          <w:spacing w:val="7"/>
          <w:sz w:val="24"/>
          <w:szCs w:val="24"/>
        </w:rPr>
        <w:t>−</w:t>
      </w:r>
      <w:r>
        <w:rPr>
          <w:sz w:val="24"/>
          <w:szCs w:val="24"/>
        </w:rPr>
        <w:t xml:space="preserve"> 5,77 Lt/m</w:t>
      </w:r>
      <w:r>
        <w:rPr>
          <w:sz w:val="24"/>
          <w:szCs w:val="24"/>
          <w:vertAlign w:val="superscript"/>
        </w:rPr>
        <w:t>3</w:t>
      </w:r>
      <w:r>
        <w:rPr>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1.1.1. geriamojo vandens tiekimo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1,38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 xml:space="preserve">1.1.2. nuotekų tvarkymo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4,39 Lt/m</w:t>
      </w:r>
      <w:r>
        <w:rPr>
          <w:rFonts w:ascii="Times New Roman" w:hAnsi="Times New Roman"/>
          <w:sz w:val="24"/>
          <w:szCs w:val="24"/>
          <w:vertAlign w:val="superscript"/>
        </w:rPr>
        <w:t>3</w:t>
      </w:r>
      <w:r>
        <w:rPr>
          <w:rFonts w:ascii="Times New Roman" w:hAnsi="Times New Roman"/>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1.1.2.1. nuotekų surinkimo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0,63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1.1.2.2. nuotekų valymo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3,76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jc w:val="both"/>
        <w:rPr>
          <w:sz w:val="24"/>
          <w:szCs w:val="24"/>
        </w:rPr>
      </w:pPr>
      <w:r>
        <w:rPr>
          <w:sz w:val="24"/>
          <w:szCs w:val="24"/>
        </w:rPr>
        <w:tab/>
        <w:t xml:space="preserve">1.2. geriamojo vandens tiekimo ir nuotekų tvarkymo vartotojams, kuriems vanduo apskaitomas individualiame name </w:t>
      </w:r>
      <w:r>
        <w:rPr>
          <w:color w:val="000000"/>
          <w:spacing w:val="7"/>
          <w:sz w:val="24"/>
          <w:szCs w:val="24"/>
        </w:rPr>
        <w:t>−</w:t>
      </w:r>
      <w:r>
        <w:rPr>
          <w:sz w:val="24"/>
          <w:szCs w:val="24"/>
        </w:rPr>
        <w:t xml:space="preserve"> 5,</w:t>
      </w:r>
      <w:r>
        <w:rPr>
          <w:sz w:val="24"/>
          <w:szCs w:val="24"/>
        </w:rPr>
        <w:t>24 Lt/m</w:t>
      </w:r>
      <w:r>
        <w:rPr>
          <w:sz w:val="24"/>
          <w:szCs w:val="24"/>
          <w:vertAlign w:val="superscript"/>
        </w:rPr>
        <w:t>3</w:t>
      </w:r>
      <w:r>
        <w:rPr>
          <w:sz w:val="24"/>
          <w:szCs w:val="24"/>
        </w:rPr>
        <w:t>, iš šio skaičiaus:</w:t>
      </w:r>
    </w:p>
    <w:p w:rsidR="00000000" w:rsidRDefault="00015896">
      <w:pPr>
        <w:rPr>
          <w:sz w:val="24"/>
          <w:szCs w:val="24"/>
        </w:rPr>
      </w:pPr>
      <w:r>
        <w:rPr>
          <w:sz w:val="24"/>
          <w:szCs w:val="24"/>
        </w:rPr>
        <w:tab/>
        <w:t>1.2.1. geriamojo vandens tieki</w:t>
      </w:r>
      <w:r>
        <w:rPr>
          <w:sz w:val="24"/>
          <w:szCs w:val="24"/>
        </w:rPr>
        <w:t>mo</w:t>
      </w:r>
      <w:r>
        <w:rPr>
          <w:color w:val="000000"/>
          <w:spacing w:val="7"/>
          <w:sz w:val="24"/>
          <w:szCs w:val="24"/>
        </w:rPr>
        <w:t xml:space="preserve"> </w:t>
      </w:r>
      <w:r>
        <w:rPr>
          <w:color w:val="000000"/>
          <w:spacing w:val="7"/>
          <w:sz w:val="24"/>
          <w:szCs w:val="24"/>
        </w:rPr>
        <w:t>−</w:t>
      </w:r>
      <w:r>
        <w:rPr>
          <w:sz w:val="24"/>
          <w:szCs w:val="24"/>
        </w:rPr>
        <w:t xml:space="preserve"> 1,25 Lt/m</w:t>
      </w:r>
      <w:r>
        <w:rPr>
          <w:sz w:val="24"/>
          <w:szCs w:val="24"/>
          <w:vertAlign w:val="superscript"/>
        </w:rPr>
        <w:t>3</w:t>
      </w:r>
      <w:r>
        <w:rPr>
          <w:sz w:val="24"/>
          <w:szCs w:val="24"/>
        </w:rPr>
        <w:t>;</w:t>
      </w:r>
    </w:p>
    <w:p w:rsidR="00000000" w:rsidRDefault="00015896">
      <w:pPr>
        <w:rPr>
          <w:sz w:val="24"/>
          <w:szCs w:val="24"/>
        </w:rPr>
      </w:pPr>
      <w:r>
        <w:rPr>
          <w:sz w:val="24"/>
          <w:szCs w:val="24"/>
        </w:rPr>
        <w:tab/>
        <w:t>1.2.2. nuotekų tvarkymo</w:t>
      </w:r>
      <w:r>
        <w:rPr>
          <w:color w:val="000000"/>
          <w:spacing w:val="7"/>
          <w:sz w:val="24"/>
          <w:szCs w:val="24"/>
        </w:rPr>
        <w:t xml:space="preserve"> </w:t>
      </w:r>
      <w:r>
        <w:rPr>
          <w:color w:val="000000"/>
          <w:spacing w:val="7"/>
          <w:sz w:val="24"/>
          <w:szCs w:val="24"/>
        </w:rPr>
        <w:t>−</w:t>
      </w:r>
      <w:r>
        <w:rPr>
          <w:sz w:val="24"/>
          <w:szCs w:val="24"/>
        </w:rPr>
        <w:t xml:space="preserve"> 3,99 </w:t>
      </w:r>
      <w:r>
        <w:rPr>
          <w:sz w:val="24"/>
          <w:szCs w:val="24"/>
        </w:rPr>
        <w:t>Lt/m</w:t>
      </w:r>
      <w:r>
        <w:rPr>
          <w:sz w:val="24"/>
          <w:szCs w:val="24"/>
          <w:vertAlign w:val="superscript"/>
        </w:rPr>
        <w:t xml:space="preserve">3 </w:t>
      </w:r>
      <w:r>
        <w:rPr>
          <w:sz w:val="24"/>
          <w:szCs w:val="24"/>
        </w:rPr>
        <w:t>, iš šio skaičiaus:</w:t>
      </w:r>
    </w:p>
    <w:p w:rsidR="00000000" w:rsidRDefault="00015896">
      <w:pPr>
        <w:rPr>
          <w:sz w:val="24"/>
          <w:szCs w:val="24"/>
        </w:rPr>
      </w:pPr>
      <w:r>
        <w:rPr>
          <w:sz w:val="24"/>
          <w:szCs w:val="24"/>
        </w:rPr>
        <w:tab/>
        <w:t>1.2.2.1. nuotekų surinkimo</w:t>
      </w:r>
      <w:r>
        <w:rPr>
          <w:color w:val="000000"/>
          <w:spacing w:val="7"/>
          <w:sz w:val="24"/>
          <w:szCs w:val="24"/>
        </w:rPr>
        <w:t xml:space="preserve"> </w:t>
      </w:r>
      <w:r>
        <w:rPr>
          <w:color w:val="000000"/>
          <w:spacing w:val="7"/>
          <w:sz w:val="24"/>
          <w:szCs w:val="24"/>
        </w:rPr>
        <w:t>−</w:t>
      </w:r>
      <w:r>
        <w:rPr>
          <w:sz w:val="24"/>
          <w:szCs w:val="24"/>
        </w:rPr>
        <w:t xml:space="preserve"> 0,57 </w:t>
      </w:r>
      <w:r>
        <w:rPr>
          <w:sz w:val="24"/>
          <w:szCs w:val="24"/>
        </w:rPr>
        <w:t>Lt/m</w:t>
      </w:r>
      <w:r>
        <w:rPr>
          <w:sz w:val="24"/>
          <w:szCs w:val="24"/>
          <w:vertAlign w:val="superscript"/>
        </w:rPr>
        <w:t>3</w:t>
      </w:r>
      <w:r>
        <w:rPr>
          <w:sz w:val="24"/>
          <w:szCs w:val="24"/>
        </w:rPr>
        <w:t>;</w:t>
      </w:r>
    </w:p>
    <w:p w:rsidR="00000000" w:rsidRDefault="00015896">
      <w:pPr>
        <w:pStyle w:val="Nurodytoformatotekstas"/>
        <w:jc w:val="both"/>
        <w:rPr>
          <w:rFonts w:ascii="Times New Roman" w:hAnsi="Times New Roman"/>
          <w:sz w:val="24"/>
          <w:szCs w:val="24"/>
        </w:rPr>
      </w:pPr>
      <w:r>
        <w:rPr>
          <w:rFonts w:ascii="Times New Roman" w:hAnsi="Times New Roman"/>
          <w:sz w:val="24"/>
          <w:szCs w:val="24"/>
        </w:rPr>
        <w:tab/>
        <w:t>1.2.2.2. nuotekų valymo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3,42 Lt/m</w:t>
      </w:r>
      <w:r>
        <w:rPr>
          <w:rFonts w:ascii="Times New Roman" w:hAnsi="Times New Roman"/>
          <w:sz w:val="24"/>
          <w:szCs w:val="24"/>
          <w:vertAlign w:val="superscript"/>
        </w:rPr>
        <w:t xml:space="preserve">3 </w:t>
      </w:r>
      <w:r>
        <w:rPr>
          <w:rFonts w:ascii="Times New Roman" w:hAnsi="Times New Roman"/>
          <w:sz w:val="24"/>
          <w:szCs w:val="24"/>
        </w:rPr>
        <w:t>;</w:t>
      </w:r>
    </w:p>
    <w:p w:rsidR="00000000" w:rsidRDefault="00015896">
      <w:pPr>
        <w:pStyle w:val="Nurodytoformatotekstas"/>
        <w:jc w:val="both"/>
        <w:rPr>
          <w:rFonts w:ascii="Times New Roman" w:hAnsi="Times New Roman"/>
          <w:sz w:val="24"/>
          <w:szCs w:val="24"/>
        </w:rPr>
      </w:pPr>
      <w:r>
        <w:rPr>
          <w:rFonts w:ascii="Times New Roman" w:hAnsi="Times New Roman"/>
          <w:sz w:val="24"/>
          <w:szCs w:val="24"/>
        </w:rPr>
        <w:tab/>
        <w:t xml:space="preserve">1.3. geriamojo vandens tiekimo ir nuotekų tvarkymo abonentams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5,24 Lt/m</w:t>
      </w:r>
      <w:r>
        <w:rPr>
          <w:rFonts w:ascii="Times New Roman" w:hAnsi="Times New Roman"/>
          <w:sz w:val="24"/>
          <w:szCs w:val="24"/>
          <w:vertAlign w:val="superscript"/>
        </w:rPr>
        <w:t>3</w:t>
      </w:r>
      <w:r>
        <w:rPr>
          <w:rFonts w:ascii="Times New Roman" w:hAnsi="Times New Roman"/>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1.3</w:t>
      </w:r>
      <w:r>
        <w:rPr>
          <w:rFonts w:ascii="Times New Roman" w:hAnsi="Times New Roman"/>
          <w:sz w:val="24"/>
          <w:szCs w:val="24"/>
        </w:rPr>
        <w:t>.1. geriamojo vandens tiekimo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1,26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 xml:space="preserve">1.3.2. nuotekų tvarkymo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3,98 Lt/m</w:t>
      </w:r>
      <w:r>
        <w:rPr>
          <w:rFonts w:ascii="Times New Roman" w:hAnsi="Times New Roman"/>
          <w:sz w:val="24"/>
          <w:szCs w:val="24"/>
          <w:vertAlign w:val="superscript"/>
        </w:rPr>
        <w:t>3</w:t>
      </w:r>
      <w:r>
        <w:rPr>
          <w:rFonts w:ascii="Times New Roman" w:hAnsi="Times New Roman"/>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1.3.2.1. nuotekų surinkimo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0,57 Lt/m</w:t>
      </w:r>
      <w:r>
        <w:rPr>
          <w:rFonts w:ascii="Times New Roman" w:hAnsi="Times New Roman"/>
          <w:sz w:val="24"/>
          <w:szCs w:val="24"/>
          <w:vertAlign w:val="superscript"/>
        </w:rPr>
        <w:t xml:space="preserve">3 </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1.3.2.2. nuotekų valymo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3,41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jc w:val="both"/>
        <w:rPr>
          <w:rFonts w:ascii="Times New Roman" w:hAnsi="Times New Roman"/>
          <w:sz w:val="24"/>
          <w:szCs w:val="24"/>
        </w:rPr>
      </w:pPr>
      <w:r>
        <w:rPr>
          <w:rFonts w:ascii="Times New Roman" w:hAnsi="Times New Roman"/>
          <w:sz w:val="24"/>
          <w:szCs w:val="24"/>
        </w:rPr>
        <w:tab/>
        <w:t>1.4. geriamojo vandens tiekimo ir nuotekų tvarkymo abonentams, perkantie</w:t>
      </w:r>
      <w:r>
        <w:rPr>
          <w:rFonts w:ascii="Times New Roman" w:hAnsi="Times New Roman"/>
          <w:sz w:val="24"/>
          <w:szCs w:val="24"/>
        </w:rPr>
        <w:t>ms vandenį patalpoms šildyti ir karštam vandeniui ruošti, ir vartotojų grupei, atsiskaitančiai daugiabučio namo įvade</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5,22 Lt/m</w:t>
      </w:r>
      <w:r>
        <w:rPr>
          <w:rFonts w:ascii="Times New Roman" w:hAnsi="Times New Roman"/>
          <w:sz w:val="24"/>
          <w:szCs w:val="24"/>
          <w:vertAlign w:val="superscript"/>
        </w:rPr>
        <w:t>3</w:t>
      </w:r>
      <w:r>
        <w:rPr>
          <w:rFonts w:ascii="Times New Roman" w:hAnsi="Times New Roman"/>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1.4.1. geriamojo vandens tiekimo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1,24 Lt/m</w:t>
      </w:r>
      <w:r>
        <w:rPr>
          <w:rFonts w:ascii="Times New Roman" w:hAnsi="Times New Roman"/>
          <w:sz w:val="24"/>
          <w:szCs w:val="24"/>
          <w:vertAlign w:val="superscript"/>
        </w:rPr>
        <w:t xml:space="preserve">3 </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1.4.2. nuotekų tvarkymo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3,98 Lt/m</w:t>
      </w:r>
      <w:r>
        <w:rPr>
          <w:rFonts w:ascii="Times New Roman" w:hAnsi="Times New Roman"/>
          <w:sz w:val="24"/>
          <w:szCs w:val="24"/>
          <w:vertAlign w:val="superscript"/>
        </w:rPr>
        <w:t>3</w:t>
      </w:r>
      <w:r>
        <w:rPr>
          <w:rFonts w:ascii="Times New Roman" w:hAnsi="Times New Roman"/>
          <w:sz w:val="24"/>
          <w:szCs w:val="24"/>
        </w:rPr>
        <w:t>, iš šio skaičiaus:</w:t>
      </w:r>
    </w:p>
    <w:p w:rsidR="00000000" w:rsidRDefault="00015896">
      <w:pPr>
        <w:pStyle w:val="Nurodytoformatotekstas"/>
        <w:rPr>
          <w:rFonts w:ascii="Times New Roman" w:hAnsi="Times New Roman"/>
          <w:sz w:val="24"/>
          <w:szCs w:val="24"/>
        </w:rPr>
      </w:pPr>
      <w:r>
        <w:rPr>
          <w:rFonts w:ascii="Times New Roman" w:hAnsi="Times New Roman"/>
          <w:sz w:val="24"/>
          <w:szCs w:val="24"/>
        </w:rPr>
        <w:tab/>
        <w:t>1.4.2.1. nuotekų surinkimo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0,57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lastRenderedPageBreak/>
        <w:tab/>
        <w:t>1.4.2.2. nuotekų valymo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3,41 Lt/m</w:t>
      </w:r>
      <w:r>
        <w:rPr>
          <w:rFonts w:ascii="Times New Roman" w:hAnsi="Times New Roman"/>
          <w:sz w:val="24"/>
          <w:szCs w:val="24"/>
          <w:vertAlign w:val="superscript"/>
        </w:rPr>
        <w:t>3</w:t>
      </w:r>
      <w:r>
        <w:rPr>
          <w:rFonts w:ascii="Times New Roman" w:hAnsi="Times New Roman"/>
          <w:sz w:val="24"/>
          <w:szCs w:val="24"/>
        </w:rPr>
        <w:t>;</w:t>
      </w:r>
    </w:p>
    <w:p w:rsidR="00000000" w:rsidRDefault="00015896">
      <w:pPr>
        <w:pStyle w:val="Nurodytoformatotekstas"/>
        <w:rPr>
          <w:rFonts w:ascii="Times New Roman" w:hAnsi="Times New Roman"/>
          <w:sz w:val="24"/>
          <w:szCs w:val="24"/>
        </w:rPr>
      </w:pPr>
      <w:r>
        <w:rPr>
          <w:rFonts w:ascii="Times New Roman" w:hAnsi="Times New Roman"/>
          <w:sz w:val="24"/>
          <w:szCs w:val="24"/>
        </w:rPr>
        <w:tab/>
        <w:t>1.5. pardavimo kainą vartotojams, kuriems vanduo  apskaitomas daugiabučio namo bute:</w:t>
      </w:r>
    </w:p>
    <w:p w:rsidR="00000000" w:rsidRDefault="00015896">
      <w:pPr>
        <w:pStyle w:val="Nurodytoformatotekstas"/>
        <w:rPr>
          <w:rFonts w:ascii="Times New Roman" w:hAnsi="Times New Roman"/>
          <w:sz w:val="24"/>
          <w:szCs w:val="24"/>
        </w:rPr>
      </w:pPr>
      <w:r>
        <w:rPr>
          <w:rFonts w:ascii="Times New Roman" w:hAnsi="Times New Roman"/>
          <w:sz w:val="24"/>
          <w:szCs w:val="24"/>
        </w:rPr>
        <w:tab/>
        <w:t xml:space="preserve">1.5.1. kai apskaitos prietaisas priklauso vandens tiekėjui </w:t>
      </w:r>
      <w:r>
        <w:rPr>
          <w:rFonts w:ascii="Times New Roman" w:eastAsia="Times New Roman" w:hAnsi="Times New Roman" w:cs="Times New Roman"/>
          <w:color w:val="000000"/>
          <w:spacing w:val="7"/>
          <w:sz w:val="24"/>
          <w:szCs w:val="24"/>
        </w:rPr>
        <w:t>−</w:t>
      </w:r>
      <w:r>
        <w:rPr>
          <w:rFonts w:ascii="Times New Roman" w:hAnsi="Times New Roman"/>
          <w:sz w:val="24"/>
          <w:szCs w:val="24"/>
        </w:rPr>
        <w:t>1,89 Lt butui per mėn.;</w:t>
      </w:r>
    </w:p>
    <w:p w:rsidR="00000000" w:rsidRDefault="00015896">
      <w:pPr>
        <w:pStyle w:val="Nurodytoformatotekstas"/>
        <w:rPr>
          <w:rFonts w:ascii="Times New Roman" w:hAnsi="Times New Roman"/>
          <w:sz w:val="24"/>
          <w:szCs w:val="24"/>
        </w:rPr>
      </w:pPr>
      <w:r>
        <w:rPr>
          <w:rFonts w:ascii="Times New Roman" w:hAnsi="Times New Roman"/>
          <w:sz w:val="24"/>
          <w:szCs w:val="24"/>
        </w:rPr>
        <w:tab/>
        <w:t>1.5</w:t>
      </w:r>
      <w:r>
        <w:rPr>
          <w:rFonts w:ascii="Times New Roman" w:hAnsi="Times New Roman"/>
          <w:sz w:val="24"/>
          <w:szCs w:val="24"/>
        </w:rPr>
        <w:t>.2. kai apskaitos prietaisas ne vandens tiekėjo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1,07  Lt butui per mėn.;</w:t>
      </w:r>
    </w:p>
    <w:p w:rsidR="00000000" w:rsidRDefault="00015896">
      <w:pPr>
        <w:pStyle w:val="Nurodytoformatotekstas"/>
        <w:rPr>
          <w:rFonts w:ascii="Times New Roman" w:hAnsi="Times New Roman"/>
          <w:sz w:val="24"/>
          <w:szCs w:val="24"/>
        </w:rPr>
      </w:pPr>
      <w:r>
        <w:rPr>
          <w:rFonts w:ascii="Times New Roman" w:hAnsi="Times New Roman"/>
          <w:sz w:val="24"/>
          <w:szCs w:val="24"/>
        </w:rPr>
        <w:tab/>
        <w:t>1.6. pardavimo kainą vartotojams, kuriems vanduo apskaitomas daugiabučio namo įvade</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4,58 Lt namui per mėn.; </w:t>
      </w:r>
    </w:p>
    <w:p w:rsidR="00000000" w:rsidRDefault="00015896">
      <w:pPr>
        <w:pStyle w:val="Nurodytoformatotekstas"/>
        <w:rPr>
          <w:rFonts w:ascii="Times New Roman" w:hAnsi="Times New Roman"/>
          <w:sz w:val="24"/>
          <w:szCs w:val="24"/>
        </w:rPr>
      </w:pPr>
      <w:r>
        <w:rPr>
          <w:rFonts w:ascii="Times New Roman" w:hAnsi="Times New Roman"/>
          <w:sz w:val="24"/>
          <w:szCs w:val="24"/>
        </w:rPr>
        <w:tab/>
        <w:t>1.7. pardavimo kainą vartotojams, kuriems vanduo apskaitomas individ</w:t>
      </w:r>
      <w:r>
        <w:rPr>
          <w:rFonts w:ascii="Times New Roman" w:hAnsi="Times New Roman"/>
          <w:sz w:val="24"/>
          <w:szCs w:val="24"/>
        </w:rPr>
        <w:t>ualaus namo įvade:</w:t>
      </w:r>
    </w:p>
    <w:p w:rsidR="00000000" w:rsidRDefault="00015896">
      <w:pPr>
        <w:pStyle w:val="Nurodytoformatotekstas"/>
        <w:rPr>
          <w:rFonts w:ascii="Times New Roman" w:hAnsi="Times New Roman"/>
          <w:sz w:val="24"/>
          <w:szCs w:val="24"/>
        </w:rPr>
      </w:pPr>
      <w:r>
        <w:rPr>
          <w:rFonts w:ascii="Times New Roman" w:hAnsi="Times New Roman"/>
          <w:sz w:val="24"/>
          <w:szCs w:val="24"/>
        </w:rPr>
        <w:tab/>
        <w:t>1.7.1. kai apskaitos prietaisas priklauso vandens tiekėjui</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1,38 Lt apskaitos prietaisui per mėn.;</w:t>
      </w:r>
    </w:p>
    <w:p w:rsidR="00000000" w:rsidRDefault="00015896">
      <w:pPr>
        <w:pStyle w:val="Nurodytoformatotekstas"/>
        <w:rPr>
          <w:rFonts w:ascii="Times New Roman" w:hAnsi="Times New Roman"/>
          <w:sz w:val="24"/>
          <w:szCs w:val="24"/>
        </w:rPr>
      </w:pPr>
      <w:r>
        <w:rPr>
          <w:rFonts w:ascii="Times New Roman" w:hAnsi="Times New Roman"/>
          <w:sz w:val="24"/>
          <w:szCs w:val="24"/>
        </w:rPr>
        <w:tab/>
        <w:t>1.7.2. kai apskaitos prietaisas ne vandens tiekėjo</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0,63 Lt apskaitos prietaisui per mėn.; </w:t>
      </w:r>
    </w:p>
    <w:p w:rsidR="00000000" w:rsidRDefault="00015896">
      <w:pPr>
        <w:pStyle w:val="Nurodytoformatotekstas"/>
        <w:rPr>
          <w:rFonts w:ascii="Times New Roman" w:hAnsi="Times New Roman"/>
          <w:sz w:val="24"/>
          <w:szCs w:val="24"/>
        </w:rPr>
      </w:pPr>
      <w:r>
        <w:rPr>
          <w:rFonts w:ascii="Times New Roman" w:hAnsi="Times New Roman"/>
          <w:sz w:val="24"/>
          <w:szCs w:val="24"/>
        </w:rPr>
        <w:tab/>
        <w:t>1.8. vidutinę pardavimo kainą abonentams</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w:t>
      </w:r>
      <w:r>
        <w:rPr>
          <w:rFonts w:ascii="Times New Roman" w:hAnsi="Times New Roman"/>
          <w:sz w:val="24"/>
          <w:szCs w:val="24"/>
        </w:rPr>
        <w:t xml:space="preserve"> 3,98 Lt apskaitos prietaisui per mėn.;</w:t>
      </w:r>
    </w:p>
    <w:p w:rsidR="00000000" w:rsidRDefault="00015896">
      <w:pPr>
        <w:pStyle w:val="Nurodytoformatotekstas"/>
        <w:jc w:val="both"/>
        <w:rPr>
          <w:rFonts w:ascii="Times New Roman" w:hAnsi="Times New Roman"/>
          <w:sz w:val="24"/>
          <w:szCs w:val="24"/>
        </w:rPr>
      </w:pPr>
      <w:r>
        <w:rPr>
          <w:rFonts w:ascii="Times New Roman" w:hAnsi="Times New Roman"/>
          <w:sz w:val="24"/>
          <w:szCs w:val="24"/>
        </w:rPr>
        <w:tab/>
        <w:t>1.9. nuotekų surinkimo mobiliosiomis transporto priemonėmis kainą</w:t>
      </w:r>
      <w:r>
        <w:rPr>
          <w:rFonts w:ascii="Times New Roman" w:hAnsi="Times New Roman"/>
          <w:color w:val="000000"/>
          <w:spacing w:val="7"/>
          <w:sz w:val="24"/>
          <w:szCs w:val="24"/>
        </w:rPr>
        <w:t xml:space="preserve"> </w:t>
      </w:r>
      <w:r>
        <w:rPr>
          <w:rFonts w:ascii="Times New Roman" w:eastAsia="Times New Roman" w:hAnsi="Times New Roman" w:cs="Times New Roman"/>
          <w:color w:val="000000"/>
          <w:spacing w:val="7"/>
          <w:sz w:val="24"/>
          <w:szCs w:val="24"/>
        </w:rPr>
        <w:t xml:space="preserve">− </w:t>
      </w:r>
      <w:r>
        <w:rPr>
          <w:rFonts w:ascii="Times New Roman" w:hAnsi="Times New Roman"/>
          <w:sz w:val="24"/>
          <w:szCs w:val="24"/>
        </w:rPr>
        <w:t>13,83 Lt/m</w:t>
      </w:r>
      <w:r>
        <w:rPr>
          <w:rFonts w:ascii="Times New Roman" w:hAnsi="Times New Roman"/>
          <w:sz w:val="24"/>
          <w:szCs w:val="24"/>
          <w:vertAlign w:val="superscript"/>
        </w:rPr>
        <w:t xml:space="preserve">3 </w:t>
      </w:r>
      <w:r>
        <w:rPr>
          <w:rFonts w:ascii="Times New Roman" w:hAnsi="Times New Roman"/>
          <w:sz w:val="24"/>
          <w:szCs w:val="24"/>
        </w:rPr>
        <w:t>vartotojams (abonentams), kuriems bus mobiliomis transporto priemonėmiss išvežamos nuotekos, atsižvelgiant į nuotekų išleidimo vietą (</w:t>
      </w:r>
      <w:r>
        <w:rPr>
          <w:rFonts w:ascii="Times New Roman" w:hAnsi="Times New Roman"/>
          <w:sz w:val="24"/>
          <w:szCs w:val="24"/>
        </w:rPr>
        <w:t>valyklose ar kanalizacijos tinklo ruože) prie išvežimo  kainos bus pridedamos nuotekų valymo arba nuotekų tvarkymo kainos.</w:t>
      </w:r>
    </w:p>
    <w:p w:rsidR="00000000" w:rsidRDefault="00015896">
      <w:pPr>
        <w:pStyle w:val="BodyText"/>
        <w:rPr>
          <w:sz w:val="24"/>
          <w:szCs w:val="24"/>
        </w:rPr>
      </w:pPr>
    </w:p>
    <w:p w:rsidR="00000000" w:rsidRDefault="00015896">
      <w:pPr>
        <w:widowControl w:val="0"/>
        <w:shd w:val="clear" w:color="auto" w:fill="FFFFFF"/>
        <w:tabs>
          <w:tab w:val="left" w:pos="709"/>
        </w:tabs>
        <w:autoSpaceDE w:val="0"/>
        <w:spacing w:line="274" w:lineRule="exact"/>
        <w:jc w:val="both"/>
        <w:rPr>
          <w:sz w:val="24"/>
          <w:szCs w:val="24"/>
        </w:rPr>
      </w:pPr>
      <w:r>
        <w:rPr>
          <w:sz w:val="24"/>
          <w:szCs w:val="24"/>
        </w:rPr>
        <w:tab/>
        <w:t>Šis sprendimas gali būti skundžiamas Lietuvos Respublikos administracinių bylų teisenos įstatymo nustatyta tvarka.</w:t>
      </w:r>
    </w:p>
    <w:p w:rsidR="00000000" w:rsidRDefault="00015896">
      <w:pPr>
        <w:widowControl w:val="0"/>
        <w:shd w:val="clear" w:color="auto" w:fill="FFFFFF"/>
        <w:tabs>
          <w:tab w:val="left" w:pos="1090"/>
        </w:tabs>
        <w:autoSpaceDE w:val="0"/>
        <w:spacing w:line="274" w:lineRule="exact"/>
        <w:jc w:val="both"/>
        <w:rPr>
          <w:sz w:val="24"/>
          <w:szCs w:val="24"/>
        </w:rPr>
      </w:pPr>
    </w:p>
    <w:p w:rsidR="00000000" w:rsidRDefault="00015896">
      <w:pPr>
        <w:ind w:right="-15"/>
        <w:jc w:val="both"/>
        <w:rPr>
          <w:sz w:val="24"/>
          <w:szCs w:val="24"/>
        </w:rPr>
      </w:pPr>
    </w:p>
    <w:p w:rsidR="00000000" w:rsidRDefault="00015896">
      <w:pPr>
        <w:ind w:right="-15"/>
        <w:jc w:val="both"/>
        <w:rPr>
          <w:sz w:val="24"/>
          <w:szCs w:val="24"/>
        </w:rPr>
        <w:sectPr w:rsidR="00000000">
          <w:headerReference w:type="default" r:id="rId9"/>
          <w:footerReference w:type="default" r:id="rId10"/>
          <w:headerReference w:type="first" r:id="rId11"/>
          <w:footerReference w:type="first" r:id="rId12"/>
          <w:pgSz w:w="11905" w:h="16820"/>
          <w:pgMar w:top="1190" w:right="567" w:bottom="1134" w:left="1701" w:header="1134" w:footer="720" w:gutter="0"/>
          <w:cols w:space="1296"/>
          <w:docGrid w:linePitch="600" w:charSpace="40960"/>
        </w:sectPr>
      </w:pPr>
      <w:r>
        <w:rPr>
          <w:sz w:val="24"/>
          <w:szCs w:val="24"/>
        </w:rPr>
        <w:t>Savivaldybės m</w:t>
      </w:r>
      <w:r>
        <w:rPr>
          <w:sz w:val="24"/>
          <w:szCs w:val="24"/>
        </w:rPr>
        <w:t>eras</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Povilas Žagunis</w:t>
      </w:r>
    </w:p>
    <w:p w:rsidR="00000000" w:rsidRDefault="00015896">
      <w:pPr>
        <w:pageBreakBefore/>
        <w:ind w:right="-1185"/>
        <w:jc w:val="center"/>
        <w:rPr>
          <w:b/>
          <w:sz w:val="24"/>
          <w:szCs w:val="24"/>
        </w:rPr>
      </w:pPr>
      <w:r>
        <w:rPr>
          <w:b/>
          <w:sz w:val="24"/>
          <w:szCs w:val="24"/>
        </w:rPr>
        <w:lastRenderedPageBreak/>
        <w:t>PANEVĖŽIO RAJONO SAVIVALDYBĖS ADMINISTRACIJOS</w:t>
      </w:r>
    </w:p>
    <w:p w:rsidR="00000000" w:rsidRDefault="00015896">
      <w:pPr>
        <w:ind w:right="-1185"/>
        <w:jc w:val="center"/>
        <w:rPr>
          <w:b/>
          <w:sz w:val="24"/>
          <w:szCs w:val="24"/>
        </w:rPr>
      </w:pPr>
      <w:r>
        <w:rPr>
          <w:b/>
          <w:sz w:val="24"/>
          <w:szCs w:val="24"/>
        </w:rPr>
        <w:t>EKONOMIKOS IR TURTO VALDYMO SKYRIUS</w:t>
      </w:r>
    </w:p>
    <w:p w:rsidR="00000000" w:rsidRDefault="00015896">
      <w:pPr>
        <w:ind w:right="-1185"/>
        <w:rPr>
          <w:sz w:val="24"/>
          <w:szCs w:val="24"/>
        </w:rPr>
      </w:pPr>
    </w:p>
    <w:p w:rsidR="00000000" w:rsidRDefault="00015896">
      <w:pPr>
        <w:ind w:right="-1185"/>
        <w:rPr>
          <w:sz w:val="24"/>
          <w:szCs w:val="24"/>
        </w:rPr>
      </w:pPr>
    </w:p>
    <w:p w:rsidR="00000000" w:rsidRDefault="00015896">
      <w:pPr>
        <w:ind w:right="-1185"/>
        <w:rPr>
          <w:sz w:val="24"/>
          <w:szCs w:val="24"/>
        </w:rPr>
      </w:pPr>
      <w:r>
        <w:rPr>
          <w:sz w:val="24"/>
          <w:szCs w:val="24"/>
        </w:rPr>
        <w:t>Panevėžio rajono savivaldybės tarybai</w:t>
      </w:r>
    </w:p>
    <w:p w:rsidR="00000000" w:rsidRDefault="00015896">
      <w:pPr>
        <w:ind w:right="-1185" w:firstLine="720"/>
        <w:rPr>
          <w:sz w:val="24"/>
          <w:szCs w:val="24"/>
        </w:rPr>
      </w:pPr>
    </w:p>
    <w:p w:rsidR="00000000" w:rsidRDefault="00015896">
      <w:pPr>
        <w:ind w:right="-1185" w:firstLine="720"/>
        <w:rPr>
          <w:sz w:val="24"/>
          <w:szCs w:val="24"/>
        </w:rPr>
      </w:pPr>
    </w:p>
    <w:p w:rsidR="00000000" w:rsidRDefault="00015896">
      <w:pPr>
        <w:pStyle w:val="Heading1"/>
        <w:rPr>
          <w:szCs w:val="24"/>
        </w:rPr>
      </w:pPr>
      <w:r>
        <w:rPr>
          <w:szCs w:val="24"/>
        </w:rPr>
        <w:t>AIŠKINAMASIS RAŠTAS DĖL SPRENDIMO „</w:t>
      </w:r>
      <w:r>
        <w:rPr>
          <w:bCs/>
          <w:szCs w:val="24"/>
        </w:rPr>
        <w:t>DĖL VIEŠOSIOS ĮSTAIGOS VELŽIO KOMUNALINIO ŪKIO GERIAMOJO VA</w:t>
      </w:r>
      <w:r>
        <w:rPr>
          <w:bCs/>
          <w:szCs w:val="24"/>
        </w:rPr>
        <w:t>NDENS TIEKIMO IR NUOTEKŲ TVARKYMO PASLAUGŲ BEI PARDAVIMO KAINŲ NUSTATYMO</w:t>
      </w:r>
      <w:r>
        <w:rPr>
          <w:bCs/>
          <w:caps/>
          <w:color w:val="000000"/>
          <w:szCs w:val="24"/>
        </w:rPr>
        <w:t>“</w:t>
      </w:r>
      <w:r>
        <w:rPr>
          <w:bCs/>
          <w:szCs w:val="24"/>
        </w:rPr>
        <w:t xml:space="preserve"> </w:t>
      </w:r>
      <w:r>
        <w:rPr>
          <w:szCs w:val="24"/>
        </w:rPr>
        <w:t>PROJEKTO</w:t>
      </w:r>
    </w:p>
    <w:p w:rsidR="00000000" w:rsidRDefault="00015896">
      <w:pPr>
        <w:jc w:val="center"/>
        <w:rPr>
          <w:b/>
          <w:sz w:val="24"/>
          <w:szCs w:val="24"/>
        </w:rPr>
      </w:pPr>
    </w:p>
    <w:p w:rsidR="00000000" w:rsidRDefault="00015896">
      <w:pPr>
        <w:jc w:val="center"/>
        <w:rPr>
          <w:sz w:val="24"/>
          <w:szCs w:val="24"/>
        </w:rPr>
      </w:pPr>
      <w:r>
        <w:rPr>
          <w:sz w:val="24"/>
          <w:szCs w:val="24"/>
        </w:rPr>
        <w:t>2014 m. birželio 6 d.</w:t>
      </w:r>
    </w:p>
    <w:p w:rsidR="00000000" w:rsidRDefault="00015896">
      <w:pPr>
        <w:jc w:val="center"/>
        <w:rPr>
          <w:sz w:val="24"/>
          <w:szCs w:val="24"/>
        </w:rPr>
      </w:pPr>
      <w:r>
        <w:rPr>
          <w:sz w:val="24"/>
          <w:szCs w:val="24"/>
        </w:rPr>
        <w:t>Panevėžys</w:t>
      </w:r>
    </w:p>
    <w:p w:rsidR="00000000" w:rsidRDefault="00015896">
      <w:pPr>
        <w:jc w:val="both"/>
        <w:rPr>
          <w:sz w:val="24"/>
          <w:szCs w:val="24"/>
        </w:rPr>
      </w:pPr>
    </w:p>
    <w:p w:rsidR="00000000" w:rsidRDefault="00015896">
      <w:pPr>
        <w:jc w:val="both"/>
        <w:rPr>
          <w:sz w:val="24"/>
          <w:szCs w:val="24"/>
        </w:rPr>
      </w:pPr>
      <w:r>
        <w:rPr>
          <w:sz w:val="24"/>
          <w:szCs w:val="24"/>
        </w:rPr>
        <w:tab/>
      </w:r>
    </w:p>
    <w:p w:rsidR="00000000" w:rsidRDefault="00015896">
      <w:pPr>
        <w:ind w:left="30"/>
        <w:jc w:val="both"/>
        <w:rPr>
          <w:b/>
          <w:bCs/>
          <w:sz w:val="24"/>
          <w:szCs w:val="24"/>
        </w:rPr>
      </w:pPr>
      <w:r>
        <w:rPr>
          <w:b/>
          <w:bCs/>
          <w:sz w:val="24"/>
          <w:szCs w:val="24"/>
        </w:rPr>
        <w:tab/>
        <w:t xml:space="preserve">Projekto rengimą paskatinusios priežastys. </w:t>
      </w:r>
    </w:p>
    <w:p w:rsidR="00000000" w:rsidRDefault="00015896">
      <w:pPr>
        <w:ind w:left="30"/>
        <w:jc w:val="both"/>
        <w:rPr>
          <w:color w:val="000000"/>
          <w:spacing w:val="-1"/>
          <w:sz w:val="24"/>
          <w:szCs w:val="24"/>
        </w:rPr>
      </w:pPr>
      <w:r>
        <w:rPr>
          <w:b/>
          <w:bCs/>
          <w:color w:val="000000"/>
          <w:sz w:val="24"/>
          <w:szCs w:val="24"/>
        </w:rPr>
        <w:tab/>
      </w:r>
      <w:r>
        <w:rPr>
          <w:color w:val="000000"/>
          <w:spacing w:val="-1"/>
          <w:sz w:val="24"/>
          <w:szCs w:val="24"/>
        </w:rPr>
        <w:t>Gautas viešosios įstaigos Velžio komunalinio ūkio 2014-05-30 prašymas Nr. S4-73 nustatyti g</w:t>
      </w:r>
      <w:r>
        <w:rPr>
          <w:color w:val="000000"/>
          <w:spacing w:val="-1"/>
          <w:sz w:val="24"/>
          <w:szCs w:val="24"/>
        </w:rPr>
        <w:t xml:space="preserve">eriamojo vandens tiekimo ir nuotekų tvarkymo paslaugų bei pardavimo kainas. </w:t>
      </w:r>
    </w:p>
    <w:p w:rsidR="00000000" w:rsidRDefault="00015896">
      <w:pPr>
        <w:ind w:left="30"/>
        <w:jc w:val="both"/>
        <w:rPr>
          <w:b/>
          <w:bCs/>
          <w:color w:val="000000"/>
          <w:sz w:val="24"/>
          <w:szCs w:val="24"/>
        </w:rPr>
      </w:pPr>
      <w:r>
        <w:rPr>
          <w:color w:val="000000"/>
          <w:sz w:val="24"/>
          <w:szCs w:val="24"/>
        </w:rPr>
        <w:tab/>
      </w:r>
      <w:r>
        <w:rPr>
          <w:b/>
          <w:bCs/>
          <w:color w:val="000000"/>
          <w:sz w:val="24"/>
          <w:szCs w:val="24"/>
        </w:rPr>
        <w:t>Projekto rengimo esmė ir tikslai</w:t>
      </w:r>
    </w:p>
    <w:p w:rsidR="00000000" w:rsidRDefault="00015896">
      <w:pPr>
        <w:ind w:left="30"/>
        <w:jc w:val="both"/>
        <w:rPr>
          <w:color w:val="000000"/>
          <w:spacing w:val="-3"/>
          <w:sz w:val="24"/>
          <w:szCs w:val="24"/>
          <w:lang w:val="en-US"/>
        </w:rPr>
      </w:pPr>
      <w:r>
        <w:rPr>
          <w:color w:val="000000"/>
          <w:sz w:val="24"/>
          <w:szCs w:val="24"/>
        </w:rPr>
        <w:tab/>
      </w:r>
      <w:r>
        <w:rPr>
          <w:color w:val="000000"/>
          <w:spacing w:val="-3"/>
          <w:sz w:val="24"/>
          <w:szCs w:val="24"/>
          <w:lang w:val="en-US"/>
        </w:rPr>
        <w:t xml:space="preserve">Vandens tiekėjas su Valstybinės kainų ir energetikos kontrolės komisija suderintas kainas teikia tvirtinti Savivaldybės tarybai. </w:t>
      </w:r>
      <w:r>
        <w:rPr>
          <w:color w:val="000000"/>
          <w:sz w:val="24"/>
          <w:szCs w:val="24"/>
        </w:rPr>
        <w:t>Geriamojo vande</w:t>
      </w:r>
      <w:r>
        <w:rPr>
          <w:color w:val="000000"/>
          <w:sz w:val="24"/>
          <w:szCs w:val="24"/>
        </w:rPr>
        <w:t xml:space="preserve">ns tiekimo ir nuotekų tvarkymo įstatymo 11 straipsnio 3 punkte numatyta, kad </w:t>
      </w:r>
      <w:r>
        <w:rPr>
          <w:color w:val="000000"/>
          <w:spacing w:val="-3"/>
          <w:sz w:val="24"/>
          <w:szCs w:val="24"/>
          <w:lang w:val="en-US"/>
        </w:rPr>
        <w:t>Savivaldybės taryba, vadovaudamasi Valstybinės kainų ir energetikos kontrolės komisijos patvirtinta geriamojo vandens ir nuotekų tvarkymo paslaugų kainų nustatymo metodika (toliau</w:t>
      </w:r>
      <w:r>
        <w:rPr>
          <w:color w:val="000000"/>
          <w:spacing w:val="-3"/>
          <w:sz w:val="24"/>
          <w:szCs w:val="24"/>
          <w:lang w:val="en-US"/>
        </w:rPr>
        <w:t xml:space="preserve"> </w:t>
      </w:r>
      <w:r>
        <w:rPr>
          <w:color w:val="000000"/>
          <w:spacing w:val="7"/>
          <w:sz w:val="24"/>
          <w:szCs w:val="24"/>
        </w:rPr>
        <w:t>− Metodika)</w:t>
      </w:r>
      <w:r>
        <w:rPr>
          <w:color w:val="000000"/>
          <w:spacing w:val="-3"/>
          <w:sz w:val="24"/>
          <w:szCs w:val="24"/>
          <w:lang w:val="en-US"/>
        </w:rPr>
        <w:t xml:space="preserve">, nustato geriamojo vandens ir nuotekų tvarkymo paslaugų kainas. </w:t>
      </w:r>
    </w:p>
    <w:p w:rsidR="00000000" w:rsidRDefault="00015896">
      <w:pPr>
        <w:pStyle w:val="Default"/>
        <w:jc w:val="both"/>
        <w:rPr>
          <w:b/>
          <w:bCs/>
          <w:lang w:val="lt-LT"/>
        </w:rPr>
      </w:pPr>
      <w:r>
        <w:rPr>
          <w:b/>
          <w:bCs/>
          <w:spacing w:val="-1"/>
          <w:lang w:val="lt-LT"/>
        </w:rPr>
        <w:tab/>
        <w:t>Kokių pozityvių rezultatų laukiama</w:t>
      </w:r>
      <w:r>
        <w:rPr>
          <w:b/>
          <w:bCs/>
          <w:lang w:val="lt-LT"/>
        </w:rPr>
        <w:t>.</w:t>
      </w:r>
    </w:p>
    <w:p w:rsidR="00000000" w:rsidRDefault="00015896">
      <w:pPr>
        <w:jc w:val="both"/>
        <w:rPr>
          <w:color w:val="000000"/>
          <w:spacing w:val="-1"/>
          <w:sz w:val="24"/>
          <w:szCs w:val="24"/>
        </w:rPr>
      </w:pPr>
      <w:r>
        <w:rPr>
          <w:color w:val="000000"/>
          <w:spacing w:val="-3"/>
          <w:sz w:val="24"/>
          <w:szCs w:val="24"/>
        </w:rPr>
        <w:tab/>
      </w:r>
      <w:r>
        <w:rPr>
          <w:color w:val="000000"/>
          <w:spacing w:val="-3"/>
          <w:sz w:val="24"/>
          <w:szCs w:val="24"/>
          <w:lang w:val="en-US"/>
        </w:rPr>
        <w:t xml:space="preserve">Savivaldybės tarybai nustačius viešosios įstaigos Velžio komunaliniam ūkiui </w:t>
      </w:r>
      <w:r>
        <w:rPr>
          <w:color w:val="000000"/>
          <w:spacing w:val="-1"/>
          <w:sz w:val="24"/>
          <w:szCs w:val="24"/>
        </w:rPr>
        <w:t>geriamojo vandens tiekimo ir nuotekų tvarkymo paslaugų bei parda</w:t>
      </w:r>
      <w:r>
        <w:rPr>
          <w:color w:val="000000"/>
          <w:spacing w:val="-1"/>
          <w:sz w:val="24"/>
          <w:szCs w:val="24"/>
        </w:rPr>
        <w:t>vimo kainas, kurios 2014-05-26 yra suderintos su V</w:t>
      </w:r>
      <w:r>
        <w:rPr>
          <w:color w:val="000000"/>
          <w:spacing w:val="-3"/>
          <w:sz w:val="24"/>
          <w:szCs w:val="24"/>
          <w:lang w:val="en-US"/>
        </w:rPr>
        <w:t>alstybinės kainų ir energetikos kontrolės komisija,</w:t>
      </w:r>
      <w:r>
        <w:rPr>
          <w:color w:val="000000"/>
          <w:spacing w:val="-1"/>
          <w:sz w:val="24"/>
          <w:szCs w:val="24"/>
        </w:rPr>
        <w:t xml:space="preserve"> jos atitiktų Metodiką ir Metodikos 4 punkte nustatytus kainodaros principus. Vandens tiekėjai nustatytas geriamojo vandens ir teikiamų nuotekų tvarkymo pa</w:t>
      </w:r>
      <w:r>
        <w:rPr>
          <w:color w:val="000000"/>
          <w:spacing w:val="-1"/>
          <w:sz w:val="24"/>
          <w:szCs w:val="24"/>
        </w:rPr>
        <w:t>slaugų kainas skelbia vietos spaudoje. Kainos įsigalioja ne anksčiau kaip po 30 dienų nuo jų paskelbimo ir taikomos nuo kito mėnesio (einančio po mėnesio, kai kainos įsigalioja) pirmos dienos. Kainos įsigaliotų nuo 2014-08-01.</w:t>
      </w:r>
    </w:p>
    <w:p w:rsidR="00000000" w:rsidRDefault="00015896">
      <w:pPr>
        <w:ind w:right="30"/>
        <w:jc w:val="both"/>
        <w:rPr>
          <w:b/>
          <w:sz w:val="24"/>
          <w:szCs w:val="24"/>
        </w:rPr>
      </w:pPr>
      <w:r>
        <w:rPr>
          <w:color w:val="000000"/>
          <w:spacing w:val="-3"/>
          <w:sz w:val="24"/>
          <w:szCs w:val="24"/>
        </w:rPr>
        <w:tab/>
      </w:r>
      <w:r>
        <w:rPr>
          <w:b/>
          <w:sz w:val="24"/>
          <w:szCs w:val="24"/>
        </w:rPr>
        <w:t>Galimos neigiamos pasekmės p</w:t>
      </w:r>
      <w:r>
        <w:rPr>
          <w:b/>
          <w:sz w:val="24"/>
          <w:szCs w:val="24"/>
        </w:rPr>
        <w:t>riėmus projektą, kokių priemonių reikėtų imtis, kad tokių pasekmių būtų išvengta.</w:t>
      </w:r>
    </w:p>
    <w:p w:rsidR="00000000" w:rsidRDefault="00015896">
      <w:pPr>
        <w:jc w:val="both"/>
        <w:rPr>
          <w:sz w:val="24"/>
          <w:szCs w:val="24"/>
        </w:rPr>
      </w:pPr>
      <w:r>
        <w:rPr>
          <w:b/>
          <w:sz w:val="24"/>
          <w:szCs w:val="24"/>
        </w:rPr>
        <w:tab/>
      </w:r>
      <w:r>
        <w:rPr>
          <w:sz w:val="24"/>
          <w:szCs w:val="24"/>
        </w:rPr>
        <w:t>Neigiamų pasekmių nenumatoma.</w:t>
      </w:r>
    </w:p>
    <w:p w:rsidR="00000000" w:rsidRDefault="00015896">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000000" w:rsidRDefault="00015896">
      <w:pPr>
        <w:ind w:right="72"/>
        <w:jc w:val="both"/>
        <w:rPr>
          <w:sz w:val="24"/>
          <w:szCs w:val="24"/>
        </w:rPr>
      </w:pPr>
      <w:r>
        <w:rPr>
          <w:sz w:val="24"/>
          <w:szCs w:val="24"/>
        </w:rPr>
        <w:tab/>
        <w:t>Nereikia.</w:t>
      </w:r>
    </w:p>
    <w:p w:rsidR="00000000" w:rsidRDefault="00015896">
      <w:pPr>
        <w:jc w:val="both"/>
        <w:rPr>
          <w:b/>
          <w:sz w:val="24"/>
          <w:szCs w:val="24"/>
        </w:rPr>
      </w:pPr>
      <w:r>
        <w:rPr>
          <w:sz w:val="24"/>
          <w:szCs w:val="24"/>
        </w:rPr>
        <w:tab/>
      </w:r>
      <w:r>
        <w:rPr>
          <w:b/>
          <w:sz w:val="24"/>
          <w:szCs w:val="24"/>
        </w:rPr>
        <w:t>Reikiami paskaičiavimai, išlaidų sąmat</w:t>
      </w:r>
      <w:r>
        <w:rPr>
          <w:b/>
          <w:sz w:val="24"/>
          <w:szCs w:val="24"/>
        </w:rPr>
        <w:t>os bei finansavimo šaltiniai, reikalingi sprendimui įgyvendinti.</w:t>
      </w:r>
    </w:p>
    <w:p w:rsidR="00000000" w:rsidRDefault="00015896">
      <w:pPr>
        <w:jc w:val="both"/>
        <w:rPr>
          <w:sz w:val="24"/>
          <w:szCs w:val="24"/>
        </w:rPr>
      </w:pPr>
      <w:r>
        <w:rPr>
          <w:sz w:val="24"/>
          <w:szCs w:val="24"/>
        </w:rPr>
        <w:tab/>
        <w:t>Sprendimo įgyvendinimui savivaldybės lėšos nereikalingos.</w:t>
      </w:r>
    </w:p>
    <w:p w:rsidR="00000000" w:rsidRDefault="00015896">
      <w:pPr>
        <w:jc w:val="both"/>
        <w:rPr>
          <w:sz w:val="24"/>
          <w:szCs w:val="24"/>
        </w:rPr>
      </w:pPr>
    </w:p>
    <w:p w:rsidR="00000000" w:rsidRDefault="00015896">
      <w:pPr>
        <w:jc w:val="both"/>
        <w:rPr>
          <w:sz w:val="24"/>
          <w:szCs w:val="24"/>
        </w:rPr>
      </w:pPr>
    </w:p>
    <w:p w:rsidR="00000000" w:rsidRDefault="00015896">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000000" w:rsidRDefault="00015896">
      <w:pPr>
        <w:ind w:left="993"/>
        <w:rPr>
          <w:sz w:val="24"/>
          <w:szCs w:val="24"/>
        </w:rPr>
      </w:pPr>
    </w:p>
    <w:p w:rsidR="00015896" w:rsidRDefault="00015896">
      <w:pPr>
        <w:jc w:val="center"/>
      </w:pPr>
    </w:p>
    <w:sectPr w:rsidR="00015896">
      <w:headerReference w:type="even" r:id="rId13"/>
      <w:headerReference w:type="default" r:id="rId14"/>
      <w:footerReference w:type="even" r:id="rId15"/>
      <w:footerReference w:type="default" r:id="rId16"/>
      <w:headerReference w:type="first" r:id="rId17"/>
      <w:footerReference w:type="first" r:id="rId18"/>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896" w:rsidRDefault="00015896">
      <w:r>
        <w:separator/>
      </w:r>
    </w:p>
  </w:endnote>
  <w:endnote w:type="continuationSeparator" w:id="0">
    <w:p w:rsidR="00015896" w:rsidRDefault="0001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896" w:rsidRDefault="00015896">
      <w:r>
        <w:separator/>
      </w:r>
    </w:p>
  </w:footnote>
  <w:footnote w:type="continuationSeparator" w:id="0">
    <w:p w:rsidR="00015896" w:rsidRDefault="00015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pPr>
      <w:pStyle w:val="Header"/>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pPr>
      <w:pStyle w:val="Header"/>
      <w:ind w:firstLine="13"/>
      <w:jc w:val="center"/>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15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B4"/>
    <w:rsid w:val="00015896"/>
    <w:rsid w:val="00D93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A29E0C0-56D0-4DE3-9F18-0246E63B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
    <w:name w:val="Numatytasis pastraipos šriftas"/>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2">
    <w:name w:val="Numatytasis pastraipos šriftas2"/>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Numatytasispastraiposriftas1">
    <w:name w:val="Numatytasis pastraipos šriftas1"/>
  </w:style>
  <w:style w:type="character" w:customStyle="1" w:styleId="WW-Absatz-Standardschriftart11111111111111111">
    <w:name w:val="WW-Absatz-Standardschriftart11111111111111111"/>
  </w:style>
  <w:style w:type="character" w:styleId="DefaultParagraphFont0">
    <w:name w:val="Default Paragraph Font"/>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basedOn w:val="WW-DefaultParagraphFont"/>
    <w:rPr>
      <w:color w:val="0000FF"/>
      <w:u w:val="single"/>
    </w:rPr>
  </w:style>
  <w:style w:type="character" w:styleId="FollowedHyperlink">
    <w:name w:val="FollowedHyperlink"/>
    <w:basedOn w:val="WW-DefaultParagraphFont"/>
    <w:rPr>
      <w:color w:val="800080"/>
      <w:u w:val="single"/>
    </w:rPr>
  </w:style>
  <w:style w:type="character" w:customStyle="1" w:styleId="Numeravimosimboliai">
    <w:name w:val="Numeravimo simboliai"/>
  </w:style>
  <w:style w:type="paragraph" w:customStyle="1" w:styleId="Antrat">
    <w:name w:val="Antraštė"/>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
    <w:name w:val="Pavadinimas"/>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Mangal"/>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
    <w:name w:val="Debesėlio tekstas"/>
    <w:basedOn w:val="Normal"/>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Normal"/>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3858</Words>
  <Characters>2200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Daiva Krioviene</cp:lastModifiedBy>
  <cp:revision>2</cp:revision>
  <cp:lastPrinted>2014-06-06T12:31:00Z</cp:lastPrinted>
  <dcterms:created xsi:type="dcterms:W3CDTF">2014-06-20T11:20:00Z</dcterms:created>
  <dcterms:modified xsi:type="dcterms:W3CDTF">2014-06-20T11:20:00Z</dcterms:modified>
</cp:coreProperties>
</file>