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F04092">
      <w:pPr>
        <w:pStyle w:val="Antrats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1213A1">
        <w:t xml:space="preserve">    </w:t>
      </w:r>
    </w:p>
    <w:p w:rsidR="00424F5B" w:rsidRPr="009E40D4" w:rsidRDefault="00381CA8">
      <w:pPr>
        <w:pStyle w:val="Antrats"/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ab/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DF61D9">
        <w:rPr>
          <w:sz w:val="24"/>
        </w:rPr>
        <w:t>rugpjūčio 28</w:t>
      </w:r>
      <w:r>
        <w:rPr>
          <w:sz w:val="24"/>
        </w:rPr>
        <w:t xml:space="preserve"> d. Nr. T-</w:t>
      </w:r>
      <w:r w:rsidR="0029277C">
        <w:rPr>
          <w:sz w:val="24"/>
        </w:rPr>
        <w:t>133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CC1950" w:rsidRDefault="00CC1950" w:rsidP="00CC1950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67570" w:rsidRPr="005A17F7">
        <w:rPr>
          <w:sz w:val="24"/>
          <w:szCs w:val="24"/>
        </w:rPr>
        <w:t>Padidinti</w:t>
      </w:r>
      <w:r w:rsidR="00513699" w:rsidRPr="005A17F7">
        <w:rPr>
          <w:sz w:val="24"/>
          <w:szCs w:val="24"/>
        </w:rPr>
        <w:t xml:space="preserve"> </w:t>
      </w:r>
      <w:r w:rsidR="004418E3">
        <w:rPr>
          <w:sz w:val="24"/>
          <w:szCs w:val="24"/>
        </w:rPr>
        <w:t>4</w:t>
      </w:r>
      <w:r w:rsidR="00CC41E5">
        <w:rPr>
          <w:sz w:val="24"/>
          <w:szCs w:val="24"/>
        </w:rPr>
        <w:t>84,8</w:t>
      </w:r>
      <w:r w:rsidR="00DF61D9">
        <w:rPr>
          <w:sz w:val="24"/>
          <w:szCs w:val="24"/>
        </w:rPr>
        <w:t xml:space="preserve"> </w:t>
      </w:r>
      <w:r w:rsidR="001158CD" w:rsidRPr="005A17F7">
        <w:rPr>
          <w:sz w:val="24"/>
          <w:szCs w:val="24"/>
        </w:rPr>
        <w:t xml:space="preserve">tūkst. Lt </w:t>
      </w:r>
      <w:r w:rsidR="00E67570" w:rsidRPr="005A17F7">
        <w:rPr>
          <w:sz w:val="24"/>
          <w:szCs w:val="24"/>
        </w:rPr>
        <w:t>savivaldybės biudžeto pajamas</w:t>
      </w:r>
      <w:r>
        <w:rPr>
          <w:sz w:val="24"/>
          <w:szCs w:val="24"/>
        </w:rPr>
        <w:t>:</w:t>
      </w:r>
    </w:p>
    <w:p w:rsidR="00CC1950" w:rsidRDefault="00CC1950" w:rsidP="00CC195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F61D9">
        <w:rPr>
          <w:sz w:val="24"/>
          <w:szCs w:val="24"/>
        </w:rPr>
        <w:t>30,0</w:t>
      </w:r>
      <w:r w:rsidR="00215403" w:rsidRPr="005A17F7">
        <w:rPr>
          <w:sz w:val="24"/>
          <w:szCs w:val="24"/>
        </w:rPr>
        <w:t xml:space="preserve"> tūkst. Lt </w:t>
      </w:r>
      <w:r w:rsidR="00DF61D9">
        <w:rPr>
          <w:sz w:val="24"/>
          <w:szCs w:val="24"/>
        </w:rPr>
        <w:t>specialią tikslinę dotaciją mokinio krepšeliui finansuoti</w:t>
      </w:r>
      <w:r w:rsidR="00215403" w:rsidRPr="005A17F7">
        <w:rPr>
          <w:sz w:val="24"/>
          <w:szCs w:val="24"/>
        </w:rPr>
        <w:t xml:space="preserve"> skirti </w:t>
      </w:r>
      <w:r w:rsidR="00DF61D9">
        <w:rPr>
          <w:sz w:val="24"/>
          <w:szCs w:val="24"/>
        </w:rPr>
        <w:t>švietimo įstaigų darbuotojų (bibliotekininkų) darbo užmokesčiui padidinti</w:t>
      </w:r>
      <w:r w:rsidR="00215403" w:rsidRPr="005A17F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(</w:t>
      </w:r>
      <w:r w:rsidR="00215403" w:rsidRPr="005A17F7">
        <w:rPr>
          <w:sz w:val="24"/>
          <w:szCs w:val="24"/>
        </w:rPr>
        <w:t>1 pried</w:t>
      </w:r>
      <w:r w:rsidR="005A17F7">
        <w:rPr>
          <w:sz w:val="24"/>
          <w:szCs w:val="24"/>
        </w:rPr>
        <w:t>as</w:t>
      </w:r>
      <w:r w:rsidR="00BF40E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CC1950" w:rsidRDefault="00CC1950" w:rsidP="00CC195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73681">
        <w:rPr>
          <w:sz w:val="24"/>
          <w:szCs w:val="24"/>
        </w:rPr>
        <w:t xml:space="preserve"> 4</w:t>
      </w:r>
      <w:r w:rsidR="00CC41E5">
        <w:rPr>
          <w:sz w:val="24"/>
          <w:szCs w:val="24"/>
        </w:rPr>
        <w:t>25,8</w:t>
      </w:r>
      <w:r w:rsidR="001158CD" w:rsidRPr="005A17F7">
        <w:rPr>
          <w:sz w:val="24"/>
          <w:szCs w:val="24"/>
        </w:rPr>
        <w:t xml:space="preserve"> tūkst. Lt</w:t>
      </w:r>
      <w:r w:rsidR="000503F5">
        <w:rPr>
          <w:sz w:val="24"/>
          <w:szCs w:val="24"/>
        </w:rPr>
        <w:t xml:space="preserve"> gyventojų pajamų mokestį pagal procentinę dalį </w:t>
      </w:r>
      <w:r>
        <w:rPr>
          <w:sz w:val="24"/>
          <w:szCs w:val="24"/>
        </w:rPr>
        <w:t>(</w:t>
      </w:r>
      <w:r w:rsidR="000503F5">
        <w:rPr>
          <w:sz w:val="24"/>
          <w:szCs w:val="24"/>
        </w:rPr>
        <w:t>gautą iš VMI)</w:t>
      </w:r>
      <w:r w:rsidR="001158CD" w:rsidRPr="005A17F7">
        <w:rPr>
          <w:sz w:val="24"/>
          <w:szCs w:val="24"/>
        </w:rPr>
        <w:t xml:space="preserve"> skirti papildo</w:t>
      </w:r>
      <w:r>
        <w:rPr>
          <w:sz w:val="24"/>
          <w:szCs w:val="24"/>
        </w:rPr>
        <w:t xml:space="preserve">miems </w:t>
      </w:r>
      <w:proofErr w:type="spellStart"/>
      <w:r>
        <w:rPr>
          <w:sz w:val="24"/>
          <w:szCs w:val="24"/>
        </w:rPr>
        <w:t>asignavimams</w:t>
      </w:r>
      <w:proofErr w:type="spellEnd"/>
      <w:r w:rsidR="005A17F7">
        <w:rPr>
          <w:sz w:val="24"/>
          <w:szCs w:val="24"/>
        </w:rPr>
        <w:t xml:space="preserve"> (</w:t>
      </w:r>
      <w:r w:rsidR="00D32435" w:rsidRPr="005A17F7">
        <w:rPr>
          <w:sz w:val="24"/>
          <w:szCs w:val="24"/>
        </w:rPr>
        <w:t>2 pried</w:t>
      </w:r>
      <w:r w:rsidR="005A17F7">
        <w:rPr>
          <w:sz w:val="24"/>
          <w:szCs w:val="24"/>
        </w:rPr>
        <w:t>as)</w:t>
      </w:r>
      <w:r>
        <w:rPr>
          <w:sz w:val="24"/>
          <w:szCs w:val="24"/>
        </w:rPr>
        <w:t>;</w:t>
      </w:r>
    </w:p>
    <w:p w:rsidR="00401D29" w:rsidRPr="005A17F7" w:rsidRDefault="00CC1950" w:rsidP="00CC195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AC7C7D">
        <w:rPr>
          <w:sz w:val="24"/>
          <w:szCs w:val="24"/>
        </w:rPr>
        <w:t xml:space="preserve"> 29,0 tūkst. Lt Ramygalos kultūros centro pajamas už teikiamas pasla</w:t>
      </w:r>
      <w:r>
        <w:rPr>
          <w:sz w:val="24"/>
          <w:szCs w:val="24"/>
        </w:rPr>
        <w:t>ugas</w:t>
      </w:r>
      <w:r w:rsidR="00AC7C7D">
        <w:rPr>
          <w:sz w:val="24"/>
          <w:szCs w:val="24"/>
        </w:rPr>
        <w:t xml:space="preserve"> skirti 1,5 tūkst. Lt transporto išlaikymui, 3,0 tūkst. Lt kitoms prekėms, 24,5 tūkst. Lt kitoms paslaugoms.</w:t>
      </w:r>
    </w:p>
    <w:p w:rsidR="00F71C86" w:rsidRDefault="00CC1950" w:rsidP="003E3331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</w:rPr>
        <w:t xml:space="preserve">            </w:t>
      </w:r>
      <w:r w:rsidR="003E3331">
        <w:rPr>
          <w:sz w:val="24"/>
        </w:rPr>
        <w:t>2</w:t>
      </w:r>
      <w:r w:rsidR="001F46C1">
        <w:rPr>
          <w:sz w:val="24"/>
          <w:szCs w:val="24"/>
        </w:rPr>
        <w:t>. Sumažinti</w:t>
      </w:r>
      <w:r w:rsidR="00F71C86">
        <w:rPr>
          <w:sz w:val="24"/>
          <w:szCs w:val="24"/>
        </w:rPr>
        <w:t>:</w:t>
      </w:r>
    </w:p>
    <w:p w:rsidR="00831056" w:rsidRDefault="00F71C86" w:rsidP="00E11361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1361">
        <w:rPr>
          <w:sz w:val="24"/>
          <w:szCs w:val="24"/>
        </w:rPr>
        <w:t>2.1. 1,7</w:t>
      </w:r>
      <w:r w:rsidR="00712E08">
        <w:rPr>
          <w:sz w:val="24"/>
          <w:szCs w:val="24"/>
        </w:rPr>
        <w:t xml:space="preserve"> tūkst. Lt </w:t>
      </w:r>
      <w:r w:rsidR="00E11361">
        <w:rPr>
          <w:sz w:val="24"/>
          <w:szCs w:val="24"/>
        </w:rPr>
        <w:t xml:space="preserve">Raguvos </w:t>
      </w:r>
      <w:r w:rsidR="00712E08">
        <w:rPr>
          <w:sz w:val="24"/>
          <w:szCs w:val="24"/>
        </w:rPr>
        <w:t xml:space="preserve">seniūnijai 04 programai skirtus </w:t>
      </w:r>
      <w:proofErr w:type="spellStart"/>
      <w:r w:rsidR="00712E08">
        <w:rPr>
          <w:sz w:val="24"/>
          <w:szCs w:val="24"/>
        </w:rPr>
        <w:t>asignavimus</w:t>
      </w:r>
      <w:proofErr w:type="spellEnd"/>
      <w:r w:rsidR="00712E08">
        <w:rPr>
          <w:sz w:val="24"/>
          <w:szCs w:val="24"/>
        </w:rPr>
        <w:t xml:space="preserve"> </w:t>
      </w:r>
      <w:r w:rsidR="003A2234">
        <w:rPr>
          <w:sz w:val="24"/>
          <w:szCs w:val="24"/>
        </w:rPr>
        <w:t>ko</w:t>
      </w:r>
      <w:r w:rsidR="00CC1950">
        <w:rPr>
          <w:sz w:val="24"/>
          <w:szCs w:val="24"/>
        </w:rPr>
        <w:t>munaliniam ūkiui kitoms prekėms</w:t>
      </w:r>
      <w:r w:rsidR="00712E08">
        <w:rPr>
          <w:sz w:val="24"/>
          <w:szCs w:val="24"/>
        </w:rPr>
        <w:t xml:space="preserve"> ir </w:t>
      </w:r>
      <w:r w:rsidR="006D7187">
        <w:rPr>
          <w:sz w:val="24"/>
          <w:szCs w:val="24"/>
        </w:rPr>
        <w:t xml:space="preserve">skirti </w:t>
      </w:r>
      <w:r w:rsidR="003A2234">
        <w:rPr>
          <w:sz w:val="24"/>
          <w:szCs w:val="24"/>
        </w:rPr>
        <w:t>01 programai centrinės institucijos išlaikymui kit</w:t>
      </w:r>
      <w:r w:rsidR="00401109">
        <w:rPr>
          <w:sz w:val="24"/>
          <w:szCs w:val="24"/>
        </w:rPr>
        <w:t>o</w:t>
      </w:r>
      <w:r w:rsidR="003A2234">
        <w:rPr>
          <w:sz w:val="24"/>
          <w:szCs w:val="24"/>
        </w:rPr>
        <w:t>ms prekėms</w:t>
      </w:r>
      <w:r w:rsidR="00831056">
        <w:rPr>
          <w:sz w:val="24"/>
          <w:szCs w:val="24"/>
        </w:rPr>
        <w:t>;</w:t>
      </w:r>
    </w:p>
    <w:p w:rsidR="00831056" w:rsidRDefault="00831056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C2F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01109">
        <w:rPr>
          <w:sz w:val="24"/>
          <w:szCs w:val="24"/>
        </w:rPr>
        <w:t>2.2. 5,0</w:t>
      </w:r>
      <w:r>
        <w:rPr>
          <w:sz w:val="24"/>
          <w:szCs w:val="24"/>
        </w:rPr>
        <w:t xml:space="preserve"> tūkst. Lt </w:t>
      </w:r>
      <w:r w:rsidR="00401109">
        <w:rPr>
          <w:sz w:val="24"/>
          <w:szCs w:val="24"/>
        </w:rPr>
        <w:t>Panevėžio</w:t>
      </w:r>
      <w:r>
        <w:rPr>
          <w:sz w:val="24"/>
          <w:szCs w:val="24"/>
        </w:rPr>
        <w:t xml:space="preserve"> seniūnijai 0</w:t>
      </w:r>
      <w:r w:rsidR="00401109">
        <w:rPr>
          <w:sz w:val="24"/>
          <w:szCs w:val="24"/>
        </w:rPr>
        <w:t>1</w:t>
      </w:r>
      <w:r>
        <w:rPr>
          <w:sz w:val="24"/>
          <w:szCs w:val="24"/>
        </w:rPr>
        <w:t xml:space="preserve"> programai skirtus </w:t>
      </w:r>
      <w:proofErr w:type="spellStart"/>
      <w:r>
        <w:rPr>
          <w:sz w:val="24"/>
          <w:szCs w:val="24"/>
        </w:rPr>
        <w:t>asignavimus</w:t>
      </w:r>
      <w:proofErr w:type="spellEnd"/>
      <w:r w:rsidR="00401109">
        <w:rPr>
          <w:sz w:val="24"/>
          <w:szCs w:val="24"/>
        </w:rPr>
        <w:t xml:space="preserve"> centrinės institucij</w:t>
      </w:r>
      <w:r w:rsidR="00CC1950">
        <w:rPr>
          <w:sz w:val="24"/>
          <w:szCs w:val="24"/>
        </w:rPr>
        <w:t>os išlaikymui kitoms prekėms ir</w:t>
      </w:r>
      <w:r w:rsidR="006D7187">
        <w:rPr>
          <w:sz w:val="24"/>
          <w:szCs w:val="24"/>
        </w:rPr>
        <w:t xml:space="preserve"> skirti </w:t>
      </w:r>
      <w:r w:rsidR="00401109">
        <w:rPr>
          <w:sz w:val="24"/>
          <w:szCs w:val="24"/>
        </w:rPr>
        <w:t xml:space="preserve">kitam </w:t>
      </w:r>
      <w:r>
        <w:rPr>
          <w:sz w:val="24"/>
          <w:szCs w:val="24"/>
        </w:rPr>
        <w:t>ilgalaiki</w:t>
      </w:r>
      <w:r w:rsidR="00401109">
        <w:rPr>
          <w:sz w:val="24"/>
          <w:szCs w:val="24"/>
        </w:rPr>
        <w:t>am</w:t>
      </w:r>
      <w:r>
        <w:rPr>
          <w:sz w:val="24"/>
          <w:szCs w:val="24"/>
        </w:rPr>
        <w:t xml:space="preserve"> materiali</w:t>
      </w:r>
      <w:r w:rsidR="00401109">
        <w:rPr>
          <w:sz w:val="24"/>
          <w:szCs w:val="24"/>
        </w:rPr>
        <w:t>a</w:t>
      </w:r>
      <w:r w:rsidR="00CC1950">
        <w:rPr>
          <w:sz w:val="24"/>
          <w:szCs w:val="24"/>
        </w:rPr>
        <w:t>ja</w:t>
      </w:r>
      <w:r w:rsidR="00401109">
        <w:rPr>
          <w:sz w:val="24"/>
          <w:szCs w:val="24"/>
        </w:rPr>
        <w:t>m</w:t>
      </w:r>
      <w:r>
        <w:rPr>
          <w:sz w:val="24"/>
          <w:szCs w:val="24"/>
        </w:rPr>
        <w:t xml:space="preserve"> turt</w:t>
      </w:r>
      <w:r w:rsidR="00401109">
        <w:rPr>
          <w:sz w:val="24"/>
          <w:szCs w:val="24"/>
        </w:rPr>
        <w:t>ui įsigyti;</w:t>
      </w:r>
    </w:p>
    <w:p w:rsidR="00A2410C" w:rsidRDefault="00401109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</w:t>
      </w:r>
      <w:r w:rsidR="00C65A82">
        <w:rPr>
          <w:sz w:val="24"/>
          <w:szCs w:val="24"/>
        </w:rPr>
        <w:t xml:space="preserve">4,0 tūkst. Lt Švietimo centrui 02 programai skirtus </w:t>
      </w:r>
      <w:proofErr w:type="spellStart"/>
      <w:r w:rsidR="00C65A82">
        <w:rPr>
          <w:sz w:val="24"/>
          <w:szCs w:val="24"/>
        </w:rPr>
        <w:t>asignavimus</w:t>
      </w:r>
      <w:proofErr w:type="spellEnd"/>
      <w:r w:rsidR="00C65A82">
        <w:rPr>
          <w:sz w:val="24"/>
          <w:szCs w:val="24"/>
        </w:rPr>
        <w:t xml:space="preserve"> kitoms paslaugoms ir skirti kitoms mašinoms ir įrengi</w:t>
      </w:r>
      <w:r w:rsidR="000A5658">
        <w:rPr>
          <w:sz w:val="24"/>
          <w:szCs w:val="24"/>
        </w:rPr>
        <w:t>ni</w:t>
      </w:r>
      <w:r w:rsidR="00C65A82">
        <w:rPr>
          <w:sz w:val="24"/>
          <w:szCs w:val="24"/>
        </w:rPr>
        <w:t>ams;</w:t>
      </w:r>
    </w:p>
    <w:p w:rsidR="00401109" w:rsidRDefault="00A2410C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2.4. 2,4 tūkst. Lt </w:t>
      </w:r>
      <w:r w:rsidR="00C2315B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administracijai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komunaliniam ūkiui kitoms paslaugoms ir skirti </w:t>
      </w:r>
      <w:r w:rsidR="002C4A53">
        <w:rPr>
          <w:sz w:val="24"/>
          <w:szCs w:val="24"/>
        </w:rPr>
        <w:t>1,8 tūkst. Lt 08 programai kitoms prekėms (ES projekto „Nevėžio upės pažintinių-poilsinių dviračių ir autoturizmo trasų pritaikymas</w:t>
      </w:r>
      <w:r w:rsidR="00CC1950">
        <w:rPr>
          <w:sz w:val="24"/>
          <w:szCs w:val="24"/>
        </w:rPr>
        <w:t xml:space="preserve"> viešajam turizmui“ informacinėms nuorodoms</w:t>
      </w:r>
      <w:r w:rsidR="002C4A53">
        <w:rPr>
          <w:sz w:val="24"/>
          <w:szCs w:val="24"/>
        </w:rPr>
        <w:t xml:space="preserve"> į privačias kaimo turizmo sodybas</w:t>
      </w:r>
      <w:r w:rsidR="00CC1950">
        <w:rPr>
          <w:sz w:val="24"/>
          <w:szCs w:val="24"/>
        </w:rPr>
        <w:t xml:space="preserve"> įrengti</w:t>
      </w:r>
      <w:r w:rsidR="002C4A53">
        <w:rPr>
          <w:sz w:val="24"/>
          <w:szCs w:val="24"/>
        </w:rPr>
        <w:t xml:space="preserve">), 0,6 tūkst. Lt 03 programai kitiems pastatams ir statiniams (ES projekto „Bendruomenės infrastruktūros ir gyvenamosios aplinkos gerinimas Krekenavos  miestelyje, Panevėžio r.“ techninės priežiūros išlaidos); </w:t>
      </w:r>
      <w:r w:rsidR="00401109">
        <w:rPr>
          <w:sz w:val="24"/>
          <w:szCs w:val="24"/>
        </w:rPr>
        <w:tab/>
      </w:r>
    </w:p>
    <w:p w:rsidR="00DC2FD7" w:rsidRDefault="00C2315B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2.5. 1,9 tūkst. Lt Savivaldybės administracijai 05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iš savivaldybės biudžeto lėšų likučio ES projekto „Nestacionarių socialinių paslaugų infrastruktūros plėtra Panevėžio r.“ negyvenamiesiems pastatams ir skirti 1,4 tūkst. Lt darbo užmokesčiui, 0,5 tūkst. Lt įmokoms socialiniam draudimui;</w:t>
      </w:r>
    </w:p>
    <w:p w:rsidR="00A261B5" w:rsidRDefault="00A261B5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2.6. 106,6 tūkst. Lt Savivaldybės administracijai 01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institucijos išlaikymui: 42,0 tūkst. Lt negyvenamiesiems pastatams, 64,6 tūkst. Lt transporto priemonėms ir skirti </w:t>
      </w:r>
      <w:r w:rsidR="00CC1950">
        <w:rPr>
          <w:sz w:val="24"/>
          <w:szCs w:val="24"/>
        </w:rPr>
        <w:br/>
      </w:r>
      <w:r>
        <w:rPr>
          <w:sz w:val="24"/>
          <w:szCs w:val="24"/>
        </w:rPr>
        <w:t xml:space="preserve">104,6 tūkst. Lt </w:t>
      </w:r>
      <w:r w:rsidR="00FF7EF3">
        <w:rPr>
          <w:sz w:val="24"/>
          <w:szCs w:val="24"/>
        </w:rPr>
        <w:t xml:space="preserve">01 programai </w:t>
      </w:r>
      <w:r>
        <w:rPr>
          <w:sz w:val="24"/>
          <w:szCs w:val="24"/>
        </w:rPr>
        <w:t>ilgalaikio materialiojo turto einamajam remontui</w:t>
      </w:r>
      <w:r w:rsidR="00CC1950">
        <w:rPr>
          <w:sz w:val="24"/>
          <w:szCs w:val="24"/>
        </w:rPr>
        <w:t xml:space="preserve"> (</w:t>
      </w:r>
      <w:r w:rsidR="00FF7EF3">
        <w:rPr>
          <w:sz w:val="24"/>
          <w:szCs w:val="24"/>
        </w:rPr>
        <w:t>savivaldybės kiemo remontui)</w:t>
      </w:r>
      <w:r>
        <w:rPr>
          <w:sz w:val="24"/>
          <w:szCs w:val="24"/>
        </w:rPr>
        <w:t>,</w:t>
      </w:r>
      <w:r w:rsidR="00DE2293">
        <w:rPr>
          <w:sz w:val="24"/>
          <w:szCs w:val="24"/>
        </w:rPr>
        <w:t xml:space="preserve"> </w:t>
      </w:r>
      <w:r w:rsidR="00FF7EF3">
        <w:rPr>
          <w:sz w:val="24"/>
          <w:szCs w:val="24"/>
        </w:rPr>
        <w:t>2,0 tūkst. Lt 04 programai ilgalaikio material</w:t>
      </w:r>
      <w:r w:rsidR="00CC1950">
        <w:rPr>
          <w:sz w:val="24"/>
          <w:szCs w:val="24"/>
        </w:rPr>
        <w:t>iojo turto einamajam remontui (Raguvos seniūnijos lauko durims</w:t>
      </w:r>
      <w:r w:rsidR="00FF7EF3">
        <w:rPr>
          <w:sz w:val="24"/>
          <w:szCs w:val="24"/>
        </w:rPr>
        <w:t xml:space="preserve"> įreng</w:t>
      </w:r>
      <w:r w:rsidR="00CC1950">
        <w:rPr>
          <w:sz w:val="24"/>
          <w:szCs w:val="24"/>
        </w:rPr>
        <w:t>ti</w:t>
      </w:r>
      <w:r w:rsidR="00FF7EF3">
        <w:rPr>
          <w:sz w:val="24"/>
          <w:szCs w:val="24"/>
        </w:rPr>
        <w:t>);</w:t>
      </w:r>
    </w:p>
    <w:p w:rsidR="005B2D17" w:rsidRDefault="005B2D17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FF7EF3">
        <w:rPr>
          <w:sz w:val="24"/>
          <w:szCs w:val="24"/>
        </w:rPr>
        <w:t>7</w:t>
      </w:r>
      <w:r>
        <w:rPr>
          <w:sz w:val="24"/>
          <w:szCs w:val="24"/>
        </w:rPr>
        <w:t xml:space="preserve">. 9,7 tūkst. Lt Bernatonių mokyklai-darželiui 02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kitiems pa</w:t>
      </w:r>
      <w:r w:rsidR="00CC1950">
        <w:rPr>
          <w:sz w:val="24"/>
          <w:szCs w:val="24"/>
        </w:rPr>
        <w:t>statams ir statiniams (pavėsinėms nugriauti</w:t>
      </w:r>
      <w:r>
        <w:rPr>
          <w:sz w:val="24"/>
          <w:szCs w:val="24"/>
        </w:rPr>
        <w:t>) ir skirti kitoms paslaugoms.</w:t>
      </w:r>
    </w:p>
    <w:p w:rsidR="00DC2FD7" w:rsidRDefault="00C2315B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</w:t>
      </w:r>
      <w:r w:rsidR="00A321F8">
        <w:rPr>
          <w:sz w:val="24"/>
          <w:szCs w:val="24"/>
        </w:rPr>
        <w:t>6,0 tūkst. Lt Savivaldybės administracijai skirtus</w:t>
      </w:r>
      <w:r w:rsidR="00FF7EF3">
        <w:rPr>
          <w:sz w:val="24"/>
          <w:szCs w:val="24"/>
        </w:rPr>
        <w:t xml:space="preserve"> </w:t>
      </w:r>
      <w:proofErr w:type="spellStart"/>
      <w:r w:rsidR="00FF7EF3">
        <w:rPr>
          <w:sz w:val="24"/>
          <w:szCs w:val="24"/>
        </w:rPr>
        <w:t>asignavimus</w:t>
      </w:r>
      <w:proofErr w:type="spellEnd"/>
      <w:r w:rsidR="00FF7EF3">
        <w:rPr>
          <w:sz w:val="24"/>
          <w:szCs w:val="24"/>
        </w:rPr>
        <w:t xml:space="preserve"> kapinių žemės sklypui įsi</w:t>
      </w:r>
      <w:r w:rsidR="00CC1950">
        <w:rPr>
          <w:sz w:val="24"/>
          <w:szCs w:val="24"/>
        </w:rPr>
        <w:t>gyti</w:t>
      </w:r>
      <w:r w:rsidR="00FF7EF3">
        <w:rPr>
          <w:sz w:val="24"/>
          <w:szCs w:val="24"/>
        </w:rPr>
        <w:t xml:space="preserve"> skirti kaimo bendruomenei „</w:t>
      </w:r>
      <w:proofErr w:type="spellStart"/>
      <w:r w:rsidR="00FF7EF3">
        <w:rPr>
          <w:sz w:val="24"/>
          <w:szCs w:val="24"/>
        </w:rPr>
        <w:t>Maženiai</w:t>
      </w:r>
      <w:proofErr w:type="spellEnd"/>
      <w:r w:rsidR="00FF7EF3">
        <w:rPr>
          <w:sz w:val="24"/>
          <w:szCs w:val="24"/>
        </w:rPr>
        <w:t>“</w:t>
      </w:r>
      <w:r w:rsidR="00224FB1">
        <w:rPr>
          <w:sz w:val="24"/>
          <w:szCs w:val="24"/>
        </w:rPr>
        <w:t xml:space="preserve"> minėtoms išlaidoms.</w:t>
      </w:r>
      <w:r w:rsidR="00A321F8">
        <w:rPr>
          <w:sz w:val="24"/>
          <w:szCs w:val="24"/>
        </w:rPr>
        <w:t xml:space="preserve"> </w:t>
      </w:r>
    </w:p>
    <w:p w:rsidR="00DC2FD7" w:rsidRDefault="00DC2FD7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431307" w:rsidRDefault="00431307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431307" w:rsidRDefault="00431307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431307" w:rsidRDefault="0029277C" w:rsidP="0029277C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bookmarkStart w:id="0" w:name="_GoBack"/>
      <w:bookmarkEnd w:id="0"/>
    </w:p>
    <w:p w:rsidR="00431307" w:rsidRDefault="00431307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F584A" w:rsidRPr="008F584A" w:rsidRDefault="008F584A" w:rsidP="008F584A">
      <w:pPr>
        <w:rPr>
          <w:sz w:val="24"/>
          <w:szCs w:val="24"/>
          <w:lang w:eastAsia="hi-I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584A">
        <w:rPr>
          <w:sz w:val="24"/>
          <w:szCs w:val="24"/>
        </w:rPr>
        <w:t>PATVIRTINTA</w:t>
      </w:r>
    </w:p>
    <w:p w:rsidR="008F584A" w:rsidRPr="008F584A" w:rsidRDefault="008F584A" w:rsidP="008F584A">
      <w:pPr>
        <w:rPr>
          <w:sz w:val="24"/>
          <w:szCs w:val="24"/>
        </w:rPr>
      </w:pP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  <w:t>Panevėžio rajono savivaldybės tarybos</w:t>
      </w:r>
    </w:p>
    <w:p w:rsidR="008F584A" w:rsidRPr="008F584A" w:rsidRDefault="008F584A" w:rsidP="008F584A">
      <w:pPr>
        <w:rPr>
          <w:sz w:val="24"/>
          <w:szCs w:val="24"/>
        </w:rPr>
      </w:pP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</w:r>
      <w:r w:rsidRPr="008F584A">
        <w:rPr>
          <w:sz w:val="24"/>
          <w:szCs w:val="24"/>
        </w:rPr>
        <w:tab/>
        <w:t xml:space="preserve">2014-08-28 sprendimu Nr. T- </w:t>
      </w:r>
      <w:r w:rsidR="0029277C">
        <w:rPr>
          <w:sz w:val="24"/>
          <w:szCs w:val="24"/>
        </w:rPr>
        <w:t>133</w:t>
      </w:r>
    </w:p>
    <w:p w:rsidR="008F584A" w:rsidRPr="008F584A" w:rsidRDefault="00CC1950" w:rsidP="008F584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8F584A" w:rsidRPr="008F584A">
        <w:rPr>
          <w:sz w:val="24"/>
          <w:szCs w:val="24"/>
        </w:rPr>
        <w:t xml:space="preserve"> priedas</w:t>
      </w:r>
    </w:p>
    <w:p w:rsidR="008F584A" w:rsidRPr="008F584A" w:rsidRDefault="008F584A" w:rsidP="008F584A">
      <w:pPr>
        <w:rPr>
          <w:b/>
          <w:bCs/>
          <w:sz w:val="24"/>
          <w:szCs w:val="24"/>
        </w:rPr>
      </w:pPr>
    </w:p>
    <w:p w:rsidR="008F584A" w:rsidRPr="008F584A" w:rsidRDefault="008F584A" w:rsidP="008F584A">
      <w:pPr>
        <w:jc w:val="center"/>
        <w:rPr>
          <w:b/>
          <w:bCs/>
          <w:sz w:val="24"/>
          <w:szCs w:val="24"/>
        </w:rPr>
      </w:pPr>
    </w:p>
    <w:p w:rsidR="008F584A" w:rsidRPr="008F584A" w:rsidRDefault="008F584A" w:rsidP="008F584A">
      <w:pPr>
        <w:jc w:val="center"/>
        <w:rPr>
          <w:b/>
          <w:bCs/>
          <w:sz w:val="24"/>
          <w:szCs w:val="24"/>
        </w:rPr>
      </w:pPr>
      <w:r w:rsidRPr="008F584A">
        <w:rPr>
          <w:b/>
          <w:bCs/>
          <w:sz w:val="24"/>
          <w:szCs w:val="24"/>
        </w:rPr>
        <w:t>LĖŠŲ, SKIRTŲ ŠVIETIMO ĮSTAIGŲ DARBUOTOJŲ (BIBLIOTEKININKŲ) DARBO UŽMOKESČIUI PADIDINTI, PASKIRSTYMAS</w:t>
      </w:r>
    </w:p>
    <w:p w:rsidR="008F584A" w:rsidRDefault="008F584A" w:rsidP="008F584A">
      <w:pPr>
        <w:jc w:val="center"/>
        <w:rPr>
          <w:b/>
          <w:bCs/>
        </w:rPr>
      </w:pPr>
    </w:p>
    <w:p w:rsidR="008F584A" w:rsidRPr="008F584A" w:rsidRDefault="008D4E3F" w:rsidP="008D4E3F">
      <w:pPr>
        <w:tabs>
          <w:tab w:val="left" w:pos="7995"/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F584A" w:rsidRPr="008F584A">
        <w:rPr>
          <w:sz w:val="24"/>
          <w:szCs w:val="24"/>
        </w:rPr>
        <w:t>(tūkst. Lt)</w:t>
      </w:r>
    </w:p>
    <w:tbl>
      <w:tblPr>
        <w:tblW w:w="9643" w:type="dxa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"/>
        <w:gridCol w:w="4300"/>
        <w:gridCol w:w="1567"/>
        <w:gridCol w:w="1600"/>
        <w:gridCol w:w="1643"/>
      </w:tblGrid>
      <w:tr w:rsidR="008F584A" w:rsidTr="008F584A"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pStyle w:val="Lentelsturinys"/>
              <w:jc w:val="center"/>
            </w:pPr>
            <w:r>
              <w:t>Eil. Nr.</w:t>
            </w:r>
          </w:p>
        </w:tc>
        <w:tc>
          <w:tcPr>
            <w:tcW w:w="4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pStyle w:val="Lentelsturinys"/>
              <w:jc w:val="center"/>
            </w:pPr>
            <w:r>
              <w:t>Asignavimų valdytojas</w:t>
            </w:r>
          </w:p>
        </w:tc>
        <w:tc>
          <w:tcPr>
            <w:tcW w:w="1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pStyle w:val="Lentelsturinys"/>
              <w:jc w:val="center"/>
            </w:pPr>
            <w:r>
              <w:t>Iš viso</w:t>
            </w:r>
          </w:p>
        </w:tc>
        <w:tc>
          <w:tcPr>
            <w:tcW w:w="3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584A" w:rsidRDefault="008F584A">
            <w:pPr>
              <w:pStyle w:val="Lentelsturinys"/>
              <w:jc w:val="center"/>
            </w:pPr>
            <w:r>
              <w:t>Iš jų:</w:t>
            </w:r>
          </w:p>
        </w:tc>
      </w:tr>
      <w:tr w:rsidR="008F584A" w:rsidTr="008F584A"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584A" w:rsidRDefault="008F584A">
            <w:pPr>
              <w:pStyle w:val="Lentelsturinys"/>
              <w:jc w:val="center"/>
            </w:pPr>
            <w:r>
              <w:t>Darbo užmokesčiui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584A" w:rsidRDefault="008F584A">
            <w:pPr>
              <w:pStyle w:val="Lentelsturinys"/>
              <w:jc w:val="center"/>
            </w:pPr>
            <w:proofErr w:type="spellStart"/>
            <w:r>
              <w:t>Soc</w:t>
            </w:r>
            <w:proofErr w:type="spellEnd"/>
            <w:r>
              <w:t>. draudimo įmokoms</w:t>
            </w:r>
          </w:p>
        </w:tc>
      </w:tr>
      <w:tr w:rsidR="008F584A" w:rsidTr="008F584A">
        <w:tc>
          <w:tcPr>
            <w:tcW w:w="964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8F584A" w:rsidRDefault="008F584A">
            <w:pPr>
              <w:pStyle w:val="Lentelsturinys"/>
              <w:jc w:val="center"/>
            </w:pPr>
            <w:r>
              <w:rPr>
                <w:sz w:val="22"/>
                <w:szCs w:val="22"/>
              </w:rPr>
              <w:t>02 Ugdymo proceso ir kokybiško ugdymosi aplinkos užtikrinimo programa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Krekenavos Mykolo Antanaičio 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2,4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0,60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2.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Raguvos 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1,5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0,40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3.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Ramygalos 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3,8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2,9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0,90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4.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Velžio</w:t>
            </w:r>
            <w:proofErr w:type="spellEnd"/>
            <w:r>
              <w:t xml:space="preserve"> 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1,5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0,40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5.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Berčiūnų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6.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Dembavos</w:t>
            </w:r>
            <w:proofErr w:type="spellEnd"/>
            <w:r>
              <w:t xml:space="preserve"> progimnazija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0,7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7.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Geležių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8.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Katinų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9.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Karsakiškio Strazdelio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0,7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10.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Kurganavos</w:t>
            </w:r>
            <w:proofErr w:type="spellEnd"/>
            <w:r>
              <w:t xml:space="preserve">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11.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Linkaučių</w:t>
            </w:r>
            <w:proofErr w:type="spellEnd"/>
            <w:r>
              <w:t xml:space="preserve">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12.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Miežiškių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0,7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13.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Paliūniškio</w:t>
            </w:r>
            <w:proofErr w:type="spellEnd"/>
            <w:r>
              <w:t xml:space="preserve">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0,7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14.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 xml:space="preserve">Upytės </w:t>
            </w:r>
            <w:r w:rsidR="00CC1950">
              <w:t xml:space="preserve">Antano </w:t>
            </w:r>
            <w:proofErr w:type="spellStart"/>
            <w:r w:rsidR="00CC1950">
              <w:t>Belazaro</w:t>
            </w:r>
            <w:proofErr w:type="spellEnd"/>
            <w:r w:rsidR="00CC1950">
              <w:t xml:space="preserve"> </w:t>
            </w:r>
            <w:r>
              <w:t>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0,7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15.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Žibartonių</w:t>
            </w:r>
            <w:proofErr w:type="spellEnd"/>
            <w:r>
              <w:t xml:space="preserve"> pagrindinė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0,8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0,2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16.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Naujamiesčio vidurinė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1,5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17.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 w:rsidP="00C20DDA">
            <w:pPr>
              <w:pStyle w:val="Lentelsturinys"/>
            </w:pPr>
            <w:r>
              <w:t xml:space="preserve">Smilgių </w:t>
            </w:r>
            <w:r w:rsidR="00C20DDA">
              <w:t>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1,5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18.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Vadoklių vidurinė mokykla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1,5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19.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 w:rsidP="00C20DDA">
            <w:pPr>
              <w:pStyle w:val="Lentelsturinys"/>
            </w:pPr>
            <w:r>
              <w:t xml:space="preserve">Paįstrio Juozo Zikaro </w:t>
            </w:r>
            <w:r w:rsidR="00C20DDA">
              <w:t>gimnazija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2,8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2,1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0,7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20.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Piniavos mokykla-darželis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0,5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0,1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r>
              <w:t>21.</w:t>
            </w: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</w:pPr>
            <w:proofErr w:type="spellStart"/>
            <w:r>
              <w:t>Pažagienių</w:t>
            </w:r>
            <w:proofErr w:type="spellEnd"/>
            <w:r>
              <w:t xml:space="preserve"> mokykla-darželis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0,5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0,4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Default="008F584A">
            <w:pPr>
              <w:pStyle w:val="Lentelsturinys"/>
              <w:jc w:val="center"/>
            </w:pPr>
            <w:r>
              <w:t>0,1</w:t>
            </w:r>
          </w:p>
        </w:tc>
      </w:tr>
      <w:tr w:rsidR="008F584A" w:rsidTr="008F584A"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584A" w:rsidRDefault="008F584A">
            <w:pPr>
              <w:pStyle w:val="Lentelsturinys"/>
              <w:snapToGrid w:val="0"/>
            </w:pPr>
          </w:p>
        </w:tc>
        <w:tc>
          <w:tcPr>
            <w:tcW w:w="4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Pr="00CC1950" w:rsidRDefault="008F584A" w:rsidP="008F584A">
            <w:pPr>
              <w:pStyle w:val="Lentelsturinys"/>
              <w:jc w:val="center"/>
              <w:rPr>
                <w:bCs/>
              </w:rPr>
            </w:pPr>
            <w:r w:rsidRPr="00CC1950">
              <w:rPr>
                <w:bCs/>
              </w:rPr>
              <w:t>Iš viso</w:t>
            </w:r>
          </w:p>
        </w:tc>
        <w:tc>
          <w:tcPr>
            <w:tcW w:w="1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Pr="00CC1950" w:rsidRDefault="008F584A">
            <w:pPr>
              <w:pStyle w:val="Lentelsturinys"/>
              <w:jc w:val="center"/>
              <w:rPr>
                <w:bCs/>
              </w:rPr>
            </w:pPr>
            <w:r w:rsidRPr="00CC1950">
              <w:rPr>
                <w:bCs/>
              </w:rPr>
              <w:t>30,0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584A" w:rsidRPr="00CC1950" w:rsidRDefault="008F584A">
            <w:pPr>
              <w:pStyle w:val="Lentelsturinys"/>
              <w:jc w:val="center"/>
              <w:rPr>
                <w:bCs/>
              </w:rPr>
            </w:pPr>
            <w:r w:rsidRPr="00CC1950">
              <w:rPr>
                <w:bCs/>
              </w:rPr>
              <w:t>23,4</w:t>
            </w: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84A" w:rsidRPr="00CC1950" w:rsidRDefault="008F584A">
            <w:pPr>
              <w:pStyle w:val="Lentelsturinys"/>
              <w:jc w:val="center"/>
            </w:pPr>
            <w:r w:rsidRPr="00CC1950">
              <w:rPr>
                <w:bCs/>
              </w:rPr>
              <w:t>6,6</w:t>
            </w:r>
          </w:p>
        </w:tc>
      </w:tr>
    </w:tbl>
    <w:p w:rsidR="008F584A" w:rsidRDefault="008F584A" w:rsidP="008F584A">
      <w:pPr>
        <w:jc w:val="right"/>
        <w:rPr>
          <w:rFonts w:eastAsia="SimSun" w:cs="Mangal"/>
          <w:b/>
          <w:bCs/>
          <w:kern w:val="2"/>
          <w:lang w:eastAsia="hi-IN" w:bidi="hi-IN"/>
        </w:rPr>
      </w:pPr>
    </w:p>
    <w:p w:rsidR="008F584A" w:rsidRDefault="008F584A" w:rsidP="008F584A">
      <w:pPr>
        <w:jc w:val="right"/>
        <w:rPr>
          <w:b/>
          <w:bCs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21590</wp:posOffset>
                </wp:positionV>
                <wp:extent cx="4233545" cy="0"/>
                <wp:effectExtent l="9525" t="12065" r="5080" b="698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B7CDF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1.7pt" to="400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" strokeweight=".26mm"/>
            </w:pict>
          </mc:Fallback>
        </mc:AlternateContent>
      </w:r>
    </w:p>
    <w:p w:rsidR="008F584A" w:rsidRDefault="008F584A" w:rsidP="008F584A">
      <w:pPr>
        <w:jc w:val="right"/>
        <w:rPr>
          <w:b/>
          <w:bCs/>
        </w:rPr>
      </w:pPr>
    </w:p>
    <w:p w:rsidR="008F584A" w:rsidRDefault="008F584A" w:rsidP="008F584A">
      <w:pPr>
        <w:jc w:val="right"/>
        <w:rPr>
          <w:b/>
          <w:bCs/>
        </w:rPr>
      </w:pPr>
    </w:p>
    <w:p w:rsidR="008F584A" w:rsidRDefault="008F584A" w:rsidP="008F584A">
      <w:pPr>
        <w:jc w:val="right"/>
        <w:rPr>
          <w:b/>
          <w:bCs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490EA9" w:rsidRDefault="00490EA9" w:rsidP="006B0E44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1058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"/>
        <w:gridCol w:w="3661"/>
        <w:gridCol w:w="809"/>
        <w:gridCol w:w="1134"/>
        <w:gridCol w:w="929"/>
        <w:gridCol w:w="3569"/>
      </w:tblGrid>
      <w:tr w:rsidR="00490EA9" w:rsidTr="00DE2293">
        <w:trPr>
          <w:trHeight w:val="27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 w:rsidP="00490EA9">
            <w:pPr>
              <w:suppressAutoHyphens w:val="0"/>
              <w:autoSpaceDE w:val="0"/>
              <w:autoSpaceDN w:val="0"/>
              <w:adjustRightInd w:val="0"/>
              <w:ind w:left="-284" w:firstLine="284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2014-08-28 sprendimu </w:t>
            </w:r>
            <w:r w:rsidR="00CC1950">
              <w:rPr>
                <w:color w:val="000000"/>
                <w:sz w:val="24"/>
                <w:szCs w:val="24"/>
                <w:lang w:eastAsia="lt-LT"/>
              </w:rPr>
              <w:t>Nr.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T-</w:t>
            </w:r>
            <w:r w:rsidR="0029277C">
              <w:rPr>
                <w:color w:val="000000"/>
                <w:sz w:val="24"/>
                <w:szCs w:val="24"/>
                <w:lang w:eastAsia="lt-LT"/>
              </w:rPr>
              <w:t>133</w:t>
            </w: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priedas</w:t>
            </w:r>
          </w:p>
        </w:tc>
      </w:tr>
      <w:tr w:rsidR="00490EA9" w:rsidTr="00DE2293">
        <w:trPr>
          <w:trHeight w:val="26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490EA9" w:rsidTr="00DE2293">
        <w:trPr>
          <w:trHeight w:val="523"/>
        </w:trPr>
        <w:tc>
          <w:tcPr>
            <w:tcW w:w="105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 2014 METŲ BIUDŽETO PAPILDOMŲ ASIGNAVIMŲ</w:t>
            </w:r>
          </w:p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PASKIRSTYMAS</w:t>
            </w:r>
          </w:p>
        </w:tc>
      </w:tr>
      <w:tr w:rsidR="00490EA9" w:rsidTr="00DE2293">
        <w:trPr>
          <w:trHeight w:val="26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(tūkst. Lt)</w:t>
            </w:r>
          </w:p>
        </w:tc>
      </w:tr>
      <w:tr w:rsidR="00490EA9" w:rsidRPr="00CC1950" w:rsidTr="00DE2293">
        <w:trPr>
          <w:trHeight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Asignavimų valdytojas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Pr="00CC1950" w:rsidRDefault="00DE229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9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Pastabos</w:t>
            </w:r>
          </w:p>
        </w:tc>
      </w:tr>
      <w:tr w:rsidR="00490EA9" w:rsidTr="00DE2293">
        <w:trPr>
          <w:trHeight w:val="965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Prekių ir</w:t>
            </w:r>
          </w:p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paslaugų</w:t>
            </w:r>
          </w:p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išlaidoms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Turtui</w:t>
            </w:r>
          </w:p>
          <w:p w:rsidR="00DE2293" w:rsidRPr="00CC1950" w:rsidRDefault="00DE2293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įsigyti</w:t>
            </w:r>
          </w:p>
        </w:tc>
        <w:tc>
          <w:tcPr>
            <w:tcW w:w="3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05661B">
        <w:trPr>
          <w:trHeight w:val="531"/>
        </w:trPr>
        <w:tc>
          <w:tcPr>
            <w:tcW w:w="10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  <w:t>02 Ugdymo proceso ir kokybiškos ugdymosi aplinkos užtikrinimo programa</w:t>
            </w: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CC19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Radiatoriams įsigyt</w:t>
            </w:r>
            <w:r w:rsidR="00490EA9">
              <w:rPr>
                <w:color w:val="000000"/>
                <w:sz w:val="24"/>
                <w:szCs w:val="24"/>
                <w:lang w:eastAsia="lt-LT"/>
              </w:rPr>
              <w:t>i</w:t>
            </w:r>
          </w:p>
        </w:tc>
      </w:tr>
      <w:tr w:rsidR="00490EA9" w:rsidTr="00DE2293">
        <w:trPr>
          <w:trHeight w:val="8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vaikų lopšelis-darželis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Nuotekų vamzdyno remontui ir karšto vandens </w:t>
            </w:r>
          </w:p>
          <w:p w:rsidR="00490EA9" w:rsidRDefault="00CC19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cirkuliacine</w:t>
            </w:r>
            <w:r w:rsidR="00490EA9">
              <w:rPr>
                <w:color w:val="000000"/>
                <w:sz w:val="24"/>
                <w:szCs w:val="24"/>
                <w:lang w:eastAsia="lt-LT"/>
              </w:rPr>
              <w:t>i linijai rūsyje įrengti</w:t>
            </w: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B05A9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Sporto salės krepšinio lentoms įsigyti</w:t>
            </w:r>
          </w:p>
        </w:tc>
      </w:tr>
      <w:tr w:rsidR="00490EA9" w:rsidTr="00DE2293">
        <w:trPr>
          <w:trHeight w:val="19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146,2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143,4 tūkst. Lt ikimokyklinio ugdymo Panevėžio miesto švietimo įstaigų ikimokyklinio/priešmokyklinio </w:t>
            </w:r>
          </w:p>
          <w:p w:rsidR="0052044A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ugdymo </w:t>
            </w:r>
            <w:r w:rsidR="00CC1950">
              <w:rPr>
                <w:color w:val="000000"/>
                <w:sz w:val="24"/>
                <w:szCs w:val="24"/>
                <w:lang w:eastAsia="lt-LT"/>
              </w:rPr>
              <w:t>grupėse paslaugoms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teik</w:t>
            </w:r>
            <w:r w:rsidR="00CC1950">
              <w:rPr>
                <w:color w:val="000000"/>
                <w:sz w:val="24"/>
                <w:szCs w:val="24"/>
                <w:lang w:eastAsia="lt-LT"/>
              </w:rPr>
              <w:t>ti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Panevėžio rajono vaikams,</w:t>
            </w:r>
          </w:p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2,8 tūkst. Lt neformaliajam vaikų švietimui Panevėžio miesto dailės mokykloje</w:t>
            </w:r>
          </w:p>
        </w:tc>
      </w:tr>
      <w:tr w:rsidR="00490EA9" w:rsidTr="00DE2293">
        <w:trPr>
          <w:trHeight w:val="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13,3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6,3 tūks</w:t>
            </w:r>
            <w:r w:rsidR="0052044A">
              <w:rPr>
                <w:color w:val="000000"/>
                <w:sz w:val="24"/>
                <w:szCs w:val="24"/>
                <w:lang w:eastAsia="lt-LT"/>
              </w:rPr>
              <w:t>t</w:t>
            </w:r>
            <w:r>
              <w:rPr>
                <w:color w:val="000000"/>
                <w:sz w:val="24"/>
                <w:szCs w:val="24"/>
                <w:lang w:eastAsia="lt-LT"/>
              </w:rPr>
              <w:t>. Lt elektros instaliacijos darbams, 7,0 tūks</w:t>
            </w:r>
            <w:r w:rsidR="0052044A">
              <w:rPr>
                <w:color w:val="000000"/>
                <w:sz w:val="24"/>
                <w:szCs w:val="24"/>
                <w:lang w:eastAsia="lt-LT"/>
              </w:rPr>
              <w:t>t</w:t>
            </w:r>
            <w:r>
              <w:rPr>
                <w:color w:val="000000"/>
                <w:sz w:val="24"/>
                <w:szCs w:val="24"/>
                <w:lang w:eastAsia="lt-LT"/>
              </w:rPr>
              <w:t>. Lt stogo remontui</w:t>
            </w:r>
          </w:p>
        </w:tc>
      </w:tr>
      <w:tr w:rsidR="00F01951" w:rsidTr="00DE2293">
        <w:trPr>
          <w:trHeight w:val="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Chemijos kabineto šviestuvų pakeitimui ir lubų remontui</w:t>
            </w:r>
          </w:p>
        </w:tc>
      </w:tr>
      <w:tr w:rsidR="00490EA9" w:rsidTr="0052044A">
        <w:trPr>
          <w:trHeight w:val="469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Iš viso 02 programa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 w:rsidP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F01951">
              <w:rPr>
                <w:bCs/>
                <w:color w:val="000000"/>
                <w:sz w:val="24"/>
                <w:szCs w:val="24"/>
                <w:lang w:eastAsia="lt-LT"/>
              </w:rPr>
              <w:t>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B05A9A" w:rsidP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178,3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B05A9A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05661B">
        <w:trPr>
          <w:trHeight w:val="458"/>
        </w:trPr>
        <w:tc>
          <w:tcPr>
            <w:tcW w:w="6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  <w:t>03 Aktyvaus bendruomenės gyvenimo skatinimo programa</w:t>
            </w:r>
          </w:p>
        </w:tc>
        <w:tc>
          <w:tcPr>
            <w:tcW w:w="9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Tiltagalių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60,2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Gele</w:t>
            </w:r>
            <w:r w:rsidR="00CC1950">
              <w:rPr>
                <w:color w:val="000000"/>
                <w:sz w:val="24"/>
                <w:szCs w:val="24"/>
                <w:lang w:eastAsia="lt-LT"/>
              </w:rPr>
              <w:t>žių kultūros namų stogo remontui</w:t>
            </w:r>
          </w:p>
        </w:tc>
      </w:tr>
      <w:tr w:rsidR="00490EA9" w:rsidTr="00DE2293">
        <w:trPr>
          <w:trHeight w:val="10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kultūros centras-dailės galerija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7,8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CC19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Projektui „</w:t>
            </w:r>
            <w:r w:rsidR="00490EA9">
              <w:rPr>
                <w:color w:val="000000"/>
                <w:sz w:val="24"/>
                <w:szCs w:val="24"/>
                <w:lang w:eastAsia="lt-LT"/>
              </w:rPr>
              <w:t>Kaimo tradicijų puoselėjimo pro</w:t>
            </w:r>
            <w:r>
              <w:rPr>
                <w:color w:val="000000"/>
                <w:sz w:val="24"/>
                <w:szCs w:val="24"/>
                <w:lang w:eastAsia="lt-LT"/>
              </w:rPr>
              <w:t>gramos Naujamiesčio seniūnijoje“ „Aukščiau žolės, žemiau dangaus“ vykdyt</w:t>
            </w:r>
            <w:r w:rsidR="00490EA9">
              <w:rPr>
                <w:color w:val="000000"/>
                <w:sz w:val="24"/>
                <w:szCs w:val="24"/>
                <w:lang w:eastAsia="lt-LT"/>
              </w:rPr>
              <w:t>i</w:t>
            </w:r>
          </w:p>
        </w:tc>
      </w:tr>
      <w:tr w:rsidR="00490EA9" w:rsidTr="00DE2293">
        <w:trPr>
          <w:trHeight w:val="7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CC19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klubui „Savos erdvės“ dalinė parama projektui „Keramikos dirbtuvės“</w:t>
            </w:r>
          </w:p>
        </w:tc>
      </w:tr>
      <w:tr w:rsidR="00490EA9" w:rsidTr="0005661B">
        <w:trPr>
          <w:trHeight w:val="477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lastRenderedPageBreak/>
              <w:t>Iš viso 03 programa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1950">
              <w:rPr>
                <w:bCs/>
                <w:color w:val="000000"/>
                <w:sz w:val="24"/>
                <w:szCs w:val="24"/>
                <w:lang w:eastAsia="lt-LT"/>
              </w:rPr>
              <w:t>60,2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C1950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274"/>
        </w:trPr>
        <w:tc>
          <w:tcPr>
            <w:tcW w:w="70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  <w:t>04 Rajono infrastruktūros priežiūros, modernizavimo ir plėtros programa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seniūnija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miestelio ka</w:t>
            </w:r>
            <w:r w:rsidR="00240158">
              <w:rPr>
                <w:color w:val="000000"/>
                <w:sz w:val="24"/>
                <w:szCs w:val="24"/>
                <w:lang w:eastAsia="lt-LT"/>
              </w:rPr>
              <w:t>pinių vandens kolonėlės remontui</w:t>
            </w:r>
          </w:p>
        </w:tc>
      </w:tr>
      <w:tr w:rsidR="00490EA9" w:rsidTr="00DE2293">
        <w:trPr>
          <w:trHeight w:val="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114,0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Gatvių apšvietimo įrenginių pertvarkymui</w:t>
            </w:r>
          </w:p>
        </w:tc>
      </w:tr>
      <w:tr w:rsidR="00F01951" w:rsidTr="00DE2293">
        <w:trPr>
          <w:trHeight w:val="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seniūnijai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F0195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21,5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51" w:rsidRDefault="00B05A9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Socialinio būsto avariniam priestatui nugriauti ir atstatyti</w:t>
            </w:r>
          </w:p>
        </w:tc>
      </w:tr>
      <w:tr w:rsidR="00CC41E5" w:rsidTr="00DE2293">
        <w:trPr>
          <w:trHeight w:val="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1E5" w:rsidRDefault="00CC41E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1E5" w:rsidRDefault="00CC41E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seniūnija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1E5" w:rsidRDefault="00CC41E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1E5" w:rsidRPr="00CC41E5" w:rsidRDefault="00CC41E5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C41E5">
              <w:rPr>
                <w:bCs/>
                <w:color w:val="000000"/>
                <w:sz w:val="24"/>
                <w:szCs w:val="24"/>
                <w:lang w:eastAsia="lt-LT"/>
              </w:rPr>
              <w:t>11,3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1E5" w:rsidRDefault="00CC41E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1E5" w:rsidRDefault="00CC41E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Socialinio būsto nuotekų tinklų ir grindų remontui</w:t>
            </w:r>
          </w:p>
        </w:tc>
      </w:tr>
      <w:tr w:rsidR="00490EA9" w:rsidTr="0005661B">
        <w:trPr>
          <w:trHeight w:val="429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Iš viso 04 programa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490EA9" w:rsidP="00CC41E5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CC41E5">
              <w:rPr>
                <w:bCs/>
                <w:color w:val="000000"/>
                <w:sz w:val="24"/>
                <w:szCs w:val="24"/>
                <w:lang w:eastAsia="lt-LT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CC41E5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12,5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F01951" w:rsidP="00B05A9A">
            <w:pPr>
              <w:tabs>
                <w:tab w:val="center" w:pos="434"/>
                <w:tab w:val="right" w:pos="869"/>
              </w:tabs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ab/>
            </w:r>
            <w:r w:rsidR="00490EA9" w:rsidRPr="00C142B3">
              <w:rPr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B05A9A">
              <w:rPr>
                <w:bCs/>
                <w:color w:val="000000"/>
                <w:sz w:val="24"/>
                <w:szCs w:val="24"/>
                <w:lang w:eastAsia="lt-LT"/>
              </w:rPr>
              <w:t>35,5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413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  <w:t>05 Socialinės atskirties mažinimo programa</w:t>
            </w: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seniūnija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24015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Socialinės rizikos transportui išlaikyt</w:t>
            </w:r>
            <w:r w:rsidR="00490EA9">
              <w:rPr>
                <w:color w:val="000000"/>
                <w:sz w:val="24"/>
                <w:szCs w:val="24"/>
                <w:lang w:eastAsia="lt-LT"/>
              </w:rPr>
              <w:t>i</w:t>
            </w:r>
          </w:p>
        </w:tc>
      </w:tr>
      <w:tr w:rsidR="00490EA9" w:rsidTr="00DE2293">
        <w:trPr>
          <w:trHeight w:val="274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Iš viso 05 programa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415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i/>
                <w:iCs/>
                <w:color w:val="000000"/>
                <w:sz w:val="24"/>
                <w:szCs w:val="24"/>
                <w:lang w:eastAsia="lt-LT"/>
              </w:rPr>
              <w:t>06 Sveikatos apsaugos programa</w:t>
            </w: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8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Dalininko įnašas VŠĮ Krekenavos pirminės sve</w:t>
            </w:r>
            <w:r w:rsidR="00240158">
              <w:rPr>
                <w:color w:val="000000"/>
                <w:sz w:val="24"/>
                <w:szCs w:val="24"/>
                <w:lang w:eastAsia="lt-LT"/>
              </w:rPr>
              <w:t>ikatos priežiūros centrui naujai laboratorinei įrangai įsigyt</w:t>
            </w:r>
            <w:r>
              <w:rPr>
                <w:color w:val="000000"/>
                <w:sz w:val="24"/>
                <w:szCs w:val="24"/>
                <w:lang w:eastAsia="lt-LT"/>
              </w:rPr>
              <w:t>i</w:t>
            </w:r>
          </w:p>
        </w:tc>
      </w:tr>
      <w:tr w:rsidR="00490EA9" w:rsidTr="0005661B">
        <w:trPr>
          <w:trHeight w:val="433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Iš viso 06 programa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EA9" w:rsidRPr="00C142B3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142B3">
              <w:rPr>
                <w:bCs/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274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24015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B05A9A" w:rsidP="00CC41E5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CC41E5">
              <w:rPr>
                <w:bCs/>
                <w:color w:val="000000"/>
                <w:sz w:val="24"/>
                <w:szCs w:val="24"/>
                <w:lang w:eastAsia="lt-LT"/>
              </w:rPr>
              <w:t>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CC41E5" w:rsidP="00B05A9A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204,6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Pr="00C142B3" w:rsidRDefault="00B05A9A" w:rsidP="00B05A9A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221,2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90EA9" w:rsidTr="00DE2293">
        <w:trPr>
          <w:trHeight w:val="26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_____________________________________</w:t>
            </w:r>
          </w:p>
        </w:tc>
      </w:tr>
      <w:tr w:rsidR="00490EA9" w:rsidTr="00DE2293">
        <w:trPr>
          <w:trHeight w:val="26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90EA9" w:rsidRDefault="00490EA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p w:rsidR="00431307" w:rsidRDefault="00431307" w:rsidP="00431307">
      <w:pPr>
        <w:jc w:val="center"/>
        <w:rPr>
          <w:rFonts w:cs="Tahoma"/>
          <w:b/>
          <w:bCs/>
        </w:rPr>
      </w:pPr>
    </w:p>
    <w:sectPr w:rsidR="00431307" w:rsidSect="00490EA9">
      <w:headerReference w:type="default" r:id="rId8"/>
      <w:pgSz w:w="11906" w:h="16820"/>
      <w:pgMar w:top="720" w:right="720" w:bottom="720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92" w:rsidRDefault="00F04092">
      <w:r>
        <w:separator/>
      </w:r>
    </w:p>
  </w:endnote>
  <w:endnote w:type="continuationSeparator" w:id="0">
    <w:p w:rsidR="00F04092" w:rsidRDefault="00F0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92" w:rsidRDefault="00F04092">
      <w:r>
        <w:separator/>
      </w:r>
    </w:p>
  </w:footnote>
  <w:footnote w:type="continuationSeparator" w:id="0">
    <w:p w:rsidR="00F04092" w:rsidRDefault="00F0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F89"/>
    <w:rsid w:val="00007E3A"/>
    <w:rsid w:val="00016161"/>
    <w:rsid w:val="00016718"/>
    <w:rsid w:val="00030488"/>
    <w:rsid w:val="0003067E"/>
    <w:rsid w:val="00032401"/>
    <w:rsid w:val="00035E66"/>
    <w:rsid w:val="000471E0"/>
    <w:rsid w:val="000503F5"/>
    <w:rsid w:val="0005661B"/>
    <w:rsid w:val="00060BAC"/>
    <w:rsid w:val="00081F63"/>
    <w:rsid w:val="000837C4"/>
    <w:rsid w:val="00094893"/>
    <w:rsid w:val="000A5658"/>
    <w:rsid w:val="000B09B9"/>
    <w:rsid w:val="000B0CC3"/>
    <w:rsid w:val="000B1A0C"/>
    <w:rsid w:val="000B4D32"/>
    <w:rsid w:val="000D2267"/>
    <w:rsid w:val="000D3A03"/>
    <w:rsid w:val="000D3A1C"/>
    <w:rsid w:val="000E7B88"/>
    <w:rsid w:val="001158CD"/>
    <w:rsid w:val="001170A0"/>
    <w:rsid w:val="001213A1"/>
    <w:rsid w:val="001370CC"/>
    <w:rsid w:val="00170574"/>
    <w:rsid w:val="0017308F"/>
    <w:rsid w:val="00184BCB"/>
    <w:rsid w:val="001912E0"/>
    <w:rsid w:val="00195E37"/>
    <w:rsid w:val="00196FE2"/>
    <w:rsid w:val="001A3272"/>
    <w:rsid w:val="001D49D8"/>
    <w:rsid w:val="001E1F8C"/>
    <w:rsid w:val="001E6A95"/>
    <w:rsid w:val="001F09A5"/>
    <w:rsid w:val="001F2227"/>
    <w:rsid w:val="001F3941"/>
    <w:rsid w:val="001F46C1"/>
    <w:rsid w:val="00211CB1"/>
    <w:rsid w:val="00215403"/>
    <w:rsid w:val="002200CF"/>
    <w:rsid w:val="00224FB1"/>
    <w:rsid w:val="00240158"/>
    <w:rsid w:val="0025547A"/>
    <w:rsid w:val="0025795A"/>
    <w:rsid w:val="0026763E"/>
    <w:rsid w:val="002815F8"/>
    <w:rsid w:val="0028654C"/>
    <w:rsid w:val="00291F80"/>
    <w:rsid w:val="0029277C"/>
    <w:rsid w:val="002A18B4"/>
    <w:rsid w:val="002B1D78"/>
    <w:rsid w:val="002B297F"/>
    <w:rsid w:val="002C3CF8"/>
    <w:rsid w:val="002C4A53"/>
    <w:rsid w:val="002E3F56"/>
    <w:rsid w:val="002F5844"/>
    <w:rsid w:val="002F59EB"/>
    <w:rsid w:val="00304E67"/>
    <w:rsid w:val="0031055C"/>
    <w:rsid w:val="00310E21"/>
    <w:rsid w:val="003172C7"/>
    <w:rsid w:val="00347AD3"/>
    <w:rsid w:val="00366AF4"/>
    <w:rsid w:val="00381CA8"/>
    <w:rsid w:val="00385A50"/>
    <w:rsid w:val="00386226"/>
    <w:rsid w:val="0039669C"/>
    <w:rsid w:val="003A0C47"/>
    <w:rsid w:val="003A2234"/>
    <w:rsid w:val="003A2707"/>
    <w:rsid w:val="003B4434"/>
    <w:rsid w:val="003B5FD2"/>
    <w:rsid w:val="003C70FA"/>
    <w:rsid w:val="003D255D"/>
    <w:rsid w:val="003D52BE"/>
    <w:rsid w:val="003E10B3"/>
    <w:rsid w:val="003E3331"/>
    <w:rsid w:val="003E3ACC"/>
    <w:rsid w:val="003E40AB"/>
    <w:rsid w:val="003F606D"/>
    <w:rsid w:val="00401109"/>
    <w:rsid w:val="00401D29"/>
    <w:rsid w:val="00402758"/>
    <w:rsid w:val="00407B25"/>
    <w:rsid w:val="0041269F"/>
    <w:rsid w:val="0042012D"/>
    <w:rsid w:val="00424F5B"/>
    <w:rsid w:val="00431307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90EA9"/>
    <w:rsid w:val="004910C8"/>
    <w:rsid w:val="004A2983"/>
    <w:rsid w:val="004A4093"/>
    <w:rsid w:val="004B3BFC"/>
    <w:rsid w:val="004C31F9"/>
    <w:rsid w:val="004C6D8A"/>
    <w:rsid w:val="004D0424"/>
    <w:rsid w:val="004E4CD9"/>
    <w:rsid w:val="004F23DD"/>
    <w:rsid w:val="004F5A9A"/>
    <w:rsid w:val="00503465"/>
    <w:rsid w:val="00513699"/>
    <w:rsid w:val="005141A9"/>
    <w:rsid w:val="0052044A"/>
    <w:rsid w:val="00522749"/>
    <w:rsid w:val="00526B4D"/>
    <w:rsid w:val="00530485"/>
    <w:rsid w:val="00530B3B"/>
    <w:rsid w:val="00532BA6"/>
    <w:rsid w:val="00545B7F"/>
    <w:rsid w:val="005533AE"/>
    <w:rsid w:val="0056207A"/>
    <w:rsid w:val="005630FC"/>
    <w:rsid w:val="00573EB1"/>
    <w:rsid w:val="00581991"/>
    <w:rsid w:val="005828A3"/>
    <w:rsid w:val="00592C76"/>
    <w:rsid w:val="00593B12"/>
    <w:rsid w:val="00595B14"/>
    <w:rsid w:val="005A17F7"/>
    <w:rsid w:val="005B2404"/>
    <w:rsid w:val="005B2D17"/>
    <w:rsid w:val="005B501C"/>
    <w:rsid w:val="005B5244"/>
    <w:rsid w:val="005C0509"/>
    <w:rsid w:val="005C50F9"/>
    <w:rsid w:val="005C7733"/>
    <w:rsid w:val="005F05AF"/>
    <w:rsid w:val="005F454A"/>
    <w:rsid w:val="0062202B"/>
    <w:rsid w:val="006326F1"/>
    <w:rsid w:val="00633A1B"/>
    <w:rsid w:val="00635E8D"/>
    <w:rsid w:val="006367E9"/>
    <w:rsid w:val="00636E2C"/>
    <w:rsid w:val="00642611"/>
    <w:rsid w:val="00665D01"/>
    <w:rsid w:val="006A7C2F"/>
    <w:rsid w:val="006B0E44"/>
    <w:rsid w:val="006B30C9"/>
    <w:rsid w:val="006B33C2"/>
    <w:rsid w:val="006C10E1"/>
    <w:rsid w:val="006D3A53"/>
    <w:rsid w:val="006D7187"/>
    <w:rsid w:val="006E0940"/>
    <w:rsid w:val="006E36CB"/>
    <w:rsid w:val="006E75D0"/>
    <w:rsid w:val="006F0449"/>
    <w:rsid w:val="006F1BB5"/>
    <w:rsid w:val="007062BA"/>
    <w:rsid w:val="00712E08"/>
    <w:rsid w:val="00713AEB"/>
    <w:rsid w:val="00717830"/>
    <w:rsid w:val="00727967"/>
    <w:rsid w:val="00735638"/>
    <w:rsid w:val="0074297C"/>
    <w:rsid w:val="00746DD1"/>
    <w:rsid w:val="00750657"/>
    <w:rsid w:val="007533B6"/>
    <w:rsid w:val="0077320B"/>
    <w:rsid w:val="00780C95"/>
    <w:rsid w:val="00787B7D"/>
    <w:rsid w:val="007929E2"/>
    <w:rsid w:val="007940B4"/>
    <w:rsid w:val="007A112F"/>
    <w:rsid w:val="007C0B2B"/>
    <w:rsid w:val="007C2C3D"/>
    <w:rsid w:val="007D262E"/>
    <w:rsid w:val="007E1DAA"/>
    <w:rsid w:val="007F5901"/>
    <w:rsid w:val="007F76AC"/>
    <w:rsid w:val="0080443C"/>
    <w:rsid w:val="008208A3"/>
    <w:rsid w:val="00821D12"/>
    <w:rsid w:val="00822239"/>
    <w:rsid w:val="00831056"/>
    <w:rsid w:val="00853528"/>
    <w:rsid w:val="00854AF0"/>
    <w:rsid w:val="00855E8B"/>
    <w:rsid w:val="0087036C"/>
    <w:rsid w:val="008729D9"/>
    <w:rsid w:val="00872ADC"/>
    <w:rsid w:val="00876C7D"/>
    <w:rsid w:val="00885F0E"/>
    <w:rsid w:val="00892F75"/>
    <w:rsid w:val="008A169C"/>
    <w:rsid w:val="008A3AD1"/>
    <w:rsid w:val="008A5A08"/>
    <w:rsid w:val="008A6B60"/>
    <w:rsid w:val="008B7D04"/>
    <w:rsid w:val="008C2C0F"/>
    <w:rsid w:val="008D0A3E"/>
    <w:rsid w:val="008D4E3F"/>
    <w:rsid w:val="008F4389"/>
    <w:rsid w:val="008F584A"/>
    <w:rsid w:val="008F5BD9"/>
    <w:rsid w:val="009014FB"/>
    <w:rsid w:val="0090709F"/>
    <w:rsid w:val="0092454A"/>
    <w:rsid w:val="0093059B"/>
    <w:rsid w:val="00935135"/>
    <w:rsid w:val="00936865"/>
    <w:rsid w:val="009458E2"/>
    <w:rsid w:val="0095786C"/>
    <w:rsid w:val="00961002"/>
    <w:rsid w:val="00962E25"/>
    <w:rsid w:val="00976E75"/>
    <w:rsid w:val="00991FAC"/>
    <w:rsid w:val="009A1547"/>
    <w:rsid w:val="009B6720"/>
    <w:rsid w:val="009C65D9"/>
    <w:rsid w:val="009E10AB"/>
    <w:rsid w:val="009E40D4"/>
    <w:rsid w:val="009F1D32"/>
    <w:rsid w:val="00A047B0"/>
    <w:rsid w:val="00A15CDF"/>
    <w:rsid w:val="00A2410C"/>
    <w:rsid w:val="00A255F4"/>
    <w:rsid w:val="00A261B5"/>
    <w:rsid w:val="00A321F8"/>
    <w:rsid w:val="00A32A06"/>
    <w:rsid w:val="00A35974"/>
    <w:rsid w:val="00A44C40"/>
    <w:rsid w:val="00A44E4D"/>
    <w:rsid w:val="00A5468A"/>
    <w:rsid w:val="00A55CD2"/>
    <w:rsid w:val="00A55D29"/>
    <w:rsid w:val="00A61A80"/>
    <w:rsid w:val="00A638E9"/>
    <w:rsid w:val="00A66B75"/>
    <w:rsid w:val="00A712CF"/>
    <w:rsid w:val="00A85CC3"/>
    <w:rsid w:val="00A87FF9"/>
    <w:rsid w:val="00A9156C"/>
    <w:rsid w:val="00A93801"/>
    <w:rsid w:val="00A96879"/>
    <w:rsid w:val="00AA661A"/>
    <w:rsid w:val="00AA7BB6"/>
    <w:rsid w:val="00AB577C"/>
    <w:rsid w:val="00AC78DE"/>
    <w:rsid w:val="00AC7C7D"/>
    <w:rsid w:val="00AD1201"/>
    <w:rsid w:val="00AD1DC1"/>
    <w:rsid w:val="00AD6066"/>
    <w:rsid w:val="00AE6EA7"/>
    <w:rsid w:val="00AF1961"/>
    <w:rsid w:val="00B05A9A"/>
    <w:rsid w:val="00B0625C"/>
    <w:rsid w:val="00B06676"/>
    <w:rsid w:val="00B16F5D"/>
    <w:rsid w:val="00B22ADB"/>
    <w:rsid w:val="00B31AA7"/>
    <w:rsid w:val="00B33CFB"/>
    <w:rsid w:val="00B3401F"/>
    <w:rsid w:val="00B47622"/>
    <w:rsid w:val="00B50F2B"/>
    <w:rsid w:val="00B53D8D"/>
    <w:rsid w:val="00B549DB"/>
    <w:rsid w:val="00B57F7C"/>
    <w:rsid w:val="00B709A1"/>
    <w:rsid w:val="00B70C31"/>
    <w:rsid w:val="00B90054"/>
    <w:rsid w:val="00B95535"/>
    <w:rsid w:val="00B97D4A"/>
    <w:rsid w:val="00BB0F9B"/>
    <w:rsid w:val="00BD103D"/>
    <w:rsid w:val="00BD43DD"/>
    <w:rsid w:val="00BD72DB"/>
    <w:rsid w:val="00BF40EF"/>
    <w:rsid w:val="00C01B69"/>
    <w:rsid w:val="00C031B5"/>
    <w:rsid w:val="00C06D37"/>
    <w:rsid w:val="00C1226B"/>
    <w:rsid w:val="00C12615"/>
    <w:rsid w:val="00C142B3"/>
    <w:rsid w:val="00C20DDA"/>
    <w:rsid w:val="00C2315B"/>
    <w:rsid w:val="00C27DC5"/>
    <w:rsid w:val="00C308C2"/>
    <w:rsid w:val="00C54A0D"/>
    <w:rsid w:val="00C60464"/>
    <w:rsid w:val="00C65685"/>
    <w:rsid w:val="00C65A82"/>
    <w:rsid w:val="00C827D7"/>
    <w:rsid w:val="00C85B07"/>
    <w:rsid w:val="00CA4B73"/>
    <w:rsid w:val="00CA55CC"/>
    <w:rsid w:val="00CC1022"/>
    <w:rsid w:val="00CC1950"/>
    <w:rsid w:val="00CC41E5"/>
    <w:rsid w:val="00CD216D"/>
    <w:rsid w:val="00CF5D96"/>
    <w:rsid w:val="00D01C0E"/>
    <w:rsid w:val="00D10BCA"/>
    <w:rsid w:val="00D111DA"/>
    <w:rsid w:val="00D32435"/>
    <w:rsid w:val="00D3584B"/>
    <w:rsid w:val="00D529B1"/>
    <w:rsid w:val="00D55671"/>
    <w:rsid w:val="00D66C13"/>
    <w:rsid w:val="00D76193"/>
    <w:rsid w:val="00D80DDC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F48"/>
    <w:rsid w:val="00DF61D9"/>
    <w:rsid w:val="00E11361"/>
    <w:rsid w:val="00E144B8"/>
    <w:rsid w:val="00E1761E"/>
    <w:rsid w:val="00E22C6F"/>
    <w:rsid w:val="00E46E08"/>
    <w:rsid w:val="00E539AD"/>
    <w:rsid w:val="00E637CD"/>
    <w:rsid w:val="00E67570"/>
    <w:rsid w:val="00E90939"/>
    <w:rsid w:val="00E91E08"/>
    <w:rsid w:val="00E926C8"/>
    <w:rsid w:val="00EB4AB2"/>
    <w:rsid w:val="00EB6EF1"/>
    <w:rsid w:val="00EC284E"/>
    <w:rsid w:val="00EC287F"/>
    <w:rsid w:val="00EC73AC"/>
    <w:rsid w:val="00EC79B2"/>
    <w:rsid w:val="00EE2D30"/>
    <w:rsid w:val="00EF2971"/>
    <w:rsid w:val="00EF3CC0"/>
    <w:rsid w:val="00F01951"/>
    <w:rsid w:val="00F04092"/>
    <w:rsid w:val="00F12051"/>
    <w:rsid w:val="00F313DE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7555"/>
    <w:rsid w:val="00F92F93"/>
    <w:rsid w:val="00FA2A93"/>
    <w:rsid w:val="00FD083F"/>
    <w:rsid w:val="00FD37DE"/>
    <w:rsid w:val="00FE21D2"/>
    <w:rsid w:val="00FE7ACA"/>
    <w:rsid w:val="00FF45FE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4551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7</cp:revision>
  <cp:lastPrinted>2014-06-19T10:20:00Z</cp:lastPrinted>
  <dcterms:created xsi:type="dcterms:W3CDTF">2014-08-21T07:55:00Z</dcterms:created>
  <dcterms:modified xsi:type="dcterms:W3CDTF">2014-08-28T11:18:00Z</dcterms:modified>
</cp:coreProperties>
</file>