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C03FF7" w:rsidRDefault="00C03FF7">
      <w:pPr>
        <w:pStyle w:val="Antrats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8" o:title=""/>
          </v:shape>
          <o:OLEObject Type="Embed" ShapeID="_x0000_i1025" DrawAspect="Content" ObjectID="_1461494589" r:id="rId9"/>
        </w:object>
      </w:r>
    </w:p>
    <w:p w:rsidR="00C03FF7" w:rsidRDefault="00C03FF7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</w:t>
      </w:r>
    </w:p>
    <w:p w:rsidR="00C03FF7" w:rsidRDefault="00C03FF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B14689" w:rsidRDefault="00B14689">
      <w:pPr>
        <w:pStyle w:val="Antrats"/>
        <w:jc w:val="center"/>
        <w:rPr>
          <w:b/>
          <w:sz w:val="28"/>
        </w:rPr>
      </w:pPr>
    </w:p>
    <w:p w:rsidR="00C03FF7" w:rsidRDefault="00413526" w:rsidP="0041352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C03FF7" w:rsidRDefault="00C03FF7" w:rsidP="0005582F">
      <w:pPr>
        <w:pStyle w:val="Pagrindiniotekstotrauka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DĖL NUOMOS MOKESČIO UŽ VALSTYBINĘ ŽEM</w:t>
      </w:r>
      <w:r w:rsidR="00E84CC2">
        <w:rPr>
          <w:rFonts w:cs="Times New Roman"/>
          <w:b/>
          <w:szCs w:val="24"/>
        </w:rPr>
        <w:t xml:space="preserve">Ę </w:t>
      </w:r>
      <w:r>
        <w:rPr>
          <w:rFonts w:cs="Times New Roman"/>
          <w:b/>
          <w:szCs w:val="24"/>
        </w:rPr>
        <w:t>LENGVATŲ TAIKYMO</w:t>
      </w:r>
    </w:p>
    <w:p w:rsidR="0005582F" w:rsidRDefault="0005582F" w:rsidP="0005582F">
      <w:pPr>
        <w:pStyle w:val="Pagrindiniotekstotrauka"/>
        <w:rPr>
          <w:rFonts w:cs="Times New Roman"/>
          <w:szCs w:val="24"/>
        </w:rPr>
      </w:pPr>
    </w:p>
    <w:p w:rsidR="00C03FF7" w:rsidRDefault="00C03FF7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2014 m. gegužės 8 d. Nr. T- </w:t>
      </w:r>
      <w:r w:rsidR="00923325">
        <w:rPr>
          <w:rFonts w:cs="Times New Roman"/>
          <w:sz w:val="24"/>
          <w:szCs w:val="24"/>
        </w:rPr>
        <w:t>94</w:t>
      </w:r>
    </w:p>
    <w:p w:rsidR="00C03FF7" w:rsidRDefault="00C03FF7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Panevėžys</w:t>
      </w:r>
    </w:p>
    <w:p w:rsidR="00C03FF7" w:rsidRDefault="00C03FF7">
      <w:pPr>
        <w:jc w:val="both"/>
        <w:rPr>
          <w:rFonts w:cs="Times New Roman"/>
          <w:sz w:val="24"/>
          <w:szCs w:val="24"/>
        </w:rPr>
      </w:pPr>
    </w:p>
    <w:p w:rsidR="00C03FF7" w:rsidRDefault="00C03FF7">
      <w:pPr>
        <w:pStyle w:val="Antrat1"/>
        <w:ind w:left="30" w:hanging="46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Vadovaudamasi Lietuvos Respublikos vietos savivaldos įstatymo 16 straipsnio 2 dalies </w:t>
      </w:r>
      <w:r w:rsidR="00E84CC2">
        <w:rPr>
          <w:rFonts w:cs="Times New Roman"/>
          <w:szCs w:val="24"/>
        </w:rPr>
        <w:br/>
      </w:r>
      <w:r>
        <w:rPr>
          <w:rFonts w:cs="Times New Roman"/>
          <w:szCs w:val="24"/>
        </w:rPr>
        <w:t>18 punktu ir 18 straipsnio</w:t>
      </w:r>
      <w:r w:rsidR="00E84CC2">
        <w:rPr>
          <w:rFonts w:cs="Times New Roman"/>
          <w:szCs w:val="24"/>
        </w:rPr>
        <w:t xml:space="preserve"> 1 dalimi, Savivaldybės taryba </w:t>
      </w:r>
      <w:r>
        <w:rPr>
          <w:rFonts w:cs="Times New Roman"/>
          <w:szCs w:val="24"/>
        </w:rPr>
        <w:t>n u s p r e n d ž i a:</w:t>
      </w:r>
    </w:p>
    <w:p w:rsidR="00C03FF7" w:rsidRDefault="00C03FF7" w:rsidP="00E84CC2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="00DB59F4">
        <w:rPr>
          <w:rFonts w:cs="Times New Roman"/>
          <w:sz w:val="24"/>
          <w:szCs w:val="24"/>
        </w:rPr>
        <w:t>. Nustatyti, kad nuomos mokesčiu už valstybinę žemę</w:t>
      </w:r>
      <w:r>
        <w:rPr>
          <w:rFonts w:cs="Times New Roman"/>
          <w:sz w:val="24"/>
          <w:szCs w:val="24"/>
        </w:rPr>
        <w:t xml:space="preserve"> </w:t>
      </w:r>
      <w:r w:rsidR="00DB59F4">
        <w:rPr>
          <w:rFonts w:cs="Times New Roman"/>
          <w:sz w:val="24"/>
          <w:szCs w:val="24"/>
        </w:rPr>
        <w:t>neapmokestinama</w:t>
      </w:r>
      <w:r>
        <w:rPr>
          <w:rFonts w:cs="Times New Roman"/>
          <w:sz w:val="24"/>
          <w:szCs w:val="24"/>
        </w:rPr>
        <w:t>:</w:t>
      </w:r>
    </w:p>
    <w:p w:rsidR="00C03FF7" w:rsidRDefault="00C03FF7" w:rsidP="00E84CC2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1.1.</w:t>
      </w:r>
      <w:r w:rsidR="002824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bendro naudojimo kelių užimt</w:t>
      </w:r>
      <w:r w:rsidR="00DB59F4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>;</w:t>
      </w:r>
    </w:p>
    <w:p w:rsidR="00C03FF7" w:rsidRDefault="00C03FF7" w:rsidP="00E84CC2">
      <w:pPr>
        <w:ind w:left="36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1.2.</w:t>
      </w:r>
      <w:r w:rsidR="002824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mėgėjiško sodo teritorijoje esan</w:t>
      </w:r>
      <w:r w:rsidR="00DB59F4">
        <w:rPr>
          <w:rFonts w:cs="Times New Roman"/>
          <w:sz w:val="24"/>
          <w:szCs w:val="24"/>
        </w:rPr>
        <w:t>ti</w:t>
      </w:r>
      <w:r>
        <w:rPr>
          <w:rFonts w:cs="Times New Roman"/>
          <w:sz w:val="24"/>
          <w:szCs w:val="24"/>
        </w:rPr>
        <w:t xml:space="preserve"> bendrojo naudojimo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>;</w:t>
      </w:r>
    </w:p>
    <w:p w:rsidR="00C03FF7" w:rsidRDefault="00C03FF7" w:rsidP="00E84CC2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1.3.</w:t>
      </w:r>
      <w:r w:rsidR="002824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nacionalinių parkų, regioninių parkų, kraštovaizdžio, kultūrinių, geologinių, geomorfologinių, botaninių, zoologinių, botaninių-zoologinių, hidrografinių ir pedologinių draustinių teritorijų ir jų apsaugos zonų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>, išskyrus minėtose teritorijose esančias žemės ūkio naudmenas, taip pat užstatytų teritorijų, kelių ir vandenų užimt</w:t>
      </w:r>
      <w:r w:rsidR="00DB59F4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>;</w:t>
      </w:r>
    </w:p>
    <w:p w:rsidR="00C03FF7" w:rsidRDefault="00C03FF7" w:rsidP="00E84CC2">
      <w:pPr>
        <w:ind w:left="36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1.4.</w:t>
      </w:r>
      <w:r w:rsidR="002824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vandens telkinių pakrančių apsaugos juostų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>;</w:t>
      </w:r>
    </w:p>
    <w:p w:rsidR="00C03FF7" w:rsidRDefault="00C03FF7" w:rsidP="00E84CC2">
      <w:pPr>
        <w:ind w:left="36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1.5.</w:t>
      </w:r>
      <w:r w:rsidR="002824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gamtos paminklų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 xml:space="preserve">, </w:t>
      </w:r>
      <w:r w:rsidRPr="00867A41">
        <w:rPr>
          <w:rFonts w:cs="Times New Roman"/>
          <w:sz w:val="24"/>
          <w:szCs w:val="24"/>
        </w:rPr>
        <w:t>išskyrus užstatytų teritorijų ir kelių užimt</w:t>
      </w:r>
      <w:r w:rsidR="00DB59F4" w:rsidRPr="00867A41">
        <w:rPr>
          <w:rFonts w:cs="Times New Roman"/>
          <w:sz w:val="24"/>
          <w:szCs w:val="24"/>
        </w:rPr>
        <w:t>a</w:t>
      </w:r>
      <w:r w:rsidRPr="00867A41">
        <w:rPr>
          <w:rFonts w:cs="Times New Roman"/>
          <w:sz w:val="24"/>
          <w:szCs w:val="24"/>
        </w:rPr>
        <w:t xml:space="preserve"> žem</w:t>
      </w:r>
      <w:r w:rsidR="00DB59F4" w:rsidRPr="00867A41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>;</w:t>
      </w:r>
    </w:p>
    <w:p w:rsidR="00C03FF7" w:rsidRPr="00867A41" w:rsidRDefault="00C03FF7" w:rsidP="00E84CC2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1.6.</w:t>
      </w:r>
      <w:r w:rsidR="002824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į Kultūros vertybių registrą įrašytų archeologinių (išskyrus senamiesčių kultūrinius sluoksnius) ir memorialinių (neveikiančių kapinių ir laidojimo vietų) nekilnojamojo kultūros paveldo objektų teritorijų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 xml:space="preserve">, išskyrus minėtose teritorijose esančių užstatytų teritorijų, kelių ir vandenų </w:t>
      </w:r>
      <w:r w:rsidRPr="00867A41">
        <w:rPr>
          <w:rFonts w:cs="Times New Roman"/>
          <w:sz w:val="24"/>
          <w:szCs w:val="24"/>
        </w:rPr>
        <w:t>užimt</w:t>
      </w:r>
      <w:r w:rsidR="00DB59F4" w:rsidRPr="00867A41">
        <w:rPr>
          <w:rFonts w:cs="Times New Roman"/>
          <w:sz w:val="24"/>
          <w:szCs w:val="24"/>
        </w:rPr>
        <w:t>a</w:t>
      </w:r>
      <w:r w:rsidRPr="00867A41">
        <w:rPr>
          <w:rFonts w:cs="Times New Roman"/>
          <w:sz w:val="24"/>
          <w:szCs w:val="24"/>
        </w:rPr>
        <w:t xml:space="preserve"> žem</w:t>
      </w:r>
      <w:r w:rsidR="00DB59F4" w:rsidRPr="00867A41">
        <w:rPr>
          <w:rFonts w:cs="Times New Roman"/>
          <w:sz w:val="24"/>
          <w:szCs w:val="24"/>
        </w:rPr>
        <w:t>ė</w:t>
      </w:r>
      <w:r w:rsidRPr="00867A41">
        <w:rPr>
          <w:rFonts w:cs="Times New Roman"/>
          <w:sz w:val="24"/>
          <w:szCs w:val="24"/>
        </w:rPr>
        <w:t>;</w:t>
      </w:r>
    </w:p>
    <w:p w:rsidR="00C03FF7" w:rsidRDefault="00C03FF7" w:rsidP="00E84CC2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1.7.</w:t>
      </w:r>
      <w:r w:rsidR="002824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į Kultūros vertybių registrą įrašytų istorinių, architektūrinių ir dailės nekilnojamojo kultūros paveldo objektų teritorijų žem</w:t>
      </w:r>
      <w:r w:rsidR="00B14689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 xml:space="preserve"> kaimo vietovėse ir etnografinių kaimų teritorijose esančių etnografinių sodybų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>;</w:t>
      </w:r>
    </w:p>
    <w:p w:rsidR="00C03FF7" w:rsidRDefault="00C03FF7" w:rsidP="00E84CC2">
      <w:pPr>
        <w:ind w:left="36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1.8.</w:t>
      </w:r>
      <w:r w:rsidR="002824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istorijos, architektūros ir dailės paminklų ir jų teritorijų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 xml:space="preserve"> kaimo vietovėse;</w:t>
      </w:r>
    </w:p>
    <w:p w:rsidR="00C03FF7" w:rsidRDefault="00C03FF7" w:rsidP="00E84CC2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1.9.</w:t>
      </w:r>
      <w:r w:rsidR="002824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biudžetinių įstaigų, veikiančių pagal Lietuvos Respublikos biudžetinių įstaigų įstatymą, naudojam</w:t>
      </w:r>
      <w:r w:rsidR="00DB59F4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>;</w:t>
      </w:r>
    </w:p>
    <w:p w:rsidR="00C03FF7" w:rsidRDefault="00C03FF7" w:rsidP="00E84CC2">
      <w:pPr>
        <w:ind w:left="36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1.1</w:t>
      </w:r>
      <w:r w:rsidR="00282488"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>.</w:t>
      </w:r>
      <w:r w:rsidR="002824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valstybės ir savivaldybių viešųjų sveikatos priežiūros įstaigų naudojam</w:t>
      </w:r>
      <w:r w:rsidR="00DB59F4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>;</w:t>
      </w:r>
    </w:p>
    <w:p w:rsidR="00C03FF7" w:rsidRDefault="00C03FF7" w:rsidP="00E84CC2">
      <w:pPr>
        <w:ind w:left="36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1.1</w:t>
      </w:r>
      <w:r w:rsidR="00282488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.</w:t>
      </w:r>
      <w:r w:rsidR="002824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krašto ir civilinės apsaugos objektų užimt</w:t>
      </w:r>
      <w:r w:rsidR="00DB59F4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>;</w:t>
      </w:r>
    </w:p>
    <w:p w:rsidR="00C03FF7" w:rsidRDefault="00C03FF7" w:rsidP="006818A1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1.1</w:t>
      </w:r>
      <w:r w:rsidR="00282488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  <w:r w:rsidR="002824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kalėjimų departamento prie L</w:t>
      </w:r>
      <w:r w:rsidR="00F77E84">
        <w:rPr>
          <w:rFonts w:cs="Times New Roman"/>
          <w:sz w:val="24"/>
          <w:szCs w:val="24"/>
        </w:rPr>
        <w:t xml:space="preserve">ietuvos </w:t>
      </w:r>
      <w:r>
        <w:rPr>
          <w:rFonts w:cs="Times New Roman"/>
          <w:sz w:val="24"/>
          <w:szCs w:val="24"/>
        </w:rPr>
        <w:t>R</w:t>
      </w:r>
      <w:r w:rsidR="00F77E84">
        <w:rPr>
          <w:rFonts w:cs="Times New Roman"/>
          <w:sz w:val="24"/>
          <w:szCs w:val="24"/>
        </w:rPr>
        <w:t>espublikos</w:t>
      </w:r>
      <w:r>
        <w:rPr>
          <w:rFonts w:cs="Times New Roman"/>
          <w:sz w:val="24"/>
          <w:szCs w:val="24"/>
        </w:rPr>
        <w:t xml:space="preserve"> teisingumo ministerijos naudojam</w:t>
      </w:r>
      <w:r w:rsidR="00DB59F4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>;</w:t>
      </w:r>
    </w:p>
    <w:p w:rsidR="00C03FF7" w:rsidRDefault="00C03FF7" w:rsidP="00E84CC2">
      <w:pPr>
        <w:ind w:left="36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1.1</w:t>
      </w:r>
      <w:r w:rsidR="00282488"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>.</w:t>
      </w:r>
      <w:r w:rsidR="002824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mokymo ir mokslo reikmėms skirt</w:t>
      </w:r>
      <w:r w:rsidR="00DB59F4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>;</w:t>
      </w:r>
    </w:p>
    <w:p w:rsidR="00C03FF7" w:rsidRDefault="00C03FF7" w:rsidP="00E84CC2">
      <w:pPr>
        <w:ind w:left="36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1.1</w:t>
      </w:r>
      <w:r w:rsidR="00282488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</w:t>
      </w:r>
      <w:r w:rsidR="002824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sporto aikštynams ir sporto bazėms skirt</w:t>
      </w:r>
      <w:r w:rsidR="00DB59F4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ir naudojam</w:t>
      </w:r>
      <w:r w:rsidR="00DB59F4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>;</w:t>
      </w:r>
    </w:p>
    <w:p w:rsidR="00C03FF7" w:rsidRDefault="00C03FF7" w:rsidP="00E84CC2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1.1</w:t>
      </w:r>
      <w:r w:rsidR="00282488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>.</w:t>
      </w:r>
      <w:r w:rsidR="002824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valstybinio geležinkelio linijų, jų statinių (įskaitant stotis), specialios paskirties įrenginių, jų sanitarinės apsaugos zonų, valstybinių automobilių kelių juostų apsaugos zonų užimt</w:t>
      </w:r>
      <w:r w:rsidR="00DB59F4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>;</w:t>
      </w:r>
    </w:p>
    <w:p w:rsidR="00C03FF7" w:rsidRDefault="00C03FF7" w:rsidP="00E84CC2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1.1</w:t>
      </w:r>
      <w:r w:rsidR="00282488">
        <w:rPr>
          <w:rFonts w:cs="Times New Roman"/>
          <w:sz w:val="24"/>
          <w:szCs w:val="24"/>
        </w:rPr>
        <w:t xml:space="preserve">6. </w:t>
      </w:r>
      <w:r>
        <w:rPr>
          <w:rFonts w:cs="Times New Roman"/>
          <w:sz w:val="24"/>
          <w:szCs w:val="24"/>
        </w:rPr>
        <w:t>miestų, gyvenviečių nuotekų valymo įrenginių teritorijų su prie jų esančiomis dumblo laikymo aikštelėmis, nuotekų perpumpavimo stočių ir šių objektų sanitarinių zonų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>, reguliaraus gamtos užteršimo stebėjimo ir taršos šaltinių kontrolės stočių bei postų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>;</w:t>
      </w:r>
    </w:p>
    <w:p w:rsidR="00C03FF7" w:rsidRDefault="00C03FF7" w:rsidP="00E84CC2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="00282488">
        <w:rPr>
          <w:rFonts w:cs="Times New Roman"/>
          <w:sz w:val="24"/>
          <w:szCs w:val="24"/>
        </w:rPr>
        <w:t>17</w:t>
      </w:r>
      <w:r>
        <w:rPr>
          <w:rFonts w:cs="Times New Roman"/>
          <w:sz w:val="24"/>
          <w:szCs w:val="24"/>
        </w:rPr>
        <w:t>.</w:t>
      </w:r>
      <w:r w:rsidR="00282488">
        <w:rPr>
          <w:rFonts w:cs="Times New Roman"/>
          <w:sz w:val="24"/>
          <w:szCs w:val="24"/>
        </w:rPr>
        <w:t xml:space="preserve"> </w:t>
      </w:r>
      <w:r w:rsidR="00F77E84">
        <w:rPr>
          <w:rFonts w:cs="Times New Roman"/>
          <w:sz w:val="24"/>
          <w:szCs w:val="24"/>
        </w:rPr>
        <w:t>s</w:t>
      </w:r>
      <w:r>
        <w:rPr>
          <w:rFonts w:cs="Times New Roman"/>
          <w:sz w:val="24"/>
          <w:szCs w:val="24"/>
        </w:rPr>
        <w:t>avivaldybės įmonėms, įstaigoms ir organizacijoms priklausan</w:t>
      </w:r>
      <w:r w:rsidR="00DB59F4">
        <w:rPr>
          <w:rFonts w:cs="Times New Roman"/>
          <w:sz w:val="24"/>
          <w:szCs w:val="24"/>
        </w:rPr>
        <w:t>ti</w:t>
      </w:r>
      <w:r>
        <w:rPr>
          <w:rFonts w:cs="Times New Roman"/>
          <w:sz w:val="24"/>
          <w:szCs w:val="24"/>
        </w:rPr>
        <w:t xml:space="preserve"> vandenviečių sanitarinės apsaugos griežto režimo zonų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>;</w:t>
      </w:r>
    </w:p>
    <w:p w:rsidR="00C03FF7" w:rsidRDefault="00C03FF7" w:rsidP="000600F8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1.</w:t>
      </w:r>
      <w:r w:rsidR="00282488">
        <w:rPr>
          <w:rFonts w:cs="Times New Roman"/>
          <w:sz w:val="24"/>
          <w:szCs w:val="24"/>
        </w:rPr>
        <w:t>18</w:t>
      </w:r>
      <w:r>
        <w:rPr>
          <w:rFonts w:cs="Times New Roman"/>
          <w:sz w:val="24"/>
          <w:szCs w:val="24"/>
        </w:rPr>
        <w:t>.</w:t>
      </w:r>
      <w:r w:rsidR="002824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bažnyčių ir šventorių užimt</w:t>
      </w:r>
      <w:r w:rsidR="00DB59F4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 xml:space="preserve"> bei sklyp</w:t>
      </w:r>
      <w:r w:rsidR="00DB59F4">
        <w:rPr>
          <w:rFonts w:cs="Times New Roman"/>
          <w:sz w:val="24"/>
          <w:szCs w:val="24"/>
        </w:rPr>
        <w:t>ai</w:t>
      </w:r>
      <w:r>
        <w:rPr>
          <w:rFonts w:cs="Times New Roman"/>
          <w:sz w:val="24"/>
          <w:szCs w:val="24"/>
        </w:rPr>
        <w:t>, priskirt</w:t>
      </w:r>
      <w:r w:rsidR="00DB59F4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 xml:space="preserve"> prie religinėms bendrijoms sugrąžintų pastatų ir statinių (jeigu šie pastatai ir statiniai nenaudojami ūkinei komercinei veiklai), išskyrus žemę, naudojamą žemės ūkio veiklai;</w:t>
      </w:r>
    </w:p>
    <w:p w:rsidR="00C03FF7" w:rsidRDefault="00C03FF7" w:rsidP="000600F8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="00282488">
        <w:rPr>
          <w:rFonts w:cs="Times New Roman"/>
          <w:sz w:val="24"/>
          <w:szCs w:val="24"/>
        </w:rPr>
        <w:t>19</w:t>
      </w:r>
      <w:r>
        <w:rPr>
          <w:rFonts w:cs="Times New Roman"/>
          <w:sz w:val="24"/>
          <w:szCs w:val="24"/>
        </w:rPr>
        <w:t>.</w:t>
      </w:r>
      <w:r w:rsidR="002824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labdaros organizacijų ir fondų, įsteigtų Lietuvos Respublikos labdaros ir paramos įstatymo nustatyta tvarka, naudojam</w:t>
      </w:r>
      <w:r w:rsidR="00DB59F4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>;</w:t>
      </w:r>
    </w:p>
    <w:p w:rsidR="00C03FF7" w:rsidRDefault="00C03FF7" w:rsidP="000600F8">
      <w:pPr>
        <w:ind w:left="36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1.2</w:t>
      </w:r>
      <w:r w:rsidR="00282488"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>.</w:t>
      </w:r>
      <w:r w:rsidR="002824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socialinės bei psichologinės reabilitacijos įstaigoms skirt</w:t>
      </w:r>
      <w:r w:rsidR="00DB59F4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>;</w:t>
      </w:r>
    </w:p>
    <w:p w:rsidR="00C03FF7" w:rsidRDefault="00C03FF7" w:rsidP="000600F8">
      <w:pPr>
        <w:ind w:left="36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1.2</w:t>
      </w:r>
      <w:r w:rsidR="00282488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.</w:t>
      </w:r>
      <w:r w:rsidR="002824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daugiabučių namų savininkų bendrijų naudojam</w:t>
      </w:r>
      <w:r w:rsidR="00DB59F4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>;</w:t>
      </w:r>
    </w:p>
    <w:p w:rsidR="00C03FF7" w:rsidRDefault="00C03FF7" w:rsidP="000600F8">
      <w:pPr>
        <w:ind w:left="36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1.2</w:t>
      </w:r>
      <w:r w:rsidR="00282488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  <w:r w:rsidR="0028248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kaimo bendruomenių naudojam</w:t>
      </w:r>
      <w:r w:rsidR="00DB59F4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>;</w:t>
      </w:r>
    </w:p>
    <w:p w:rsidR="00C03FF7" w:rsidRDefault="00C03FF7" w:rsidP="000600F8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1.2</w:t>
      </w:r>
      <w:r w:rsidR="00282488"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>. rezervatinių, specialios paskirties ir apsauginių (I,</w:t>
      </w:r>
      <w:r w:rsidR="000A466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II ir III grupės) miškų žem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>, valstybin</w:t>
      </w:r>
      <w:r w:rsidR="00DB59F4">
        <w:rPr>
          <w:rFonts w:cs="Times New Roman"/>
          <w:sz w:val="24"/>
          <w:szCs w:val="24"/>
        </w:rPr>
        <w:t>ė</w:t>
      </w:r>
      <w:r>
        <w:rPr>
          <w:rFonts w:cs="Times New Roman"/>
          <w:sz w:val="24"/>
          <w:szCs w:val="24"/>
        </w:rPr>
        <w:t xml:space="preserve"> miškų ūkio paskirties žem</w:t>
      </w:r>
      <w:r w:rsidR="00DB59F4">
        <w:rPr>
          <w:rFonts w:cs="Times New Roman"/>
          <w:sz w:val="24"/>
          <w:szCs w:val="24"/>
        </w:rPr>
        <w:t>ė,</w:t>
      </w:r>
      <w:r>
        <w:rPr>
          <w:rFonts w:cs="Times New Roman"/>
          <w:sz w:val="24"/>
          <w:szCs w:val="24"/>
        </w:rPr>
        <w:t xml:space="preserve"> suteikt</w:t>
      </w:r>
      <w:r w:rsidR="00DB59F4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miškų ūki</w:t>
      </w:r>
      <w:r w:rsidR="00F77E84">
        <w:rPr>
          <w:rFonts w:cs="Times New Roman"/>
          <w:sz w:val="24"/>
          <w:szCs w:val="24"/>
        </w:rPr>
        <w:t>o urėdijoms.</w:t>
      </w:r>
    </w:p>
    <w:p w:rsidR="00C03FF7" w:rsidRDefault="00C03FF7" w:rsidP="000600F8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F8678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Atleisti nuo valstybinės žemės nuomos mokesčio mokėjimo:</w:t>
      </w:r>
    </w:p>
    <w:p w:rsidR="00C03FF7" w:rsidRDefault="00C03FF7" w:rsidP="000600F8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2.1.</w:t>
      </w:r>
      <w:r w:rsidR="000A466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restruktūrizu</w:t>
      </w:r>
      <w:r w:rsidR="00F77E84">
        <w:rPr>
          <w:rFonts w:cs="Times New Roman"/>
          <w:sz w:val="24"/>
          <w:szCs w:val="24"/>
        </w:rPr>
        <w:t xml:space="preserve">ojamas ir bankrutuojančias bei </w:t>
      </w:r>
      <w:r>
        <w:rPr>
          <w:rFonts w:cs="Times New Roman"/>
          <w:sz w:val="24"/>
          <w:szCs w:val="24"/>
        </w:rPr>
        <w:t>bankrutavusias įmones;</w:t>
      </w:r>
    </w:p>
    <w:p w:rsidR="00C03FF7" w:rsidRDefault="00C03FF7" w:rsidP="000600F8">
      <w:pPr>
        <w:ind w:firstLine="720"/>
        <w:jc w:val="both"/>
        <w:rPr>
          <w:bCs/>
          <w:sz w:val="24"/>
          <w:szCs w:val="24"/>
        </w:rPr>
      </w:pPr>
      <w:r>
        <w:rPr>
          <w:rFonts w:cs="Times New Roman"/>
          <w:sz w:val="24"/>
          <w:szCs w:val="24"/>
        </w:rPr>
        <w:t>2.2.</w:t>
      </w:r>
      <w:r w:rsidR="000A466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valstybinės žemės naudotojus ir nuomininkus, </w:t>
      </w:r>
      <w:r>
        <w:rPr>
          <w:sz w:val="24"/>
          <w:szCs w:val="24"/>
        </w:rPr>
        <w:t>kuriems</w:t>
      </w:r>
      <w:r>
        <w:rPr>
          <w:b/>
          <w:bCs/>
          <w:sz w:val="24"/>
          <w:szCs w:val="24"/>
        </w:rPr>
        <w:t xml:space="preserve"> </w:t>
      </w:r>
      <w:r w:rsidR="00F77E84">
        <w:rPr>
          <w:bCs/>
          <w:sz w:val="24"/>
          <w:szCs w:val="24"/>
        </w:rPr>
        <w:t>apskaičiuotas žemės</w:t>
      </w:r>
      <w:r>
        <w:rPr>
          <w:bCs/>
          <w:sz w:val="24"/>
          <w:szCs w:val="24"/>
        </w:rPr>
        <w:t xml:space="preserve"> nuomos mokestis ne didesnis kaip 6 litai.</w:t>
      </w:r>
    </w:p>
    <w:p w:rsidR="00C03FF7" w:rsidRDefault="00C03FF7" w:rsidP="000600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F867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Nustatyti 1,2 ha bendro žemės sklypų ploto neapmokestinamą dydį fiziniams asmenis, kurių šeimose mokestinio laikotarpio pradžioje nėra darbingų asmenų ir kuriems nustatytas </w:t>
      </w:r>
      <w:r w:rsidR="00F77E84">
        <w:rPr>
          <w:sz w:val="24"/>
          <w:szCs w:val="24"/>
        </w:rPr>
        <w:br/>
      </w:r>
      <w:r>
        <w:rPr>
          <w:sz w:val="24"/>
          <w:szCs w:val="24"/>
        </w:rPr>
        <w:t>0–40 procentų darbingumo lygis arba kurie yra sukakę senatvės pensijos amžių ar yra nepilnamečiai.</w:t>
      </w:r>
    </w:p>
    <w:p w:rsidR="00C03FF7" w:rsidRDefault="00C03FF7" w:rsidP="000600F8">
      <w:pPr>
        <w:ind w:left="30" w:firstLine="69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</w:t>
      </w:r>
      <w:r w:rsidR="00F8678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Pripažinti netekusiu galios Panevėžio rajono savivaldybės tarybos 2004 m.</w:t>
      </w:r>
      <w:r w:rsidR="00F77E84">
        <w:rPr>
          <w:rFonts w:cs="Times New Roman"/>
          <w:sz w:val="24"/>
          <w:szCs w:val="24"/>
        </w:rPr>
        <w:t xml:space="preserve"> birželio 23 d. sprendimą Nr. T-497 „</w:t>
      </w:r>
      <w:r>
        <w:rPr>
          <w:rFonts w:cs="Times New Roman"/>
          <w:sz w:val="24"/>
          <w:szCs w:val="24"/>
        </w:rPr>
        <w:t>Dėl nuomos mokesčio už valstybinę žemę ir valstybinio vidaus vandenų fondo vandens telkinius tarifų, apskaičiavim</w:t>
      </w:r>
      <w:r w:rsidR="00F77E84">
        <w:rPr>
          <w:rFonts w:cs="Times New Roman"/>
          <w:sz w:val="24"/>
          <w:szCs w:val="24"/>
        </w:rPr>
        <w:t>o, lengvatų ir mokėjimo terminų“</w:t>
      </w:r>
      <w:r>
        <w:rPr>
          <w:rFonts w:cs="Times New Roman"/>
          <w:sz w:val="24"/>
          <w:szCs w:val="24"/>
        </w:rPr>
        <w:t>.</w:t>
      </w:r>
    </w:p>
    <w:p w:rsidR="00923325" w:rsidRDefault="00C03FF7" w:rsidP="000600F8">
      <w:pPr>
        <w:ind w:left="30" w:firstLine="690"/>
        <w:jc w:val="both"/>
        <w:rPr>
          <w:rFonts w:cs="Times New Roman"/>
          <w:sz w:val="24"/>
          <w:szCs w:val="24"/>
        </w:rPr>
      </w:pPr>
      <w:r w:rsidRPr="00B92655">
        <w:rPr>
          <w:rFonts w:cs="Times New Roman"/>
          <w:sz w:val="24"/>
          <w:szCs w:val="24"/>
        </w:rPr>
        <w:t>5.</w:t>
      </w:r>
      <w:r w:rsidR="00F8678B" w:rsidRPr="00B92655">
        <w:rPr>
          <w:rFonts w:cs="Times New Roman"/>
          <w:sz w:val="24"/>
          <w:szCs w:val="24"/>
        </w:rPr>
        <w:t xml:space="preserve"> </w:t>
      </w:r>
      <w:r w:rsidR="006A6BD1" w:rsidRPr="00B92655">
        <w:rPr>
          <w:sz w:val="24"/>
          <w:szCs w:val="24"/>
        </w:rPr>
        <w:t xml:space="preserve">Šį sprendimą paskelbti </w:t>
      </w:r>
      <w:r w:rsidR="006A6BD1" w:rsidRPr="00B92655">
        <w:rPr>
          <w:rFonts w:cs="Times New Roman"/>
          <w:sz w:val="24"/>
          <w:szCs w:val="24"/>
        </w:rPr>
        <w:t>visuomenės informavimo priemonėse.</w:t>
      </w:r>
    </w:p>
    <w:p w:rsidR="00923325" w:rsidRDefault="00923325" w:rsidP="00923325">
      <w:pPr>
        <w:jc w:val="both"/>
        <w:rPr>
          <w:rFonts w:cs="Times New Roman"/>
          <w:sz w:val="24"/>
          <w:szCs w:val="24"/>
        </w:rPr>
      </w:pPr>
    </w:p>
    <w:p w:rsidR="00923325" w:rsidRDefault="00923325" w:rsidP="0092332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Savivaldybės meras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Povilas Žagunis</w:t>
      </w:r>
    </w:p>
    <w:p w:rsidR="00923325" w:rsidRDefault="00923325" w:rsidP="00923325">
      <w:pPr>
        <w:jc w:val="both"/>
        <w:rPr>
          <w:rFonts w:cs="Times New Roman"/>
          <w:sz w:val="24"/>
          <w:szCs w:val="24"/>
        </w:rPr>
      </w:pPr>
    </w:p>
    <w:p w:rsidR="00C03FF7" w:rsidRPr="006A6BD1" w:rsidRDefault="006A6BD1" w:rsidP="00923325">
      <w:pPr>
        <w:jc w:val="both"/>
        <w:rPr>
          <w:rFonts w:cs="Times New Roman"/>
          <w:sz w:val="24"/>
          <w:szCs w:val="24"/>
        </w:rPr>
      </w:pPr>
      <w:r w:rsidRPr="006A6BD1">
        <w:rPr>
          <w:sz w:val="24"/>
          <w:szCs w:val="24"/>
        </w:rPr>
        <w:tab/>
      </w:r>
    </w:p>
    <w:p w:rsidR="00C03FF7" w:rsidRPr="006A6BD1" w:rsidRDefault="00C03FF7">
      <w:pPr>
        <w:autoSpaceDE w:val="0"/>
        <w:ind w:right="6"/>
        <w:jc w:val="both"/>
        <w:rPr>
          <w:rFonts w:cs="Times New Roman"/>
          <w:sz w:val="24"/>
          <w:szCs w:val="24"/>
        </w:rPr>
      </w:pPr>
    </w:p>
    <w:p w:rsidR="00C03FF7" w:rsidRDefault="00C03FF7">
      <w:pPr>
        <w:pStyle w:val="Antrat1"/>
        <w:ind w:left="30" w:hanging="465"/>
        <w:jc w:val="both"/>
        <w:rPr>
          <w:rFonts w:cs="Times New Roman"/>
          <w:szCs w:val="24"/>
        </w:rPr>
      </w:pPr>
    </w:p>
    <w:p w:rsidR="00C03FF7" w:rsidRDefault="00C03FF7">
      <w:pPr>
        <w:pStyle w:val="Antrat1"/>
        <w:rPr>
          <w:rFonts w:cs="Times New Roman"/>
          <w:szCs w:val="24"/>
        </w:rPr>
      </w:pPr>
    </w:p>
    <w:p w:rsidR="00C03FF7" w:rsidRDefault="00C03FF7">
      <w:pPr>
        <w:rPr>
          <w:rFonts w:cs="Times New Roman"/>
          <w:sz w:val="24"/>
          <w:szCs w:val="24"/>
        </w:rPr>
      </w:pPr>
    </w:p>
    <w:p w:rsidR="00C03FF7" w:rsidRDefault="00C03FF7">
      <w:pPr>
        <w:rPr>
          <w:rFonts w:cs="Times New Roman"/>
          <w:sz w:val="24"/>
          <w:szCs w:val="24"/>
        </w:rPr>
      </w:pPr>
    </w:p>
    <w:p w:rsidR="00C03FF7" w:rsidRDefault="00C03FF7">
      <w:pPr>
        <w:rPr>
          <w:rFonts w:cs="Times New Roman"/>
          <w:sz w:val="24"/>
          <w:szCs w:val="24"/>
        </w:rPr>
      </w:pPr>
    </w:p>
    <w:p w:rsidR="00C03FF7" w:rsidRDefault="00C03FF7">
      <w:pPr>
        <w:rPr>
          <w:rFonts w:cs="Times New Roman"/>
          <w:sz w:val="24"/>
          <w:szCs w:val="24"/>
        </w:rPr>
      </w:pPr>
    </w:p>
    <w:p w:rsidR="00C03FF7" w:rsidRDefault="00C03FF7">
      <w:pPr>
        <w:rPr>
          <w:rFonts w:cs="Times New Roman"/>
          <w:sz w:val="24"/>
          <w:szCs w:val="24"/>
        </w:rPr>
      </w:pPr>
    </w:p>
    <w:p w:rsidR="00C03FF7" w:rsidRDefault="00C03FF7">
      <w:pPr>
        <w:rPr>
          <w:rFonts w:cs="Times New Roman"/>
          <w:sz w:val="24"/>
          <w:szCs w:val="24"/>
        </w:rPr>
      </w:pPr>
    </w:p>
    <w:p w:rsidR="00C03FF7" w:rsidRDefault="00C03FF7">
      <w:pPr>
        <w:rPr>
          <w:rFonts w:cs="Times New Roman"/>
          <w:sz w:val="24"/>
          <w:szCs w:val="24"/>
        </w:rPr>
      </w:pPr>
    </w:p>
    <w:p w:rsidR="00C03FF7" w:rsidRDefault="00C03FF7">
      <w:pPr>
        <w:rPr>
          <w:rFonts w:cs="Times New Roman"/>
          <w:sz w:val="24"/>
          <w:szCs w:val="24"/>
        </w:rPr>
      </w:pPr>
    </w:p>
    <w:p w:rsidR="00C03FF7" w:rsidRDefault="00C03FF7">
      <w:pPr>
        <w:rPr>
          <w:rFonts w:cs="Times New Roman"/>
          <w:sz w:val="24"/>
          <w:szCs w:val="24"/>
        </w:rPr>
      </w:pPr>
    </w:p>
    <w:p w:rsidR="00C03FF7" w:rsidRDefault="00C03FF7">
      <w:pPr>
        <w:rPr>
          <w:rFonts w:cs="Times New Roman"/>
          <w:sz w:val="24"/>
          <w:szCs w:val="24"/>
        </w:rPr>
      </w:pPr>
    </w:p>
    <w:p w:rsidR="00C03FF7" w:rsidRDefault="00C03FF7">
      <w:pPr>
        <w:rPr>
          <w:rFonts w:cs="Times New Roman"/>
          <w:sz w:val="24"/>
          <w:szCs w:val="24"/>
        </w:rPr>
      </w:pPr>
    </w:p>
    <w:p w:rsidR="00C03FF7" w:rsidRDefault="00C03FF7">
      <w:pPr>
        <w:rPr>
          <w:rFonts w:cs="Times New Roman"/>
          <w:sz w:val="24"/>
          <w:szCs w:val="24"/>
        </w:rPr>
      </w:pPr>
    </w:p>
    <w:p w:rsidR="00C03FF7" w:rsidRDefault="00C03FF7">
      <w:pPr>
        <w:rPr>
          <w:rFonts w:cs="Times New Roman"/>
          <w:sz w:val="24"/>
          <w:szCs w:val="24"/>
        </w:rPr>
      </w:pPr>
    </w:p>
    <w:p w:rsidR="00C03FF7" w:rsidRDefault="00C03FF7">
      <w:pPr>
        <w:rPr>
          <w:rFonts w:cs="Times New Roman"/>
          <w:sz w:val="24"/>
          <w:szCs w:val="24"/>
        </w:rPr>
      </w:pPr>
    </w:p>
    <w:p w:rsidR="00C03FF7" w:rsidRDefault="00C03FF7">
      <w:pPr>
        <w:rPr>
          <w:rFonts w:cs="Times New Roman"/>
          <w:sz w:val="24"/>
          <w:szCs w:val="24"/>
        </w:rPr>
      </w:pPr>
    </w:p>
    <w:p w:rsidR="00C03FF7" w:rsidRDefault="00C03FF7">
      <w:pPr>
        <w:rPr>
          <w:rFonts w:cs="Times New Roman"/>
          <w:sz w:val="24"/>
          <w:szCs w:val="24"/>
        </w:rPr>
      </w:pPr>
    </w:p>
    <w:p w:rsidR="00C03FF7" w:rsidRDefault="00C03FF7">
      <w:pPr>
        <w:rPr>
          <w:rFonts w:cs="Times New Roman"/>
          <w:sz w:val="24"/>
          <w:szCs w:val="24"/>
        </w:rPr>
      </w:pPr>
    </w:p>
    <w:p w:rsidR="00C03FF7" w:rsidRDefault="00C03FF7">
      <w:pPr>
        <w:rPr>
          <w:rFonts w:cs="Times New Roman"/>
          <w:sz w:val="24"/>
          <w:szCs w:val="24"/>
        </w:rPr>
      </w:pPr>
    </w:p>
    <w:p w:rsidR="00F77E84" w:rsidRDefault="00F77E84">
      <w:pPr>
        <w:rPr>
          <w:rFonts w:cs="Times New Roman"/>
          <w:sz w:val="24"/>
          <w:szCs w:val="24"/>
        </w:rPr>
      </w:pPr>
    </w:p>
    <w:p w:rsidR="00F77E84" w:rsidRDefault="00F77E84">
      <w:pPr>
        <w:rPr>
          <w:rFonts w:cs="Times New Roman"/>
          <w:sz w:val="24"/>
          <w:szCs w:val="24"/>
        </w:rPr>
      </w:pPr>
    </w:p>
    <w:p w:rsidR="00F77E84" w:rsidRDefault="00F77E84">
      <w:pPr>
        <w:rPr>
          <w:rFonts w:cs="Times New Roman"/>
          <w:sz w:val="24"/>
          <w:szCs w:val="24"/>
        </w:rPr>
      </w:pPr>
    </w:p>
    <w:p w:rsidR="00F77E84" w:rsidRDefault="00F77E84">
      <w:pPr>
        <w:rPr>
          <w:rFonts w:cs="Times New Roman"/>
          <w:sz w:val="24"/>
          <w:szCs w:val="24"/>
        </w:rPr>
      </w:pPr>
    </w:p>
    <w:sectPr w:rsidR="00F77E84">
      <w:footerReference w:type="even" r:id="rId10"/>
      <w:footerReference w:type="default" r:id="rId11"/>
      <w:pgSz w:w="11906" w:h="16820"/>
      <w:pgMar w:top="1134" w:right="567" w:bottom="1597" w:left="1701" w:header="567" w:footer="136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351" w:rsidRDefault="00086351">
      <w:r>
        <w:separator/>
      </w:r>
    </w:p>
  </w:endnote>
  <w:endnote w:type="continuationSeparator" w:id="0">
    <w:p w:rsidR="00086351" w:rsidRDefault="0008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FF7" w:rsidRDefault="00C03FF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FF7" w:rsidRDefault="00C03FF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351" w:rsidRDefault="00086351">
      <w:r>
        <w:separator/>
      </w:r>
    </w:p>
  </w:footnote>
  <w:footnote w:type="continuationSeparator" w:id="0">
    <w:p w:rsidR="00086351" w:rsidRDefault="00086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12"/>
    <w:rsid w:val="0005582F"/>
    <w:rsid w:val="000600F8"/>
    <w:rsid w:val="00086351"/>
    <w:rsid w:val="000A4662"/>
    <w:rsid w:val="001E3012"/>
    <w:rsid w:val="00282488"/>
    <w:rsid w:val="002854C2"/>
    <w:rsid w:val="00413526"/>
    <w:rsid w:val="00421FB3"/>
    <w:rsid w:val="00443132"/>
    <w:rsid w:val="004A130C"/>
    <w:rsid w:val="004F359E"/>
    <w:rsid w:val="004F5B8A"/>
    <w:rsid w:val="00524653"/>
    <w:rsid w:val="005F36FC"/>
    <w:rsid w:val="005F3C31"/>
    <w:rsid w:val="006818A1"/>
    <w:rsid w:val="006A6BD1"/>
    <w:rsid w:val="006D0846"/>
    <w:rsid w:val="00755116"/>
    <w:rsid w:val="00867A41"/>
    <w:rsid w:val="00923325"/>
    <w:rsid w:val="00AF67B7"/>
    <w:rsid w:val="00B14689"/>
    <w:rsid w:val="00B20B69"/>
    <w:rsid w:val="00B92655"/>
    <w:rsid w:val="00BF57A4"/>
    <w:rsid w:val="00C03FF7"/>
    <w:rsid w:val="00C21684"/>
    <w:rsid w:val="00D44DE1"/>
    <w:rsid w:val="00DB59F4"/>
    <w:rsid w:val="00E84CC2"/>
    <w:rsid w:val="00F3534C"/>
    <w:rsid w:val="00F621B2"/>
    <w:rsid w:val="00F77E84"/>
    <w:rsid w:val="00F8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DefaultParagraphFont">
    <w:name w:val="Default Paragraph Font"/>
  </w:style>
  <w:style w:type="character" w:styleId="Puslapionumeris">
    <w:name w:val="page number"/>
    <w:basedOn w:val="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rPr>
      <w:rFonts w:cs="Microsoft YaHei"/>
      <w:sz w:val="24"/>
    </w:rPr>
  </w:style>
  <w:style w:type="character" w:customStyle="1" w:styleId="Pagrindinistekstas2Diagrama">
    <w:name w:val="Pagrindinis tekstas 2 Diagrama"/>
    <w:rPr>
      <w:sz w:val="24"/>
      <w:szCs w:val="24"/>
      <w:lang w:val="en-GB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jc w:val="center"/>
    </w:pPr>
    <w:rPr>
      <w:sz w:val="24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customStyle="1" w:styleId="Pagrindinistekstas21">
    <w:name w:val="Pagrindinis tekstas 21"/>
    <w:basedOn w:val="prastasis"/>
    <w:pPr>
      <w:suppressAutoHyphens w:val="0"/>
      <w:spacing w:after="120" w:line="480" w:lineRule="auto"/>
    </w:pPr>
    <w:rPr>
      <w:rFonts w:cs="Times New Roman"/>
      <w:sz w:val="24"/>
      <w:szCs w:val="24"/>
      <w:lang w:val="en-GB"/>
    </w:rPr>
  </w:style>
  <w:style w:type="paragraph" w:customStyle="1" w:styleId="BodyText2">
    <w:name w:val="Body Text 2"/>
    <w:basedOn w:val="prastasis"/>
    <w:rsid w:val="005F3C31"/>
    <w:pPr>
      <w:jc w:val="both"/>
    </w:pPr>
    <w:rPr>
      <w:rFonts w:cs="Times New Roman"/>
      <w:sz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rFonts w:cs="Microsoft YaHei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DefaultParagraphFont">
    <w:name w:val="Default Paragraph Font"/>
  </w:style>
  <w:style w:type="character" w:styleId="Puslapionumeris">
    <w:name w:val="page number"/>
    <w:basedOn w:val="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rPr>
      <w:rFonts w:cs="Microsoft YaHei"/>
      <w:sz w:val="24"/>
    </w:rPr>
  </w:style>
  <w:style w:type="character" w:customStyle="1" w:styleId="Pagrindinistekstas2Diagrama">
    <w:name w:val="Pagrindinis tekstas 2 Diagrama"/>
    <w:rPr>
      <w:sz w:val="24"/>
      <w:szCs w:val="24"/>
      <w:lang w:val="en-GB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Pr>
      <w:sz w:val="24"/>
    </w:rPr>
  </w:style>
  <w:style w:type="paragraph" w:styleId="Sraas">
    <w:name w:val="List"/>
    <w:basedOn w:val="Pagrindinistekstas"/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/>
      <w:sz w:val="16"/>
      <w:szCs w:val="16"/>
    </w:rPr>
  </w:style>
  <w:style w:type="paragraph" w:styleId="Pavadinimas">
    <w:name w:val="Title"/>
    <w:basedOn w:val="prastasis"/>
    <w:next w:val="Antrinispavadinimas"/>
    <w:qFormat/>
    <w:pPr>
      <w:jc w:val="center"/>
    </w:pPr>
    <w:rPr>
      <w:b/>
      <w:sz w:val="24"/>
    </w:rPr>
  </w:style>
  <w:style w:type="paragraph" w:styleId="Antrinispavadinimas">
    <w:name w:val="Subtitle"/>
    <w:basedOn w:val="Antrat10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jc w:val="center"/>
    </w:pPr>
    <w:rPr>
      <w:sz w:val="24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customStyle="1" w:styleId="Pagrindinistekstas21">
    <w:name w:val="Pagrindinis tekstas 21"/>
    <w:basedOn w:val="prastasis"/>
    <w:pPr>
      <w:suppressAutoHyphens w:val="0"/>
      <w:spacing w:after="120" w:line="480" w:lineRule="auto"/>
    </w:pPr>
    <w:rPr>
      <w:rFonts w:cs="Times New Roman"/>
      <w:sz w:val="24"/>
      <w:szCs w:val="24"/>
      <w:lang w:val="en-GB"/>
    </w:rPr>
  </w:style>
  <w:style w:type="paragraph" w:customStyle="1" w:styleId="BodyText2">
    <w:name w:val="Body Text 2"/>
    <w:basedOn w:val="prastasis"/>
    <w:rsid w:val="005F3C31"/>
    <w:pPr>
      <w:jc w:val="both"/>
    </w:pPr>
    <w:rPr>
      <w:rFonts w:cs="Times New Roman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SPRENDIMAI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1</TotalTime>
  <Pages>2</Pages>
  <Words>2816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Virginija Jurkstiene</cp:lastModifiedBy>
  <cp:revision>2</cp:revision>
  <cp:lastPrinted>2014-04-15T06:45:00Z</cp:lastPrinted>
  <dcterms:created xsi:type="dcterms:W3CDTF">2014-05-13T10:57:00Z</dcterms:created>
  <dcterms:modified xsi:type="dcterms:W3CDTF">2014-05-13T10:57:00Z</dcterms:modified>
</cp:coreProperties>
</file>