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6A" w:rsidRPr="003E6DBE" w:rsidRDefault="008B426A" w:rsidP="003E6DBE">
      <w:pPr>
        <w:pStyle w:val="Header"/>
        <w:rPr>
          <w:b/>
        </w:rPr>
      </w:pPr>
      <w:r>
        <w:tab/>
      </w:r>
      <w:r>
        <w:tab/>
      </w:r>
    </w:p>
    <w:p w:rsidR="008B426A" w:rsidRDefault="008B426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ProgID="Unknown" ShapeID="_x0000_i1025" DrawAspect="Content" ObjectID="_1452346424" r:id="rId8"/>
        </w:object>
      </w:r>
      <w:r>
        <w:tab/>
      </w:r>
    </w:p>
    <w:p w:rsidR="008B426A" w:rsidRDefault="008B426A">
      <w:pPr>
        <w:pStyle w:val="Header"/>
        <w:jc w:val="center"/>
      </w:pPr>
    </w:p>
    <w:p w:rsidR="008B426A" w:rsidRDefault="008B426A">
      <w:pPr>
        <w:pStyle w:val="Header"/>
        <w:jc w:val="center"/>
        <w:rPr>
          <w:b/>
          <w:sz w:val="28"/>
        </w:rPr>
      </w:pPr>
      <w:r>
        <w:rPr>
          <w:b/>
          <w:sz w:val="28"/>
        </w:rPr>
        <w:t>PANEVĖŽIO RAJONO SAVIVALDYBĖS TARYBA</w:t>
      </w:r>
    </w:p>
    <w:p w:rsidR="008B426A" w:rsidRDefault="008B426A">
      <w:pPr>
        <w:pStyle w:val="Header"/>
        <w:jc w:val="center"/>
        <w:rPr>
          <w:b/>
          <w:sz w:val="28"/>
        </w:rPr>
      </w:pPr>
    </w:p>
    <w:p w:rsidR="008B426A" w:rsidRDefault="008B426A">
      <w:pPr>
        <w:pStyle w:val="Header"/>
        <w:jc w:val="center"/>
        <w:rPr>
          <w:b/>
        </w:rPr>
      </w:pPr>
      <w:r>
        <w:rPr>
          <w:b/>
          <w:sz w:val="28"/>
        </w:rPr>
        <w:t>SPRENDIMAS</w:t>
      </w:r>
    </w:p>
    <w:p w:rsidR="008B426A" w:rsidRPr="007F4BEA" w:rsidRDefault="008B426A" w:rsidP="007F4BEA">
      <w:pPr>
        <w:pStyle w:val="Heading1"/>
        <w:jc w:val="center"/>
        <w:rPr>
          <w:b/>
        </w:rPr>
      </w:pPr>
      <w:r w:rsidRPr="009706DC">
        <w:rPr>
          <w:b/>
        </w:rPr>
        <w:t>DĖ</w:t>
      </w:r>
      <w:r>
        <w:rPr>
          <w:b/>
        </w:rPr>
        <w:t xml:space="preserve">L PANEVĖŽIO RAJONO SAVIVALDYBĖS TIKSLINĖS NAUJAMIESČIO, PAĮSTRIO JUOZO ZIKARO, SMILGIŲ VIDURINIŲ MOKYKLŲ RĖMIMO PROGRAMOS 2014–2015 METAIS </w:t>
      </w:r>
      <w:r w:rsidRPr="007F4BEA">
        <w:rPr>
          <w:b/>
        </w:rPr>
        <w:t>PATVIRTINIMO</w:t>
      </w:r>
    </w:p>
    <w:p w:rsidR="008B426A" w:rsidRPr="00D9257A" w:rsidRDefault="008B426A" w:rsidP="00D430F6">
      <w:pPr>
        <w:jc w:val="center"/>
      </w:pPr>
    </w:p>
    <w:p w:rsidR="008B426A" w:rsidRDefault="008B426A" w:rsidP="00D430F6">
      <w:pPr>
        <w:jc w:val="center"/>
      </w:pPr>
    </w:p>
    <w:p w:rsidR="008B426A" w:rsidRDefault="008B426A" w:rsidP="00D430F6">
      <w:pPr>
        <w:jc w:val="center"/>
      </w:pPr>
      <w:r>
        <w:t>2014 m. sausio 23 d. Nr. T-18</w:t>
      </w:r>
    </w:p>
    <w:p w:rsidR="008B426A" w:rsidRDefault="008B426A" w:rsidP="00D430F6">
      <w:pPr>
        <w:jc w:val="center"/>
      </w:pPr>
      <w:r>
        <w:t>Panevėžys</w:t>
      </w:r>
    </w:p>
    <w:p w:rsidR="008B426A" w:rsidRDefault="008B426A" w:rsidP="00D430F6"/>
    <w:p w:rsidR="008B426A" w:rsidRDefault="008B426A" w:rsidP="00D430F6">
      <w:pPr>
        <w:jc w:val="both"/>
      </w:pPr>
    </w:p>
    <w:p w:rsidR="008B426A" w:rsidRPr="000825B6" w:rsidRDefault="008B426A" w:rsidP="00D430F6">
      <w:pPr>
        <w:pStyle w:val="Iprastasis"/>
        <w:jc w:val="both"/>
      </w:pPr>
      <w:r>
        <w:tab/>
      </w:r>
      <w:r w:rsidRPr="000825B6">
        <w:t xml:space="preserve">Vadovaudamasi Lietuvos Respublikos </w:t>
      </w:r>
      <w:r>
        <w:t>v</w:t>
      </w:r>
      <w:r w:rsidRPr="000825B6">
        <w:t>ietos savi</w:t>
      </w:r>
      <w:r>
        <w:t>valdos įstatymo</w:t>
      </w:r>
      <w:r w:rsidRPr="000825B6">
        <w:t xml:space="preserve"> 1</w:t>
      </w:r>
      <w:r>
        <w:t>8</w:t>
      </w:r>
      <w:r w:rsidRPr="000825B6">
        <w:t xml:space="preserve"> str</w:t>
      </w:r>
      <w:r>
        <w:t>aipsnio</w:t>
      </w:r>
      <w:r w:rsidRPr="000825B6">
        <w:t xml:space="preserve"> </w:t>
      </w:r>
      <w:r>
        <w:t>1 dalimi</w:t>
      </w:r>
      <w:r w:rsidRPr="000825B6">
        <w:t xml:space="preserve">, </w:t>
      </w:r>
      <w:r>
        <w:rPr>
          <w:lang w:val="lt-LT"/>
        </w:rPr>
        <w:t xml:space="preserve">Lietuvos Respublikos švietimo įstatymo 41 straipsnio 7 dalimi, 58 straipsnio 1 dalies 3 punktu, Panevėžio rajono savivaldybės tarybos </w:t>
      </w:r>
      <w:r>
        <w:rPr>
          <w:color w:val="000000"/>
          <w:sz w:val="23"/>
          <w:szCs w:val="23"/>
        </w:rPr>
        <w:t xml:space="preserve">bendrojo ugdymo mokyklų tinklo pertvarkos                     2012–2015 metais bendruoju planu, patvirtintu Savivaldybės tarybos </w:t>
      </w:r>
      <w:r>
        <w:rPr>
          <w:lang w:val="lt-LT"/>
        </w:rPr>
        <w:t xml:space="preserve">2012 m. gegužės 17 d. sprendimu Nr. T-103, </w:t>
      </w:r>
      <w:r>
        <w:t>S</w:t>
      </w:r>
      <w:r w:rsidRPr="000825B6">
        <w:t xml:space="preserve">avivaldybės </w:t>
      </w:r>
      <w:r>
        <w:t>taryba n u s p r e n d ž i a</w:t>
      </w:r>
      <w:r w:rsidRPr="000825B6">
        <w:t>:</w:t>
      </w:r>
    </w:p>
    <w:p w:rsidR="008B426A" w:rsidRPr="000825B6" w:rsidRDefault="008B426A" w:rsidP="00D430F6">
      <w:pPr>
        <w:pStyle w:val="Iprastasis"/>
        <w:ind w:firstLine="720"/>
        <w:jc w:val="both"/>
      </w:pPr>
      <w:r w:rsidRPr="000825B6">
        <w:t>Patvirtinti Panevėžio rajono</w:t>
      </w:r>
      <w:r>
        <w:t xml:space="preserve"> savivaldybės tikslinę Naujamiesčio, Paįstrio Juozo Zikaro, Smilgių vidurinių mokyklų rėmimo programą 2014–2015 metais </w:t>
      </w:r>
      <w:r w:rsidRPr="000825B6">
        <w:t>(pridedama).</w:t>
      </w:r>
    </w:p>
    <w:p w:rsidR="008B426A" w:rsidRDefault="008B426A" w:rsidP="00D430F6">
      <w:pPr>
        <w:pStyle w:val="Iprastasis"/>
      </w:pPr>
    </w:p>
    <w:p w:rsidR="008B426A" w:rsidRPr="00E73042" w:rsidRDefault="008B426A" w:rsidP="00E73042">
      <w:pPr>
        <w:rPr>
          <w:lang w:val="en-US"/>
        </w:rPr>
      </w:pPr>
    </w:p>
    <w:p w:rsidR="008B426A" w:rsidRDefault="008B426A" w:rsidP="00D430F6">
      <w:pPr>
        <w:rPr>
          <w:lang w:val="en-US"/>
        </w:rPr>
      </w:pPr>
      <w:r>
        <w:rPr>
          <w:lang w:val="en-US"/>
        </w:rPr>
        <w:t>Savivaldybės  meras                                                                                                     Povilas Žagunis</w:t>
      </w:r>
    </w:p>
    <w:p w:rsidR="008B426A" w:rsidRDefault="008B426A"/>
    <w:p w:rsidR="008B426A" w:rsidRDefault="008B426A" w:rsidP="00E73042">
      <w:pPr>
        <w:pStyle w:val="Default"/>
      </w:pPr>
    </w:p>
    <w:p w:rsidR="008B426A" w:rsidRDefault="008B426A"/>
    <w:p w:rsidR="008B426A" w:rsidRDefault="008B426A"/>
    <w:p w:rsidR="008B426A" w:rsidRDefault="008B426A"/>
    <w:p w:rsidR="008B426A" w:rsidRDefault="008B426A"/>
    <w:p w:rsidR="008B426A" w:rsidRDefault="008B426A"/>
    <w:p w:rsidR="008B426A" w:rsidRDefault="008B426A"/>
    <w:p w:rsidR="008B426A" w:rsidRDefault="008B426A"/>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jc w:val="both"/>
      </w:pPr>
    </w:p>
    <w:p w:rsidR="008B426A" w:rsidRDefault="008B426A" w:rsidP="00D430F6">
      <w:pPr>
        <w:ind w:left="3600" w:firstLine="720"/>
      </w:pPr>
      <w:r>
        <w:t>PATVIRTINTA</w:t>
      </w:r>
    </w:p>
    <w:p w:rsidR="008B426A" w:rsidRDefault="008B426A" w:rsidP="00D430F6">
      <w:pPr>
        <w:ind w:left="4320"/>
      </w:pPr>
      <w:r>
        <w:t>Panevėžio rajono savivaldybės tarybos</w:t>
      </w:r>
    </w:p>
    <w:p w:rsidR="008B426A" w:rsidRDefault="008B426A" w:rsidP="00D430F6">
      <w:pPr>
        <w:ind w:left="4320"/>
      </w:pPr>
      <w:r>
        <w:t>2014 m. sausio 23 d. sprendimu Nr. T-18</w:t>
      </w:r>
    </w:p>
    <w:p w:rsidR="008B426A" w:rsidRPr="0045063F" w:rsidRDefault="008B426A" w:rsidP="00CA619B">
      <w:pPr>
        <w:pStyle w:val="Heading1"/>
        <w:numPr>
          <w:ilvl w:val="0"/>
          <w:numId w:val="2"/>
        </w:numPr>
      </w:pPr>
    </w:p>
    <w:p w:rsidR="008B426A" w:rsidRDefault="008B426A" w:rsidP="0092774B">
      <w:pPr>
        <w:jc w:val="center"/>
        <w:rPr>
          <w:b/>
        </w:rPr>
      </w:pPr>
      <w:r w:rsidRPr="0051311D">
        <w:rPr>
          <w:b/>
        </w:rPr>
        <w:t>P</w:t>
      </w:r>
      <w:r>
        <w:rPr>
          <w:b/>
        </w:rPr>
        <w:t xml:space="preserve">ANEVĖŽIO </w:t>
      </w:r>
      <w:r w:rsidRPr="0051311D">
        <w:rPr>
          <w:b/>
        </w:rPr>
        <w:t xml:space="preserve">RAJONO SAVIVALDYBĖS </w:t>
      </w:r>
      <w:r>
        <w:rPr>
          <w:b/>
        </w:rPr>
        <w:t xml:space="preserve">TIKSLINĖ NAUJAMIESČIO, PAĮSTRIO JUOZO ZIKARO, SMILGIŲ VIDURINIŲ MOKYKLŲ </w:t>
      </w:r>
      <w:r w:rsidRPr="0051311D">
        <w:rPr>
          <w:b/>
        </w:rPr>
        <w:t xml:space="preserve">RĖMIMO PROGRAMA </w:t>
      </w:r>
    </w:p>
    <w:p w:rsidR="008B426A" w:rsidRPr="0051311D" w:rsidRDefault="008B426A" w:rsidP="0092774B">
      <w:pPr>
        <w:jc w:val="center"/>
        <w:rPr>
          <w:b/>
        </w:rPr>
      </w:pPr>
      <w:r>
        <w:rPr>
          <w:b/>
        </w:rPr>
        <w:t>2014–2015 METAI</w:t>
      </w:r>
      <w:r w:rsidRPr="0051311D">
        <w:rPr>
          <w:b/>
        </w:rPr>
        <w:t>S</w:t>
      </w:r>
    </w:p>
    <w:p w:rsidR="008B426A" w:rsidRPr="0045063F" w:rsidRDefault="008B426A" w:rsidP="00F63125">
      <w:r w:rsidRPr="00B6396C">
        <w:rPr>
          <w:b/>
        </w:rPr>
        <w:t xml:space="preserve">          </w:t>
      </w:r>
    </w:p>
    <w:p w:rsidR="008B426A" w:rsidRPr="00CA619B" w:rsidRDefault="008B426A" w:rsidP="00CA619B">
      <w:pPr>
        <w:jc w:val="center"/>
        <w:rPr>
          <w:b/>
        </w:rPr>
      </w:pPr>
      <w:r>
        <w:rPr>
          <w:b/>
        </w:rPr>
        <w:t xml:space="preserve">I. </w:t>
      </w:r>
      <w:r w:rsidRPr="00B6396C">
        <w:rPr>
          <w:b/>
        </w:rPr>
        <w:t>SITUACIJOS ANALIZĖ</w:t>
      </w:r>
    </w:p>
    <w:p w:rsidR="008B426A" w:rsidRDefault="008B426A" w:rsidP="0092774B">
      <w:pPr>
        <w:ind w:firstLine="720"/>
        <w:jc w:val="both"/>
      </w:pPr>
      <w:r>
        <w:t>Vidurinio ugdymo programos įgyvendinamos</w:t>
      </w:r>
      <w:r w:rsidRPr="00B6396C">
        <w:t xml:space="preserve"> </w:t>
      </w:r>
      <w:r>
        <w:t>Krekenavos Mykolo Antanaičio, Raguvos, Ramygalos, Velžio gimnazijose ir Naujamiesčio</w:t>
      </w:r>
      <w:r w:rsidRPr="00B6396C">
        <w:t>,</w:t>
      </w:r>
      <w:r>
        <w:t xml:space="preserve"> Paįstrio Juozo Zikaro,</w:t>
      </w:r>
      <w:r w:rsidRPr="00B6396C">
        <w:t xml:space="preserve"> </w:t>
      </w:r>
      <w:r>
        <w:t>Smilgių ir Vadoklių</w:t>
      </w:r>
      <w:r w:rsidRPr="00B6396C">
        <w:t xml:space="preserve"> vidurinės</w:t>
      </w:r>
      <w:r>
        <w:t>e</w:t>
      </w:r>
      <w:r w:rsidRPr="00B6396C">
        <w:t xml:space="preserve"> mokyklos</w:t>
      </w:r>
      <w:r>
        <w:t>e.</w:t>
      </w:r>
      <w:r w:rsidRPr="00B6396C">
        <w:t xml:space="preserve"> Pagal </w:t>
      </w:r>
      <w:r>
        <w:t>Lietuvos Respublikos Vyriausybės 2013 m. rugpjūčio 28 d. nutarimą Nr. 788 „Dėl Lietuvos Respublikos Vyriausybės 2011 m. birželio 29 d. nutarimo Nr. 768 „Dėl mokyklų, vykdančių formaliojo švietimo programas, tinklo kūrimo taisyklių patvirtinimo“ pakeitimo“ bei V</w:t>
      </w:r>
      <w:r w:rsidRPr="00E07A7B">
        <w:t>idurinio ugdymo programų akreditacijos kriterijų ir jų vykdymo tvarkos aprašą</w:t>
      </w:r>
      <w:r>
        <w:t>, patvirtintą</w:t>
      </w:r>
      <w:r w:rsidRPr="00B6396C">
        <w:t xml:space="preserve"> </w:t>
      </w:r>
      <w:r w:rsidRPr="00E07A7B">
        <w:t>Lietuvos Respublikos švietimo ir mokslo ministro 201</w:t>
      </w:r>
      <w:r>
        <w:t xml:space="preserve">3 m. gruodžio 31 </w:t>
      </w:r>
      <w:r w:rsidRPr="00E07A7B">
        <w:t>d</w:t>
      </w:r>
      <w:r>
        <w:t>. įsakymu     Nr. V-1297,</w:t>
      </w:r>
      <w:r w:rsidRPr="00E07A7B">
        <w:t xml:space="preserve"> </w:t>
      </w:r>
      <w:r>
        <w:t>gali būti akredituojama Naujamiesčio, Paįstrio Juozo Zikaro ir Smilgių vidurinių</w:t>
      </w:r>
      <w:r w:rsidRPr="00B6396C">
        <w:t xml:space="preserve"> mokykl</w:t>
      </w:r>
      <w:r>
        <w:t>ų vidurinio ugdymo programa</w:t>
      </w:r>
      <w:r w:rsidRPr="00B6396C">
        <w:t xml:space="preserve">. </w:t>
      </w:r>
      <w:r>
        <w:t xml:space="preserve">Vadoklių </w:t>
      </w:r>
      <w:r w:rsidRPr="00B6396C">
        <w:t>vidurinė mokykl</w:t>
      </w:r>
      <w:r>
        <w:t>a</w:t>
      </w:r>
      <w:r w:rsidRPr="00B6396C">
        <w:t xml:space="preserve"> </w:t>
      </w:r>
      <w:r>
        <w:t>akreditacijos</w:t>
      </w:r>
      <w:r w:rsidRPr="00B6396C">
        <w:t xml:space="preserve"> kriterijų neatitinka. </w:t>
      </w:r>
    </w:p>
    <w:p w:rsidR="008B426A" w:rsidRPr="0063148D" w:rsidRDefault="008B426A" w:rsidP="00CB5BF9">
      <w:pPr>
        <w:ind w:firstLine="720"/>
        <w:jc w:val="both"/>
      </w:pPr>
      <w:r>
        <w:t xml:space="preserve">Skiriamas dėmesys </w:t>
      </w:r>
      <w:r w:rsidRPr="006278C3">
        <w:t>Naujamiesčio, Paįstrio J</w:t>
      </w:r>
      <w:r>
        <w:t xml:space="preserve">uozo Zikaro ir Smilgių vidurinių mokyklų </w:t>
      </w:r>
      <w:r w:rsidRPr="006278C3">
        <w:t>materialinės bazės atnaujinimui ir modernizavimui</w:t>
      </w:r>
      <w:r>
        <w:t>. Paįstrio Juozo Zikaro vidurinei</w:t>
      </w:r>
      <w:r w:rsidRPr="006278C3">
        <w:t xml:space="preserve"> mokyklai  </w:t>
      </w:r>
      <w:r>
        <w:t xml:space="preserve">  2013 m. </w:t>
      </w:r>
      <w:r w:rsidRPr="006278C3">
        <w:t>nupirkt</w:t>
      </w:r>
      <w:r>
        <w:t>as mikroautobusas mokiniams vežti (</w:t>
      </w:r>
      <w:r w:rsidRPr="006278C3">
        <w:t>45 000 Lt</w:t>
      </w:r>
      <w:r>
        <w:t>), skirta 900 Lt edukacinėms erdvėms</w:t>
      </w:r>
      <w:r w:rsidRPr="006278C3">
        <w:t xml:space="preserve"> </w:t>
      </w:r>
      <w:r>
        <w:t>atnaujinti, iš projekto „</w:t>
      </w:r>
      <w:r w:rsidRPr="006278C3">
        <w:t>Technologijų, menų ir gamtos mokslų infrast</w:t>
      </w:r>
      <w:r>
        <w:t>ruktūra“ gauta</w:t>
      </w:r>
      <w:r w:rsidRPr="006278C3">
        <w:t xml:space="preserve"> mokymo pr</w:t>
      </w:r>
      <w:r>
        <w:t>iemonių ir įrangos (43 367 Lt)</w:t>
      </w:r>
      <w:r w:rsidRPr="006278C3">
        <w:t xml:space="preserve">, </w:t>
      </w:r>
      <w:r>
        <w:t>įrangos</w:t>
      </w:r>
      <w:r w:rsidRPr="00AE72CF">
        <w:t xml:space="preserve"> </w:t>
      </w:r>
      <w:r>
        <w:t>(</w:t>
      </w:r>
      <w:r w:rsidRPr="00AE72CF">
        <w:t>35</w:t>
      </w:r>
      <w:r>
        <w:t xml:space="preserve"> 695 Lt) gauta dalyvaujant projekte „</w:t>
      </w:r>
      <w:r w:rsidRPr="00AE72CF">
        <w:t xml:space="preserve">Bendrojo </w:t>
      </w:r>
      <w:r>
        <w:t>lavinimo mokyklų modernizavimas“</w:t>
      </w:r>
      <w:r w:rsidRPr="00AE72CF">
        <w:t xml:space="preserve">, </w:t>
      </w:r>
      <w:r>
        <w:t xml:space="preserve">iš projekto „Kaimo atnaujinimas ir plėtra“ </w:t>
      </w:r>
      <w:r w:rsidRPr="006278C3">
        <w:t xml:space="preserve">programos 2013 m. sporto salės remontui </w:t>
      </w:r>
      <w:r>
        <w:t xml:space="preserve">gauta </w:t>
      </w:r>
      <w:r w:rsidRPr="00583341">
        <w:t>62</w:t>
      </w:r>
      <w:r>
        <w:t xml:space="preserve"> </w:t>
      </w:r>
      <w:r w:rsidRPr="00583341">
        <w:t>881,36 Lt</w:t>
      </w:r>
      <w:r w:rsidRPr="006278C3">
        <w:t xml:space="preserve"> (2014 m.</w:t>
      </w:r>
      <w:r>
        <w:t xml:space="preserve"> skirta</w:t>
      </w:r>
      <w:r w:rsidRPr="006278C3">
        <w:t xml:space="preserve"> 237</w:t>
      </w:r>
      <w:r>
        <w:t xml:space="preserve"> 118,64 Lt).</w:t>
      </w:r>
      <w:r w:rsidRPr="006278C3">
        <w:t xml:space="preserve"> Smilgių v</w:t>
      </w:r>
      <w:r>
        <w:t>idurinei mokyklai mokinių vežimui 2012 m. paskirtas autobusas</w:t>
      </w:r>
      <w:r w:rsidRPr="006278C3">
        <w:t xml:space="preserve"> </w:t>
      </w:r>
      <w:r>
        <w:t>„</w:t>
      </w:r>
      <w:r w:rsidRPr="006278C3">
        <w:t>Iveco Daily</w:t>
      </w:r>
      <w:r>
        <w:t>“</w:t>
      </w:r>
      <w:r w:rsidRPr="006278C3">
        <w:t xml:space="preserve"> </w:t>
      </w:r>
      <w:r>
        <w:t xml:space="preserve">           (</w:t>
      </w:r>
      <w:r w:rsidRPr="006278C3">
        <w:t>113 740 Lt</w:t>
      </w:r>
      <w:r>
        <w:t>)</w:t>
      </w:r>
      <w:r w:rsidRPr="006278C3">
        <w:t>, 2013</w:t>
      </w:r>
      <w:r>
        <w:t xml:space="preserve"> </w:t>
      </w:r>
      <w:r w:rsidRPr="006278C3">
        <w:t>m</w:t>
      </w:r>
      <w:r>
        <w:t>.</w:t>
      </w:r>
      <w:r w:rsidRPr="006278C3">
        <w:t xml:space="preserve"> – autobusas </w:t>
      </w:r>
      <w:r>
        <w:t>„</w:t>
      </w:r>
      <w:r w:rsidRPr="006278C3">
        <w:t>Volvo</w:t>
      </w:r>
      <w:r>
        <w:t>“</w:t>
      </w:r>
      <w:r w:rsidRPr="006278C3">
        <w:t xml:space="preserve"> (90 000 Lt). Mokymo priemonių ir sportinio inventoriaus mokykla įsigijo už 22 255 Lt. Naujamiesčio vidurinė mokykla kartu su be</w:t>
      </w:r>
      <w:r>
        <w:t>ndruomene vykdo VVG projektą „Sporto salė bendruomenei“</w:t>
      </w:r>
      <w:r w:rsidRPr="006278C3">
        <w:t xml:space="preserve"> </w:t>
      </w:r>
      <w:r>
        <w:t>(</w:t>
      </w:r>
      <w:r w:rsidRPr="006278C3">
        <w:t>300 000</w:t>
      </w:r>
      <w:r>
        <w:t xml:space="preserve"> Lt), atnaujintos </w:t>
      </w:r>
      <w:r w:rsidRPr="006278C3">
        <w:t xml:space="preserve">mokytojų darbo vietos dalyvaujant projekte </w:t>
      </w:r>
      <w:r w:rsidRPr="00DC54E4">
        <w:rPr>
          <w:lang w:val="fi-FI"/>
        </w:rPr>
        <w:t>,,Bendrojo lavinimo mokyklų modernizavimas“</w:t>
      </w:r>
      <w:r w:rsidRPr="006278C3">
        <w:rPr>
          <w:rFonts w:ascii="Arial" w:hAnsi="Arial" w:cs="Arial"/>
        </w:rPr>
        <w:t xml:space="preserve"> </w:t>
      </w:r>
      <w:r>
        <w:rPr>
          <w:rFonts w:ascii="Arial" w:hAnsi="Arial" w:cs="Arial"/>
        </w:rPr>
        <w:t>(</w:t>
      </w:r>
      <w:r w:rsidRPr="006278C3">
        <w:t>35</w:t>
      </w:r>
      <w:r>
        <w:t xml:space="preserve"> </w:t>
      </w:r>
      <w:r w:rsidRPr="006278C3">
        <w:t>695 Lt</w:t>
      </w:r>
      <w:r>
        <w:t>), s</w:t>
      </w:r>
      <w:r w:rsidRPr="006278C3">
        <w:t>togo remon</w:t>
      </w:r>
      <w:r>
        <w:t xml:space="preserve">tui    2013 m. skirta per 30 000 Lt, </w:t>
      </w:r>
      <w:r w:rsidRPr="0063148D">
        <w:t xml:space="preserve">įsigytas kalbų mokymo laboratorijos programinės įrangos paketas </w:t>
      </w:r>
      <w:r>
        <w:t xml:space="preserve">  (</w:t>
      </w:r>
      <w:r w:rsidRPr="0063148D">
        <w:t>36 000 Lt</w:t>
      </w:r>
      <w:r>
        <w:t>)</w:t>
      </w:r>
      <w:r w:rsidRPr="0063148D">
        <w:t xml:space="preserve"> iš projekto ,,Pedagoginių psichologinių tarnybų infrastruktūros, švietimo įstaigose dirbančių specialiųjų pedagogų, socialinių pedagogų, psichologų, logopedų darbo vietų modernizavimas“ </w:t>
      </w:r>
      <w:r>
        <w:t>ir</w:t>
      </w:r>
      <w:r w:rsidRPr="0063148D">
        <w:t xml:space="preserve"> sportinio inventoriaus komplektas</w:t>
      </w:r>
      <w:r>
        <w:t xml:space="preserve"> (</w:t>
      </w:r>
      <w:r w:rsidRPr="0063148D">
        <w:t>13 000 Lt</w:t>
      </w:r>
      <w:r>
        <w:t>)</w:t>
      </w:r>
      <w:r w:rsidRPr="0063148D">
        <w:t>.</w:t>
      </w:r>
    </w:p>
    <w:p w:rsidR="008B426A" w:rsidRPr="00B6396C" w:rsidRDefault="008B426A" w:rsidP="00F63125"/>
    <w:p w:rsidR="008B426A" w:rsidRPr="00CA619B" w:rsidRDefault="008B426A" w:rsidP="00CA619B">
      <w:pPr>
        <w:jc w:val="center"/>
        <w:rPr>
          <w:b/>
        </w:rPr>
      </w:pPr>
      <w:r>
        <w:rPr>
          <w:b/>
        </w:rPr>
        <w:t xml:space="preserve">II. </w:t>
      </w:r>
      <w:r w:rsidRPr="00B6396C">
        <w:rPr>
          <w:b/>
        </w:rPr>
        <w:t>TIKSLAS</w:t>
      </w:r>
    </w:p>
    <w:p w:rsidR="008B426A" w:rsidRPr="00B6396C" w:rsidRDefault="008B426A" w:rsidP="00CB5BF9">
      <w:pPr>
        <w:ind w:firstLine="720"/>
        <w:jc w:val="both"/>
      </w:pPr>
      <w:r w:rsidRPr="00B6396C">
        <w:t>Programos tikslas –</w:t>
      </w:r>
      <w:r w:rsidRPr="00A70711">
        <w:t xml:space="preserve"> </w:t>
      </w:r>
      <w:r>
        <w:t>padėti Naujamiesčio, Paįstrio Juozo Zikaro ir Smilgių</w:t>
      </w:r>
      <w:r w:rsidRPr="00B6396C">
        <w:t xml:space="preserve"> vidurinė</w:t>
      </w:r>
      <w:r>
        <w:t>ms</w:t>
      </w:r>
      <w:r w:rsidRPr="00B6396C">
        <w:t xml:space="preserve"> mokykl</w:t>
      </w:r>
      <w:r>
        <w:t>oms pasireng</w:t>
      </w:r>
      <w:r w:rsidRPr="00B6396C">
        <w:t>ti vidurinio ugdymo programos akreditacijai, gerint</w:t>
      </w:r>
      <w:r>
        <w:t>i</w:t>
      </w:r>
      <w:r w:rsidRPr="00B6396C">
        <w:t xml:space="preserve"> mokykl</w:t>
      </w:r>
      <w:r>
        <w:t>ų</w:t>
      </w:r>
      <w:r w:rsidRPr="00B6396C">
        <w:t xml:space="preserve"> </w:t>
      </w:r>
      <w:r>
        <w:t>edukacines aplinkas</w:t>
      </w:r>
      <w:r w:rsidRPr="00B6396C">
        <w:t xml:space="preserve">. </w:t>
      </w:r>
    </w:p>
    <w:p w:rsidR="008B426A" w:rsidRPr="00B6396C" w:rsidRDefault="008B426A" w:rsidP="00F63125"/>
    <w:p w:rsidR="008B426A" w:rsidRDefault="008B426A" w:rsidP="00CA619B">
      <w:pPr>
        <w:tabs>
          <w:tab w:val="left" w:pos="3119"/>
          <w:tab w:val="left" w:pos="3261"/>
        </w:tabs>
        <w:jc w:val="center"/>
        <w:rPr>
          <w:b/>
        </w:rPr>
      </w:pPr>
      <w:r>
        <w:rPr>
          <w:b/>
        </w:rPr>
        <w:t>III. PRIEMONĖS</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7"/>
        <w:gridCol w:w="3668"/>
        <w:gridCol w:w="1731"/>
        <w:gridCol w:w="1693"/>
        <w:gridCol w:w="1655"/>
        <w:gridCol w:w="9"/>
      </w:tblGrid>
      <w:tr w:rsidR="008B426A" w:rsidRPr="00693103" w:rsidTr="00C2188B">
        <w:trPr>
          <w:gridAfter w:val="1"/>
          <w:wAfter w:w="9" w:type="dxa"/>
          <w:trHeight w:val="146"/>
        </w:trPr>
        <w:tc>
          <w:tcPr>
            <w:tcW w:w="847" w:type="dxa"/>
          </w:tcPr>
          <w:p w:rsidR="008B426A" w:rsidRPr="00693103" w:rsidRDefault="008B426A" w:rsidP="007A4434">
            <w:pPr>
              <w:spacing w:after="200" w:line="276" w:lineRule="auto"/>
              <w:rPr>
                <w:lang w:eastAsia="zh-CN"/>
              </w:rPr>
            </w:pPr>
            <w:r w:rsidRPr="00693103">
              <w:t>Eil. Nr.</w:t>
            </w:r>
          </w:p>
        </w:tc>
        <w:tc>
          <w:tcPr>
            <w:tcW w:w="3668" w:type="dxa"/>
          </w:tcPr>
          <w:p w:rsidR="008B426A" w:rsidRPr="00693103" w:rsidRDefault="008B426A" w:rsidP="006E5CE4">
            <w:pPr>
              <w:spacing w:after="200" w:line="276" w:lineRule="auto"/>
              <w:rPr>
                <w:lang w:eastAsia="zh-CN"/>
              </w:rPr>
            </w:pPr>
            <w:r>
              <w:t>Veikla</w:t>
            </w:r>
          </w:p>
        </w:tc>
        <w:tc>
          <w:tcPr>
            <w:tcW w:w="1731" w:type="dxa"/>
          </w:tcPr>
          <w:p w:rsidR="008B426A" w:rsidRPr="00693103" w:rsidRDefault="008B426A" w:rsidP="007A4434">
            <w:pPr>
              <w:spacing w:after="200" w:line="276" w:lineRule="auto"/>
              <w:rPr>
                <w:lang w:eastAsia="zh-CN"/>
              </w:rPr>
            </w:pPr>
            <w:r w:rsidRPr="00693103">
              <w:t>Vykdymo terminas</w:t>
            </w:r>
          </w:p>
        </w:tc>
        <w:tc>
          <w:tcPr>
            <w:tcW w:w="1693" w:type="dxa"/>
          </w:tcPr>
          <w:p w:rsidR="008B426A" w:rsidRPr="00693103" w:rsidRDefault="008B426A" w:rsidP="00155F9A">
            <w:pPr>
              <w:spacing w:after="200" w:line="276" w:lineRule="auto"/>
              <w:jc w:val="center"/>
              <w:rPr>
                <w:lang w:eastAsia="zh-CN"/>
              </w:rPr>
            </w:pPr>
            <w:r w:rsidRPr="00693103">
              <w:t>Dalyviai</w:t>
            </w:r>
          </w:p>
        </w:tc>
        <w:tc>
          <w:tcPr>
            <w:tcW w:w="1655" w:type="dxa"/>
          </w:tcPr>
          <w:p w:rsidR="008B426A" w:rsidRPr="00693103" w:rsidRDefault="008B426A" w:rsidP="00155F9A">
            <w:pPr>
              <w:spacing w:after="200" w:line="276" w:lineRule="auto"/>
              <w:jc w:val="center"/>
              <w:rPr>
                <w:lang w:eastAsia="zh-CN"/>
              </w:rPr>
            </w:pPr>
            <w:r w:rsidRPr="00693103">
              <w:t>Atsakingas</w:t>
            </w:r>
          </w:p>
        </w:tc>
      </w:tr>
      <w:tr w:rsidR="008B426A" w:rsidRPr="002863EF" w:rsidTr="00C2188B">
        <w:trPr>
          <w:gridAfter w:val="1"/>
          <w:wAfter w:w="9" w:type="dxa"/>
          <w:trHeight w:val="1468"/>
        </w:trPr>
        <w:tc>
          <w:tcPr>
            <w:tcW w:w="847" w:type="dxa"/>
          </w:tcPr>
          <w:p w:rsidR="008B426A" w:rsidRPr="002863EF" w:rsidRDefault="008B426A" w:rsidP="007A4434">
            <w:pPr>
              <w:spacing w:after="200" w:line="276" w:lineRule="auto"/>
              <w:rPr>
                <w:lang w:eastAsia="zh-CN"/>
              </w:rPr>
            </w:pPr>
            <w:r>
              <w:rPr>
                <w:lang w:eastAsia="zh-CN"/>
              </w:rPr>
              <w:t>1.</w:t>
            </w:r>
          </w:p>
        </w:tc>
        <w:tc>
          <w:tcPr>
            <w:tcW w:w="3668" w:type="dxa"/>
          </w:tcPr>
          <w:p w:rsidR="008B426A" w:rsidRDefault="008B426A" w:rsidP="001F7E29">
            <w:pPr>
              <w:pStyle w:val="Betarp"/>
            </w:pPr>
            <w:r>
              <w:t>O</w:t>
            </w:r>
            <w:r w:rsidRPr="002863EF">
              <w:t xml:space="preserve">rganizuoti </w:t>
            </w:r>
            <w:r>
              <w:t>praktinius</w:t>
            </w:r>
            <w:r w:rsidRPr="002863EF">
              <w:t xml:space="preserve"> seminar</w:t>
            </w:r>
            <w:r>
              <w:t>us:</w:t>
            </w:r>
          </w:p>
          <w:p w:rsidR="008B426A" w:rsidRDefault="008B426A" w:rsidP="001F7E29">
            <w:pPr>
              <w:pStyle w:val="Betarp"/>
            </w:pPr>
            <w:r>
              <w:t>„Kaip pasireng</w:t>
            </w:r>
            <w:r w:rsidRPr="002863EF">
              <w:t>ti mokyklos vidurinio ugdymo programos akreditacijai“</w:t>
            </w:r>
          </w:p>
          <w:p w:rsidR="008B426A" w:rsidRPr="002863EF" w:rsidRDefault="008B426A" w:rsidP="001F7E29">
            <w:pPr>
              <w:pStyle w:val="Betarp"/>
              <w:rPr>
                <w:lang w:eastAsia="zh-CN"/>
              </w:rPr>
            </w:pPr>
            <w:r>
              <w:t>,,Mokyklos</w:t>
            </w:r>
            <w:r w:rsidRPr="002863EF">
              <w:t xml:space="preserve"> tarybos vaidmuo, </w:t>
            </w:r>
            <w:r>
              <w:t>dalyvaujant vidurinio ugdymo programos akreditavime“</w:t>
            </w:r>
          </w:p>
        </w:tc>
        <w:tc>
          <w:tcPr>
            <w:tcW w:w="1731" w:type="dxa"/>
          </w:tcPr>
          <w:p w:rsidR="008B426A" w:rsidRDefault="008B426A" w:rsidP="001F7E29">
            <w:pPr>
              <w:pStyle w:val="Betarp"/>
            </w:pPr>
            <w:r>
              <w:t>2014 m.</w:t>
            </w:r>
          </w:p>
          <w:p w:rsidR="008B426A" w:rsidRPr="002863EF" w:rsidRDefault="008B426A" w:rsidP="001F7E29">
            <w:pPr>
              <w:pStyle w:val="Betarp"/>
              <w:rPr>
                <w:lang w:eastAsia="zh-CN"/>
              </w:rPr>
            </w:pPr>
            <w:r>
              <w:t>II ketvirtis</w:t>
            </w:r>
          </w:p>
        </w:tc>
        <w:tc>
          <w:tcPr>
            <w:tcW w:w="1693" w:type="dxa"/>
          </w:tcPr>
          <w:p w:rsidR="008B426A" w:rsidRDefault="008B426A" w:rsidP="001F7E29">
            <w:pPr>
              <w:pStyle w:val="Betarp"/>
            </w:pPr>
            <w:r w:rsidRPr="002863EF">
              <w:t xml:space="preserve">Mokyklos bendruomenė </w:t>
            </w:r>
          </w:p>
          <w:p w:rsidR="008B426A" w:rsidRDefault="008B426A" w:rsidP="001F7E29">
            <w:pPr>
              <w:pStyle w:val="Betarp"/>
            </w:pPr>
          </w:p>
          <w:p w:rsidR="008B426A" w:rsidRPr="002863EF" w:rsidRDefault="008B426A" w:rsidP="001F7E29">
            <w:pPr>
              <w:pStyle w:val="Betarp"/>
              <w:rPr>
                <w:lang w:eastAsia="zh-CN"/>
              </w:rPr>
            </w:pPr>
            <w:r w:rsidRPr="002863EF">
              <w:t>Mokyklų tarybų nariai</w:t>
            </w:r>
          </w:p>
        </w:tc>
        <w:tc>
          <w:tcPr>
            <w:tcW w:w="1655" w:type="dxa"/>
          </w:tcPr>
          <w:p w:rsidR="008B426A" w:rsidRPr="002863EF" w:rsidRDefault="008B426A" w:rsidP="007A4434">
            <w:pPr>
              <w:spacing w:after="200" w:line="276" w:lineRule="auto"/>
              <w:rPr>
                <w:lang w:eastAsia="zh-CN"/>
              </w:rPr>
            </w:pPr>
            <w:r>
              <w:rPr>
                <w:lang w:eastAsia="zh-CN"/>
              </w:rPr>
              <w:t>Švietimo centras</w:t>
            </w:r>
          </w:p>
        </w:tc>
      </w:tr>
      <w:tr w:rsidR="008B426A" w:rsidRPr="002863EF" w:rsidTr="00C2188B">
        <w:trPr>
          <w:gridAfter w:val="1"/>
          <w:wAfter w:w="9" w:type="dxa"/>
          <w:trHeight w:val="146"/>
        </w:trPr>
        <w:tc>
          <w:tcPr>
            <w:tcW w:w="847" w:type="dxa"/>
          </w:tcPr>
          <w:p w:rsidR="008B426A" w:rsidRPr="002863EF" w:rsidRDefault="008B426A" w:rsidP="007A4434">
            <w:pPr>
              <w:spacing w:after="200" w:line="276" w:lineRule="auto"/>
              <w:rPr>
                <w:lang w:eastAsia="zh-CN"/>
              </w:rPr>
            </w:pPr>
            <w:r>
              <w:rPr>
                <w:lang w:eastAsia="zh-CN"/>
              </w:rPr>
              <w:t>2.</w:t>
            </w:r>
          </w:p>
        </w:tc>
        <w:tc>
          <w:tcPr>
            <w:tcW w:w="3668" w:type="dxa"/>
          </w:tcPr>
          <w:p w:rsidR="008B426A" w:rsidRPr="002863EF" w:rsidRDefault="008B426A" w:rsidP="00155F9A">
            <w:pPr>
              <w:spacing w:after="200"/>
              <w:rPr>
                <w:lang w:eastAsia="zh-CN"/>
              </w:rPr>
            </w:pPr>
            <w:r>
              <w:t>O</w:t>
            </w:r>
            <w:r w:rsidRPr="002863EF">
              <w:t>rganizuoti sus</w:t>
            </w:r>
            <w:r>
              <w:t>itikimus-diskusijas su seniūnijo</w:t>
            </w:r>
            <w:r w:rsidRPr="002863EF">
              <w:t>mis</w:t>
            </w:r>
            <w:r>
              <w:t xml:space="preserve"> ir bendruomenėmis (seniūnijų pagalba mokyklai</w:t>
            </w:r>
            <w:r w:rsidRPr="002863EF">
              <w:t xml:space="preserve"> akredi</w:t>
            </w:r>
            <w:r>
              <w:t>tuojant vidurinio ugdymo programą)</w:t>
            </w:r>
          </w:p>
        </w:tc>
        <w:tc>
          <w:tcPr>
            <w:tcW w:w="1731" w:type="dxa"/>
          </w:tcPr>
          <w:p w:rsidR="008B426A" w:rsidRPr="002863EF" w:rsidRDefault="008B426A" w:rsidP="007A4434">
            <w:pPr>
              <w:spacing w:after="200" w:line="276" w:lineRule="auto"/>
              <w:rPr>
                <w:lang w:eastAsia="zh-CN"/>
              </w:rPr>
            </w:pPr>
            <w:r>
              <w:t xml:space="preserve">2014–2015 </w:t>
            </w:r>
            <w:r w:rsidRPr="002863EF">
              <w:t xml:space="preserve">m. </w:t>
            </w:r>
          </w:p>
        </w:tc>
        <w:tc>
          <w:tcPr>
            <w:tcW w:w="1693" w:type="dxa"/>
          </w:tcPr>
          <w:p w:rsidR="008B426A" w:rsidRPr="002863EF" w:rsidRDefault="008B426A" w:rsidP="006E5CE4">
            <w:pPr>
              <w:pStyle w:val="Betarp"/>
              <w:rPr>
                <w:lang w:eastAsia="zh-CN"/>
              </w:rPr>
            </w:pPr>
            <w:r w:rsidRPr="002863EF">
              <w:t>Seniūnai, mokyklų vadovai</w:t>
            </w:r>
          </w:p>
        </w:tc>
        <w:tc>
          <w:tcPr>
            <w:tcW w:w="1655" w:type="dxa"/>
          </w:tcPr>
          <w:p w:rsidR="008B426A" w:rsidRPr="002863EF" w:rsidRDefault="008B426A" w:rsidP="006E5CE4">
            <w:pPr>
              <w:pStyle w:val="Betarp"/>
              <w:rPr>
                <w:lang w:eastAsia="zh-CN"/>
              </w:rPr>
            </w:pPr>
            <w:r>
              <w:rPr>
                <w:lang w:eastAsia="zh-CN"/>
              </w:rPr>
              <w:t>Mokyklų vadovai, skyriaus specialistai</w:t>
            </w:r>
          </w:p>
        </w:tc>
      </w:tr>
      <w:tr w:rsidR="008B426A" w:rsidRPr="002863EF" w:rsidTr="00C2188B">
        <w:trPr>
          <w:gridAfter w:val="1"/>
          <w:wAfter w:w="9" w:type="dxa"/>
          <w:trHeight w:val="962"/>
        </w:trPr>
        <w:tc>
          <w:tcPr>
            <w:tcW w:w="847" w:type="dxa"/>
          </w:tcPr>
          <w:p w:rsidR="008B426A" w:rsidRPr="002863EF" w:rsidRDefault="008B426A" w:rsidP="007A4434">
            <w:pPr>
              <w:spacing w:after="200" w:line="276" w:lineRule="auto"/>
              <w:rPr>
                <w:lang w:eastAsia="zh-CN"/>
              </w:rPr>
            </w:pPr>
            <w:r>
              <w:rPr>
                <w:lang w:eastAsia="zh-CN"/>
              </w:rPr>
              <w:t>3.</w:t>
            </w:r>
          </w:p>
        </w:tc>
        <w:tc>
          <w:tcPr>
            <w:tcW w:w="3668" w:type="dxa"/>
          </w:tcPr>
          <w:p w:rsidR="008B426A" w:rsidRPr="002863EF" w:rsidRDefault="008B426A" w:rsidP="006E5CE4">
            <w:pPr>
              <w:pStyle w:val="Betarp"/>
              <w:rPr>
                <w:rFonts w:eastAsia="SimSun"/>
                <w:lang w:eastAsia="zh-CN"/>
              </w:rPr>
            </w:pPr>
            <w:r>
              <w:t>O</w:t>
            </w:r>
            <w:r w:rsidRPr="002863EF">
              <w:t xml:space="preserve">rganizuoti individualias konsultacijas mokytojams: </w:t>
            </w:r>
          </w:p>
          <w:p w:rsidR="008B426A" w:rsidRPr="002863EF" w:rsidRDefault="008B426A" w:rsidP="006E5CE4">
            <w:pPr>
              <w:pStyle w:val="Betarp"/>
            </w:pPr>
            <w:r w:rsidRPr="002863EF">
              <w:t xml:space="preserve">dėl </w:t>
            </w:r>
            <w:r>
              <w:t>ugdymo kokybės,</w:t>
            </w:r>
          </w:p>
          <w:p w:rsidR="008B426A" w:rsidRPr="002863EF" w:rsidRDefault="008B426A" w:rsidP="006E5CE4">
            <w:pPr>
              <w:pStyle w:val="Betarp"/>
              <w:rPr>
                <w:lang w:eastAsia="zh-CN"/>
              </w:rPr>
            </w:pPr>
            <w:r w:rsidRPr="002863EF">
              <w:t xml:space="preserve">dėl mokyklos </w:t>
            </w:r>
            <w:r>
              <w:t>edukacinių aplinkų.</w:t>
            </w:r>
          </w:p>
        </w:tc>
        <w:tc>
          <w:tcPr>
            <w:tcW w:w="1731" w:type="dxa"/>
          </w:tcPr>
          <w:p w:rsidR="008B426A" w:rsidRPr="002863EF" w:rsidRDefault="008B426A" w:rsidP="007A4434">
            <w:pPr>
              <w:rPr>
                <w:rFonts w:eastAsia="SimSun"/>
                <w:lang w:eastAsia="zh-CN"/>
              </w:rPr>
            </w:pPr>
            <w:r w:rsidRPr="002863EF">
              <w:t>201</w:t>
            </w:r>
            <w:r>
              <w:t xml:space="preserve">4–2015 </w:t>
            </w:r>
            <w:r w:rsidRPr="002863EF">
              <w:t xml:space="preserve">m. </w:t>
            </w:r>
          </w:p>
          <w:p w:rsidR="008B426A" w:rsidRPr="001B44A8" w:rsidRDefault="008B426A" w:rsidP="007A4434">
            <w:pPr>
              <w:spacing w:after="200" w:line="276" w:lineRule="auto"/>
              <w:rPr>
                <w:lang w:eastAsia="zh-CN"/>
              </w:rPr>
            </w:pPr>
            <w:r w:rsidRPr="001B44A8">
              <w:rPr>
                <w:lang w:eastAsia="zh-CN"/>
              </w:rPr>
              <w:t>(kas ketvirtį)</w:t>
            </w:r>
          </w:p>
        </w:tc>
        <w:tc>
          <w:tcPr>
            <w:tcW w:w="1693" w:type="dxa"/>
          </w:tcPr>
          <w:p w:rsidR="008B426A" w:rsidRPr="002863EF" w:rsidRDefault="008B426A" w:rsidP="007A4434">
            <w:pPr>
              <w:rPr>
                <w:rFonts w:eastAsia="SimSun"/>
                <w:lang w:eastAsia="zh-CN"/>
              </w:rPr>
            </w:pPr>
            <w:r w:rsidRPr="002863EF">
              <w:t>Mokykl</w:t>
            </w:r>
            <w:r>
              <w:t>ų vadovai,</w:t>
            </w:r>
            <w:r w:rsidRPr="002863EF">
              <w:t xml:space="preserve"> </w:t>
            </w:r>
          </w:p>
          <w:p w:rsidR="008B426A" w:rsidRPr="002863EF" w:rsidRDefault="008B426A" w:rsidP="007A4434">
            <w:pPr>
              <w:rPr>
                <w:lang w:eastAsia="zh-CN"/>
              </w:rPr>
            </w:pPr>
            <w:r w:rsidRPr="002863EF">
              <w:t>mokytojai</w:t>
            </w:r>
          </w:p>
        </w:tc>
        <w:tc>
          <w:tcPr>
            <w:tcW w:w="1655" w:type="dxa"/>
          </w:tcPr>
          <w:p w:rsidR="008B426A" w:rsidRDefault="008B426A" w:rsidP="006E5CE4">
            <w:pPr>
              <w:pStyle w:val="Betarp"/>
            </w:pPr>
            <w:r w:rsidRPr="002863EF">
              <w:t>Mokykl</w:t>
            </w:r>
            <w:r>
              <w:t>ų</w:t>
            </w:r>
            <w:r w:rsidRPr="002863EF">
              <w:t xml:space="preserve"> vadovai</w:t>
            </w:r>
            <w:r>
              <w:t>,</w:t>
            </w:r>
          </w:p>
          <w:p w:rsidR="008B426A" w:rsidRPr="002863EF" w:rsidRDefault="008B426A" w:rsidP="006E5CE4">
            <w:pPr>
              <w:pStyle w:val="Betarp"/>
              <w:rPr>
                <w:lang w:eastAsia="zh-CN"/>
              </w:rPr>
            </w:pPr>
            <w:r>
              <w:rPr>
                <w:lang w:eastAsia="zh-CN"/>
              </w:rPr>
              <w:t>skyriaus specialistai</w:t>
            </w:r>
          </w:p>
        </w:tc>
      </w:tr>
      <w:tr w:rsidR="008B426A" w:rsidRPr="002863EF" w:rsidTr="00C2188B">
        <w:trPr>
          <w:gridAfter w:val="1"/>
          <w:wAfter w:w="9" w:type="dxa"/>
          <w:trHeight w:val="1318"/>
        </w:trPr>
        <w:tc>
          <w:tcPr>
            <w:tcW w:w="847" w:type="dxa"/>
          </w:tcPr>
          <w:p w:rsidR="008B426A" w:rsidRPr="002863EF" w:rsidRDefault="008B426A" w:rsidP="007A4434">
            <w:pPr>
              <w:spacing w:after="200" w:line="276" w:lineRule="auto"/>
              <w:rPr>
                <w:lang w:eastAsia="zh-CN"/>
              </w:rPr>
            </w:pPr>
            <w:r>
              <w:rPr>
                <w:lang w:eastAsia="zh-CN"/>
              </w:rPr>
              <w:t>4.</w:t>
            </w:r>
          </w:p>
        </w:tc>
        <w:tc>
          <w:tcPr>
            <w:tcW w:w="3668" w:type="dxa"/>
          </w:tcPr>
          <w:p w:rsidR="008B426A" w:rsidRPr="002863EF" w:rsidRDefault="008B426A" w:rsidP="006E5CE4">
            <w:pPr>
              <w:pStyle w:val="Betarp"/>
              <w:rPr>
                <w:lang w:eastAsia="zh-CN"/>
              </w:rPr>
            </w:pPr>
            <w:r>
              <w:t>O</w:t>
            </w:r>
            <w:r w:rsidRPr="002863EF">
              <w:t>rganizuoti susitikim</w:t>
            </w:r>
            <w:r>
              <w:t>us</w:t>
            </w:r>
            <w:r w:rsidRPr="002863EF">
              <w:t xml:space="preserve"> su</w:t>
            </w:r>
            <w:r>
              <w:t xml:space="preserve"> Velžio ir </w:t>
            </w:r>
            <w:r w:rsidRPr="002863EF">
              <w:t>Ramygalos gimnazij</w:t>
            </w:r>
            <w:r>
              <w:t>ų</w:t>
            </w:r>
            <w:r w:rsidRPr="002863EF">
              <w:t xml:space="preserve"> vadovais</w:t>
            </w:r>
            <w:r>
              <w:t>, akreditavimo ekspertais (</w:t>
            </w:r>
            <w:r w:rsidRPr="002863EF">
              <w:t>vidurini</w:t>
            </w:r>
            <w:r>
              <w:t>o ugdymo programos akreditavimo patirties pasidalijimas).</w:t>
            </w:r>
          </w:p>
        </w:tc>
        <w:tc>
          <w:tcPr>
            <w:tcW w:w="1731" w:type="dxa"/>
          </w:tcPr>
          <w:p w:rsidR="008B426A" w:rsidRDefault="008B426A" w:rsidP="006E5CE4">
            <w:pPr>
              <w:pStyle w:val="Betarp"/>
            </w:pPr>
            <w:r w:rsidRPr="002863EF">
              <w:t>201</w:t>
            </w:r>
            <w:r>
              <w:t xml:space="preserve">4 </w:t>
            </w:r>
            <w:r w:rsidRPr="002863EF">
              <w:t>m.</w:t>
            </w:r>
          </w:p>
          <w:p w:rsidR="008B426A" w:rsidRPr="002863EF" w:rsidRDefault="008B426A" w:rsidP="006E5CE4">
            <w:pPr>
              <w:pStyle w:val="Betarp"/>
              <w:rPr>
                <w:rFonts w:eastAsia="SimSun"/>
                <w:lang w:eastAsia="zh-CN"/>
              </w:rPr>
            </w:pPr>
            <w:r>
              <w:t>III ketvirtis,</w:t>
            </w:r>
            <w:r w:rsidRPr="002863EF">
              <w:t xml:space="preserve"> </w:t>
            </w:r>
          </w:p>
          <w:p w:rsidR="008B426A" w:rsidRDefault="008B426A" w:rsidP="006E5CE4">
            <w:pPr>
              <w:pStyle w:val="Betarp"/>
            </w:pPr>
            <w:r>
              <w:t>2015 m.</w:t>
            </w:r>
          </w:p>
          <w:p w:rsidR="008B426A" w:rsidRPr="002863EF" w:rsidRDefault="008B426A" w:rsidP="006E5CE4">
            <w:pPr>
              <w:pStyle w:val="Betarp"/>
              <w:rPr>
                <w:lang w:eastAsia="zh-CN"/>
              </w:rPr>
            </w:pPr>
            <w:r>
              <w:t>I ketvirtis</w:t>
            </w:r>
          </w:p>
        </w:tc>
        <w:tc>
          <w:tcPr>
            <w:tcW w:w="1693" w:type="dxa"/>
          </w:tcPr>
          <w:p w:rsidR="008B426A" w:rsidRPr="002863EF" w:rsidRDefault="008B426A" w:rsidP="006E5CE4">
            <w:pPr>
              <w:pStyle w:val="Betarp"/>
              <w:rPr>
                <w:lang w:eastAsia="zh-CN"/>
              </w:rPr>
            </w:pPr>
            <w:r w:rsidRPr="002863EF">
              <w:t>Mokykl</w:t>
            </w:r>
            <w:r>
              <w:t>ų</w:t>
            </w:r>
            <w:r w:rsidRPr="002863EF">
              <w:t xml:space="preserve"> vadovai</w:t>
            </w:r>
          </w:p>
        </w:tc>
        <w:tc>
          <w:tcPr>
            <w:tcW w:w="1655" w:type="dxa"/>
          </w:tcPr>
          <w:p w:rsidR="008B426A" w:rsidRPr="002863EF" w:rsidRDefault="008B426A" w:rsidP="006E5CE4">
            <w:pPr>
              <w:pStyle w:val="Betarp"/>
              <w:rPr>
                <w:lang w:eastAsia="zh-CN"/>
              </w:rPr>
            </w:pPr>
            <w:r w:rsidRPr="002863EF">
              <w:t>Mokykl</w:t>
            </w:r>
            <w:r>
              <w:t>ų</w:t>
            </w:r>
            <w:r w:rsidRPr="002863EF">
              <w:t xml:space="preserve"> vadovai</w:t>
            </w:r>
            <w:r>
              <w:t xml:space="preserve">, </w:t>
            </w:r>
            <w:r>
              <w:rPr>
                <w:lang w:eastAsia="zh-CN"/>
              </w:rPr>
              <w:t>skyriaus specialistai</w:t>
            </w:r>
          </w:p>
        </w:tc>
      </w:tr>
      <w:tr w:rsidR="008B426A" w:rsidRPr="002863EF" w:rsidTr="00C2188B">
        <w:trPr>
          <w:trHeight w:val="1293"/>
        </w:trPr>
        <w:tc>
          <w:tcPr>
            <w:tcW w:w="847" w:type="dxa"/>
          </w:tcPr>
          <w:p w:rsidR="008B426A" w:rsidRDefault="008B426A" w:rsidP="007A4434">
            <w:pPr>
              <w:spacing w:after="200" w:line="276" w:lineRule="auto"/>
              <w:rPr>
                <w:lang w:eastAsia="zh-CN"/>
              </w:rPr>
            </w:pPr>
            <w:r>
              <w:rPr>
                <w:lang w:eastAsia="zh-CN"/>
              </w:rPr>
              <w:t>5.</w:t>
            </w:r>
          </w:p>
        </w:tc>
        <w:tc>
          <w:tcPr>
            <w:tcW w:w="3668" w:type="dxa"/>
          </w:tcPr>
          <w:p w:rsidR="008B426A" w:rsidRDefault="008B426A" w:rsidP="006E5CE4">
            <w:pPr>
              <w:pStyle w:val="Betarp"/>
            </w:pPr>
            <w:r>
              <w:t>Kviesti Savivaldybės tarybos narius į mokyklų bendruomenių susirinkimus, diskusijas dėl mokyklų tipo bei pasirengimo vidurinio ugdymo programos akreditavimui</w:t>
            </w:r>
          </w:p>
        </w:tc>
        <w:tc>
          <w:tcPr>
            <w:tcW w:w="1731" w:type="dxa"/>
          </w:tcPr>
          <w:p w:rsidR="008B426A" w:rsidRPr="002863EF" w:rsidRDefault="008B426A" w:rsidP="006E5CE4">
            <w:pPr>
              <w:pStyle w:val="Betarp"/>
            </w:pPr>
            <w:r>
              <w:t>Pagal mokyklų susitarimus</w:t>
            </w:r>
          </w:p>
        </w:tc>
        <w:tc>
          <w:tcPr>
            <w:tcW w:w="1693" w:type="dxa"/>
          </w:tcPr>
          <w:p w:rsidR="008B426A" w:rsidRPr="002863EF" w:rsidRDefault="008B426A" w:rsidP="006E5CE4">
            <w:pPr>
              <w:pStyle w:val="Betarp"/>
            </w:pPr>
            <w:r>
              <w:t>Mokyklų bendruomenės</w:t>
            </w:r>
          </w:p>
        </w:tc>
        <w:tc>
          <w:tcPr>
            <w:tcW w:w="1664" w:type="dxa"/>
            <w:gridSpan w:val="2"/>
          </w:tcPr>
          <w:p w:rsidR="008B426A" w:rsidRPr="002863EF" w:rsidRDefault="008B426A" w:rsidP="006E5CE4">
            <w:pPr>
              <w:pStyle w:val="Betarp"/>
            </w:pPr>
            <w:r w:rsidRPr="002863EF">
              <w:t>Mokykl</w:t>
            </w:r>
            <w:r>
              <w:t>ų</w:t>
            </w:r>
            <w:r w:rsidRPr="002863EF">
              <w:t xml:space="preserve"> vadovai</w:t>
            </w:r>
            <w:r>
              <w:t xml:space="preserve">, </w:t>
            </w:r>
            <w:r>
              <w:rPr>
                <w:lang w:eastAsia="zh-CN"/>
              </w:rPr>
              <w:t>skyriaus specialistai</w:t>
            </w:r>
          </w:p>
        </w:tc>
      </w:tr>
    </w:tbl>
    <w:p w:rsidR="008B426A" w:rsidRPr="0007097D" w:rsidRDefault="008B426A" w:rsidP="00693103"/>
    <w:p w:rsidR="008B426A" w:rsidRDefault="008B426A" w:rsidP="002647DD">
      <w:pPr>
        <w:jc w:val="center"/>
        <w:rPr>
          <w:b/>
        </w:rPr>
      </w:pPr>
      <w:r>
        <w:rPr>
          <w:b/>
        </w:rPr>
        <w:t>IV. FINANSINĖ PARAMA</w:t>
      </w:r>
    </w:p>
    <w:p w:rsidR="008B426A" w:rsidRPr="00693103" w:rsidRDefault="008B426A" w:rsidP="002647DD">
      <w:pPr>
        <w:jc w:val="center"/>
      </w:pPr>
    </w:p>
    <w:p w:rsidR="008B426A" w:rsidRDefault="008B426A" w:rsidP="00CA619B">
      <w:pPr>
        <w:ind w:firstLine="720"/>
        <w:jc w:val="both"/>
      </w:pPr>
      <w:r>
        <w:t xml:space="preserve">2014 m. </w:t>
      </w:r>
      <w:r w:rsidRPr="006278C3">
        <w:t>Naujamiesčio, Paįstrio Juozo Zikaro ir Smilgių vidurinė</w:t>
      </w:r>
      <w:r>
        <w:t>m</w:t>
      </w:r>
      <w:r w:rsidRPr="006278C3">
        <w:t>s mokykloms</w:t>
      </w:r>
      <w:r>
        <w:t xml:space="preserve"> skiriama 150 000 Lt: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463"/>
        <w:gridCol w:w="2464"/>
        <w:gridCol w:w="2464"/>
      </w:tblGrid>
      <w:tr w:rsidR="008B426A" w:rsidRPr="00857DCF" w:rsidTr="00CA619B">
        <w:tc>
          <w:tcPr>
            <w:tcW w:w="2355" w:type="dxa"/>
          </w:tcPr>
          <w:p w:rsidR="008B426A" w:rsidRPr="005615A8" w:rsidRDefault="008B426A" w:rsidP="00AE72CF">
            <w:r w:rsidRPr="005615A8">
              <w:t>Mokykla</w:t>
            </w:r>
          </w:p>
        </w:tc>
        <w:tc>
          <w:tcPr>
            <w:tcW w:w="2463" w:type="dxa"/>
          </w:tcPr>
          <w:p w:rsidR="008B426A" w:rsidRPr="0007097D" w:rsidRDefault="008B426A" w:rsidP="00AE72CF">
            <w:r w:rsidRPr="0003017C">
              <w:t>Mokymo priemon</w:t>
            </w:r>
            <w:r>
              <w:t xml:space="preserve">ės </w:t>
            </w:r>
            <w:r w:rsidRPr="0003017C">
              <w:t>ir įranga</w:t>
            </w:r>
            <w:r>
              <w:t xml:space="preserve"> </w:t>
            </w:r>
            <w:r w:rsidRPr="00630822">
              <w:t>(Lt)</w:t>
            </w:r>
          </w:p>
        </w:tc>
        <w:tc>
          <w:tcPr>
            <w:tcW w:w="2464" w:type="dxa"/>
          </w:tcPr>
          <w:p w:rsidR="008B426A" w:rsidRPr="0007097D" w:rsidRDefault="008B426A" w:rsidP="00AE72CF">
            <w:r w:rsidRPr="0003017C">
              <w:t>Kabinetų ir edukacinių erdvių atnaujinim</w:t>
            </w:r>
            <w:r>
              <w:t xml:space="preserve">as </w:t>
            </w:r>
            <w:r w:rsidRPr="00630822">
              <w:t>(Lt)</w:t>
            </w:r>
          </w:p>
        </w:tc>
        <w:tc>
          <w:tcPr>
            <w:tcW w:w="2464" w:type="dxa"/>
          </w:tcPr>
          <w:p w:rsidR="008B426A" w:rsidRDefault="008B426A" w:rsidP="0003017C">
            <w:r w:rsidRPr="0003017C">
              <w:t>Baldų įsigijim</w:t>
            </w:r>
            <w:r>
              <w:t>as</w:t>
            </w:r>
          </w:p>
          <w:p w:rsidR="008B426A" w:rsidRPr="00630822" w:rsidRDefault="008B426A" w:rsidP="00AE72CF">
            <w:r w:rsidRPr="00630822">
              <w:t>(Lt)</w:t>
            </w:r>
          </w:p>
        </w:tc>
      </w:tr>
      <w:tr w:rsidR="008B426A" w:rsidRPr="00857DCF" w:rsidTr="00CA619B">
        <w:tc>
          <w:tcPr>
            <w:tcW w:w="2355" w:type="dxa"/>
          </w:tcPr>
          <w:p w:rsidR="008B426A" w:rsidRPr="00857DCF" w:rsidRDefault="008B426A" w:rsidP="00AE72CF">
            <w:pPr>
              <w:rPr>
                <w:b/>
              </w:rPr>
            </w:pPr>
            <w:r>
              <w:t>Naujamiesčio</w:t>
            </w:r>
            <w:r w:rsidRPr="006278C3">
              <w:t xml:space="preserve"> </w:t>
            </w:r>
            <w:r>
              <w:t>vidurinė</w:t>
            </w:r>
          </w:p>
        </w:tc>
        <w:tc>
          <w:tcPr>
            <w:tcW w:w="2463" w:type="dxa"/>
          </w:tcPr>
          <w:p w:rsidR="008B426A" w:rsidRPr="003943FF" w:rsidRDefault="008B426A" w:rsidP="00AE72CF">
            <w:r w:rsidRPr="003943FF">
              <w:t>25 000</w:t>
            </w:r>
          </w:p>
        </w:tc>
        <w:tc>
          <w:tcPr>
            <w:tcW w:w="2464" w:type="dxa"/>
          </w:tcPr>
          <w:p w:rsidR="008B426A" w:rsidRPr="003943FF" w:rsidRDefault="008B426A" w:rsidP="00AE72CF">
            <w:r w:rsidRPr="003943FF">
              <w:t>1</w:t>
            </w:r>
            <w:r>
              <w:t>2</w:t>
            </w:r>
            <w:r w:rsidRPr="003943FF">
              <w:t xml:space="preserve"> 000</w:t>
            </w:r>
          </w:p>
        </w:tc>
        <w:tc>
          <w:tcPr>
            <w:tcW w:w="2464" w:type="dxa"/>
          </w:tcPr>
          <w:p w:rsidR="008B426A" w:rsidRPr="003943FF" w:rsidRDefault="008B426A" w:rsidP="00AE72CF">
            <w:r w:rsidRPr="003943FF">
              <w:t>1</w:t>
            </w:r>
            <w:r>
              <w:t>3</w:t>
            </w:r>
            <w:r w:rsidRPr="003943FF">
              <w:t>000</w:t>
            </w:r>
          </w:p>
        </w:tc>
      </w:tr>
      <w:tr w:rsidR="008B426A" w:rsidRPr="00857DCF" w:rsidTr="00CA619B">
        <w:tc>
          <w:tcPr>
            <w:tcW w:w="2355" w:type="dxa"/>
          </w:tcPr>
          <w:p w:rsidR="008B426A" w:rsidRPr="00857DCF" w:rsidRDefault="008B426A" w:rsidP="00AE72CF">
            <w:pPr>
              <w:rPr>
                <w:b/>
              </w:rPr>
            </w:pPr>
            <w:r w:rsidRPr="006278C3">
              <w:t>Paįstrio Juozo Zikaro</w:t>
            </w:r>
            <w:r>
              <w:t xml:space="preserve"> vidurinė</w:t>
            </w:r>
          </w:p>
        </w:tc>
        <w:tc>
          <w:tcPr>
            <w:tcW w:w="2463" w:type="dxa"/>
          </w:tcPr>
          <w:p w:rsidR="008B426A" w:rsidRPr="003943FF" w:rsidRDefault="008B426A" w:rsidP="00AE72CF">
            <w:r w:rsidRPr="003943FF">
              <w:t>25 000</w:t>
            </w:r>
          </w:p>
        </w:tc>
        <w:tc>
          <w:tcPr>
            <w:tcW w:w="2464" w:type="dxa"/>
          </w:tcPr>
          <w:p w:rsidR="008B426A" w:rsidRPr="003943FF" w:rsidRDefault="008B426A" w:rsidP="00AE72CF">
            <w:r w:rsidRPr="003943FF">
              <w:t>20 000</w:t>
            </w:r>
          </w:p>
        </w:tc>
        <w:tc>
          <w:tcPr>
            <w:tcW w:w="2464" w:type="dxa"/>
          </w:tcPr>
          <w:p w:rsidR="008B426A" w:rsidRPr="003943FF" w:rsidRDefault="008B426A" w:rsidP="00AE72CF">
            <w:r w:rsidRPr="003943FF">
              <w:t>5 000</w:t>
            </w:r>
          </w:p>
        </w:tc>
      </w:tr>
      <w:tr w:rsidR="008B426A" w:rsidRPr="00857DCF" w:rsidTr="00CA619B">
        <w:tc>
          <w:tcPr>
            <w:tcW w:w="2355" w:type="dxa"/>
          </w:tcPr>
          <w:p w:rsidR="008B426A" w:rsidRPr="00857DCF" w:rsidRDefault="008B426A" w:rsidP="00AE72CF">
            <w:pPr>
              <w:rPr>
                <w:b/>
              </w:rPr>
            </w:pPr>
            <w:r w:rsidRPr="006278C3">
              <w:t>Smilgių</w:t>
            </w:r>
            <w:r>
              <w:t xml:space="preserve"> vidurinė</w:t>
            </w:r>
          </w:p>
        </w:tc>
        <w:tc>
          <w:tcPr>
            <w:tcW w:w="2463" w:type="dxa"/>
          </w:tcPr>
          <w:p w:rsidR="008B426A" w:rsidRPr="003943FF" w:rsidRDefault="008B426A" w:rsidP="00AE72CF">
            <w:r>
              <w:t>16</w:t>
            </w:r>
            <w:r w:rsidRPr="003943FF">
              <w:t xml:space="preserve"> 000</w:t>
            </w:r>
          </w:p>
        </w:tc>
        <w:tc>
          <w:tcPr>
            <w:tcW w:w="2464" w:type="dxa"/>
          </w:tcPr>
          <w:p w:rsidR="008B426A" w:rsidRPr="003943FF" w:rsidRDefault="008B426A" w:rsidP="00AE72CF">
            <w:r>
              <w:t>3</w:t>
            </w:r>
            <w:r w:rsidRPr="003943FF">
              <w:t>0 000</w:t>
            </w:r>
          </w:p>
        </w:tc>
        <w:tc>
          <w:tcPr>
            <w:tcW w:w="2464" w:type="dxa"/>
          </w:tcPr>
          <w:p w:rsidR="008B426A" w:rsidRPr="003943FF" w:rsidRDefault="008B426A" w:rsidP="00AE72CF">
            <w:r>
              <w:t>4</w:t>
            </w:r>
            <w:r w:rsidRPr="003943FF">
              <w:t xml:space="preserve"> 000</w:t>
            </w:r>
          </w:p>
        </w:tc>
      </w:tr>
      <w:tr w:rsidR="008B426A" w:rsidRPr="00857DCF" w:rsidTr="00CA619B">
        <w:tc>
          <w:tcPr>
            <w:tcW w:w="2355" w:type="dxa"/>
          </w:tcPr>
          <w:p w:rsidR="008B426A" w:rsidRPr="006278C3" w:rsidRDefault="008B426A" w:rsidP="00AE72CF">
            <w:r>
              <w:t>Iš viso</w:t>
            </w:r>
          </w:p>
        </w:tc>
        <w:tc>
          <w:tcPr>
            <w:tcW w:w="2463" w:type="dxa"/>
          </w:tcPr>
          <w:p w:rsidR="008B426A" w:rsidRPr="003943FF" w:rsidRDefault="008B426A" w:rsidP="00AE72CF">
            <w:r>
              <w:t>66 000</w:t>
            </w:r>
          </w:p>
        </w:tc>
        <w:tc>
          <w:tcPr>
            <w:tcW w:w="2464" w:type="dxa"/>
          </w:tcPr>
          <w:p w:rsidR="008B426A" w:rsidRPr="003943FF" w:rsidRDefault="008B426A" w:rsidP="00AE72CF">
            <w:r>
              <w:t>62 000</w:t>
            </w:r>
          </w:p>
        </w:tc>
        <w:tc>
          <w:tcPr>
            <w:tcW w:w="2464" w:type="dxa"/>
          </w:tcPr>
          <w:p w:rsidR="008B426A" w:rsidRPr="003943FF" w:rsidRDefault="008B426A" w:rsidP="00AE72CF">
            <w:r>
              <w:t>22 000</w:t>
            </w:r>
          </w:p>
        </w:tc>
      </w:tr>
    </w:tbl>
    <w:p w:rsidR="008B426A" w:rsidRPr="005615A8" w:rsidRDefault="008B426A" w:rsidP="00AE72CF"/>
    <w:p w:rsidR="008B426A" w:rsidRPr="005615A8" w:rsidRDefault="008B426A" w:rsidP="00E40AD0">
      <w:pPr>
        <w:ind w:firstLine="720"/>
        <w:jc w:val="both"/>
      </w:pPr>
      <w:r w:rsidRPr="00AE72CF">
        <w:t>201</w:t>
      </w:r>
      <w:r>
        <w:t xml:space="preserve">5 m. </w:t>
      </w:r>
      <w:r w:rsidRPr="006278C3">
        <w:t>Naujamiesčio, Paįstrio Juozo Zikaro ir Smilgių vidurinė</w:t>
      </w:r>
      <w:r>
        <w:t>m</w:t>
      </w:r>
      <w:r w:rsidRPr="006278C3">
        <w:t>s mokykloms</w:t>
      </w:r>
      <w:r>
        <w:t xml:space="preserve"> skiriama 150 000 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8B426A" w:rsidRPr="005615A8" w:rsidTr="00857DCF">
        <w:tc>
          <w:tcPr>
            <w:tcW w:w="2463" w:type="dxa"/>
          </w:tcPr>
          <w:p w:rsidR="008B426A" w:rsidRPr="005615A8" w:rsidRDefault="008B426A" w:rsidP="007B3322">
            <w:r w:rsidRPr="005615A8">
              <w:t>Mokykla</w:t>
            </w:r>
          </w:p>
        </w:tc>
        <w:tc>
          <w:tcPr>
            <w:tcW w:w="2463" w:type="dxa"/>
          </w:tcPr>
          <w:p w:rsidR="008B426A" w:rsidRPr="005615A8" w:rsidRDefault="008B426A" w:rsidP="007B3322">
            <w:r w:rsidRPr="005615A8">
              <w:t xml:space="preserve">Mokymo priemonės ir įranga </w:t>
            </w:r>
            <w:r>
              <w:t xml:space="preserve"> </w:t>
            </w:r>
          </w:p>
        </w:tc>
        <w:tc>
          <w:tcPr>
            <w:tcW w:w="2464" w:type="dxa"/>
          </w:tcPr>
          <w:p w:rsidR="008B426A" w:rsidRPr="005615A8" w:rsidRDefault="008B426A" w:rsidP="007B3322">
            <w:r w:rsidRPr="005615A8">
              <w:t>Kabinetų ir edukacinių erdvių atnaujinimas</w:t>
            </w:r>
          </w:p>
        </w:tc>
        <w:tc>
          <w:tcPr>
            <w:tcW w:w="2464" w:type="dxa"/>
          </w:tcPr>
          <w:p w:rsidR="008B426A" w:rsidRPr="005615A8" w:rsidRDefault="008B426A" w:rsidP="007B3322">
            <w:r w:rsidRPr="005615A8">
              <w:t>Baldų įsigijimas</w:t>
            </w:r>
          </w:p>
          <w:p w:rsidR="008B426A" w:rsidRPr="005615A8" w:rsidRDefault="008B426A" w:rsidP="007B3322"/>
        </w:tc>
      </w:tr>
      <w:tr w:rsidR="008B426A" w:rsidRPr="00857DCF" w:rsidTr="00857DCF">
        <w:tc>
          <w:tcPr>
            <w:tcW w:w="2463" w:type="dxa"/>
          </w:tcPr>
          <w:p w:rsidR="008B426A" w:rsidRPr="00857DCF" w:rsidRDefault="008B426A" w:rsidP="007B3322">
            <w:pPr>
              <w:rPr>
                <w:b/>
              </w:rPr>
            </w:pPr>
            <w:r>
              <w:t>Naujamiesčio</w:t>
            </w:r>
            <w:r w:rsidRPr="006278C3">
              <w:t xml:space="preserve"> </w:t>
            </w:r>
            <w:r>
              <w:t>vidurinė</w:t>
            </w:r>
          </w:p>
        </w:tc>
        <w:tc>
          <w:tcPr>
            <w:tcW w:w="2463" w:type="dxa"/>
          </w:tcPr>
          <w:p w:rsidR="008B426A" w:rsidRPr="003943FF" w:rsidRDefault="008B426A" w:rsidP="007B3322">
            <w:r>
              <w:t>20</w:t>
            </w:r>
            <w:r w:rsidRPr="003943FF">
              <w:t xml:space="preserve"> 000</w:t>
            </w:r>
          </w:p>
        </w:tc>
        <w:tc>
          <w:tcPr>
            <w:tcW w:w="2464" w:type="dxa"/>
          </w:tcPr>
          <w:p w:rsidR="008B426A" w:rsidRPr="003943FF" w:rsidRDefault="008B426A" w:rsidP="007B3322">
            <w:r>
              <w:t>20</w:t>
            </w:r>
            <w:r w:rsidRPr="003943FF">
              <w:t xml:space="preserve"> 000</w:t>
            </w:r>
          </w:p>
        </w:tc>
        <w:tc>
          <w:tcPr>
            <w:tcW w:w="2464" w:type="dxa"/>
          </w:tcPr>
          <w:p w:rsidR="008B426A" w:rsidRPr="003943FF" w:rsidRDefault="008B426A" w:rsidP="007B3322">
            <w:r>
              <w:t>1</w:t>
            </w:r>
            <w:r w:rsidRPr="003943FF">
              <w:t>0 000</w:t>
            </w:r>
          </w:p>
        </w:tc>
      </w:tr>
      <w:tr w:rsidR="008B426A" w:rsidRPr="00857DCF" w:rsidTr="00857DCF">
        <w:tc>
          <w:tcPr>
            <w:tcW w:w="2463" w:type="dxa"/>
          </w:tcPr>
          <w:p w:rsidR="008B426A" w:rsidRPr="00857DCF" w:rsidRDefault="008B426A" w:rsidP="007B3322">
            <w:pPr>
              <w:rPr>
                <w:b/>
              </w:rPr>
            </w:pPr>
            <w:r w:rsidRPr="006278C3">
              <w:t>Paįstrio Juozo Zikaro</w:t>
            </w:r>
            <w:r>
              <w:t xml:space="preserve"> vidurinė</w:t>
            </w:r>
          </w:p>
        </w:tc>
        <w:tc>
          <w:tcPr>
            <w:tcW w:w="2463" w:type="dxa"/>
          </w:tcPr>
          <w:p w:rsidR="008B426A" w:rsidRPr="003943FF" w:rsidRDefault="008B426A" w:rsidP="007B3322">
            <w:r w:rsidRPr="003943FF">
              <w:t>15 000</w:t>
            </w:r>
          </w:p>
        </w:tc>
        <w:tc>
          <w:tcPr>
            <w:tcW w:w="2464" w:type="dxa"/>
          </w:tcPr>
          <w:p w:rsidR="008B426A" w:rsidRPr="003943FF" w:rsidRDefault="008B426A" w:rsidP="007B3322">
            <w:r w:rsidRPr="003943FF">
              <w:t>20 000</w:t>
            </w:r>
          </w:p>
        </w:tc>
        <w:tc>
          <w:tcPr>
            <w:tcW w:w="2464" w:type="dxa"/>
          </w:tcPr>
          <w:p w:rsidR="008B426A" w:rsidRPr="003943FF" w:rsidRDefault="008B426A" w:rsidP="007B3322">
            <w:r w:rsidRPr="003943FF">
              <w:t>15 000</w:t>
            </w:r>
          </w:p>
        </w:tc>
      </w:tr>
      <w:tr w:rsidR="008B426A" w:rsidRPr="00857DCF" w:rsidTr="00857DCF">
        <w:tc>
          <w:tcPr>
            <w:tcW w:w="2463" w:type="dxa"/>
          </w:tcPr>
          <w:p w:rsidR="008B426A" w:rsidRPr="00857DCF" w:rsidRDefault="008B426A" w:rsidP="007B3322">
            <w:pPr>
              <w:rPr>
                <w:b/>
              </w:rPr>
            </w:pPr>
            <w:r w:rsidRPr="006278C3">
              <w:t>Smilgių</w:t>
            </w:r>
            <w:r>
              <w:t xml:space="preserve"> vidurinė</w:t>
            </w:r>
          </w:p>
        </w:tc>
        <w:tc>
          <w:tcPr>
            <w:tcW w:w="2463" w:type="dxa"/>
          </w:tcPr>
          <w:p w:rsidR="008B426A" w:rsidRPr="003943FF" w:rsidRDefault="008B426A" w:rsidP="007B3322">
            <w:r>
              <w:t>24</w:t>
            </w:r>
            <w:r w:rsidRPr="003943FF">
              <w:t xml:space="preserve"> </w:t>
            </w:r>
            <w:r>
              <w:t>5</w:t>
            </w:r>
            <w:r w:rsidRPr="003943FF">
              <w:t>00</w:t>
            </w:r>
          </w:p>
        </w:tc>
        <w:tc>
          <w:tcPr>
            <w:tcW w:w="2464" w:type="dxa"/>
          </w:tcPr>
          <w:p w:rsidR="008B426A" w:rsidRPr="003943FF" w:rsidRDefault="008B426A" w:rsidP="007B3322">
            <w:r>
              <w:t>24</w:t>
            </w:r>
            <w:r w:rsidRPr="003943FF">
              <w:t xml:space="preserve"> 000</w:t>
            </w:r>
          </w:p>
        </w:tc>
        <w:tc>
          <w:tcPr>
            <w:tcW w:w="2464" w:type="dxa"/>
          </w:tcPr>
          <w:p w:rsidR="008B426A" w:rsidRPr="003943FF" w:rsidRDefault="008B426A" w:rsidP="007B3322">
            <w:r w:rsidRPr="003943FF">
              <w:t xml:space="preserve">1 </w:t>
            </w:r>
            <w:r>
              <w:t>5</w:t>
            </w:r>
            <w:r w:rsidRPr="003943FF">
              <w:t>00</w:t>
            </w:r>
          </w:p>
        </w:tc>
      </w:tr>
      <w:tr w:rsidR="008B426A" w:rsidRPr="00857DCF" w:rsidTr="00857DCF">
        <w:tc>
          <w:tcPr>
            <w:tcW w:w="2463" w:type="dxa"/>
          </w:tcPr>
          <w:p w:rsidR="008B426A" w:rsidRPr="006278C3" w:rsidRDefault="008B426A" w:rsidP="007B3322">
            <w:r>
              <w:t>Iš viso</w:t>
            </w:r>
          </w:p>
        </w:tc>
        <w:tc>
          <w:tcPr>
            <w:tcW w:w="2463" w:type="dxa"/>
          </w:tcPr>
          <w:p w:rsidR="008B426A" w:rsidRPr="003943FF" w:rsidRDefault="008B426A" w:rsidP="007B3322">
            <w:r w:rsidRPr="003943FF">
              <w:t>5</w:t>
            </w:r>
            <w:r>
              <w:t>9</w:t>
            </w:r>
            <w:r w:rsidRPr="003943FF">
              <w:t xml:space="preserve"> </w:t>
            </w:r>
            <w:r>
              <w:t>5</w:t>
            </w:r>
            <w:r w:rsidRPr="003943FF">
              <w:t>00</w:t>
            </w:r>
          </w:p>
        </w:tc>
        <w:tc>
          <w:tcPr>
            <w:tcW w:w="2464" w:type="dxa"/>
          </w:tcPr>
          <w:p w:rsidR="008B426A" w:rsidRPr="003943FF" w:rsidRDefault="008B426A" w:rsidP="007B3322">
            <w:r>
              <w:t>64</w:t>
            </w:r>
            <w:r w:rsidRPr="003943FF">
              <w:t xml:space="preserve"> 000</w:t>
            </w:r>
          </w:p>
        </w:tc>
        <w:tc>
          <w:tcPr>
            <w:tcW w:w="2464" w:type="dxa"/>
          </w:tcPr>
          <w:p w:rsidR="008B426A" w:rsidRPr="003943FF" w:rsidRDefault="008B426A" w:rsidP="007B3322">
            <w:r>
              <w:t>26</w:t>
            </w:r>
            <w:r w:rsidRPr="003943FF">
              <w:t xml:space="preserve"> </w:t>
            </w:r>
            <w:r>
              <w:t>5</w:t>
            </w:r>
            <w:r w:rsidRPr="003943FF">
              <w:t>00</w:t>
            </w:r>
          </w:p>
        </w:tc>
      </w:tr>
    </w:tbl>
    <w:p w:rsidR="008B426A" w:rsidRPr="005615A8" w:rsidRDefault="008B426A" w:rsidP="005615A8">
      <w:pPr>
        <w:jc w:val="center"/>
      </w:pPr>
      <w:r>
        <w:t>_______________________________</w:t>
      </w:r>
    </w:p>
    <w:p w:rsidR="008B426A" w:rsidRDefault="008B426A" w:rsidP="0051311D">
      <w:pPr>
        <w:jc w:val="center"/>
        <w:rPr>
          <w:b/>
        </w:rPr>
      </w:pPr>
    </w:p>
    <w:p w:rsidR="008B426A" w:rsidRDefault="008B426A" w:rsidP="0051311D">
      <w:pPr>
        <w:jc w:val="center"/>
        <w:rPr>
          <w:b/>
        </w:rPr>
      </w:pPr>
    </w:p>
    <w:p w:rsidR="008B426A" w:rsidRDefault="008B426A" w:rsidP="00545319">
      <w:pPr>
        <w:rPr>
          <w:b/>
        </w:rPr>
      </w:pPr>
    </w:p>
    <w:p w:rsidR="008B426A" w:rsidRDefault="008B426A" w:rsidP="00545319">
      <w:pPr>
        <w:rPr>
          <w:b/>
        </w:rPr>
      </w:pPr>
    </w:p>
    <w:p w:rsidR="008B426A" w:rsidRPr="001F7E29" w:rsidRDefault="008B426A" w:rsidP="001F7E29">
      <w:pPr>
        <w:pStyle w:val="Betarp"/>
      </w:pPr>
    </w:p>
    <w:sectPr w:rsidR="008B426A" w:rsidRPr="001F7E29" w:rsidSect="00F63125">
      <w:headerReference w:type="default" r:id="rId9"/>
      <w:footerReference w:type="even" r:id="rId10"/>
      <w:footerReference w:type="default" r:id="rId11"/>
      <w:headerReference w:type="first" r:id="rId12"/>
      <w:footerReference w:type="first" r:id="rId13"/>
      <w:pgSz w:w="11906" w:h="16820"/>
      <w:pgMar w:top="1191" w:right="567" w:bottom="1134" w:left="1701" w:header="1134"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26A" w:rsidRDefault="008B426A">
      <w:r>
        <w:separator/>
      </w:r>
    </w:p>
  </w:endnote>
  <w:endnote w:type="continuationSeparator" w:id="0">
    <w:p w:rsidR="008B426A" w:rsidRDefault="008B4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ËÎÌå"/>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6A" w:rsidRDefault="008B42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6A" w:rsidRDefault="008B426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6A" w:rsidRDefault="008B42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26A" w:rsidRDefault="008B426A">
      <w:r>
        <w:separator/>
      </w:r>
    </w:p>
  </w:footnote>
  <w:footnote w:type="continuationSeparator" w:id="0">
    <w:p w:rsidR="008B426A" w:rsidRDefault="008B4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6A" w:rsidRDefault="008B426A">
    <w:pPr>
      <w:pStyle w:val="Header"/>
      <w:ind w:firstLine="1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6A" w:rsidRDefault="008B42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isplayBackgroundShape/>
  <w:embedSystemFonts/>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30F6"/>
    <w:rsid w:val="0003017C"/>
    <w:rsid w:val="000347AC"/>
    <w:rsid w:val="000626BC"/>
    <w:rsid w:val="0007097D"/>
    <w:rsid w:val="000825B6"/>
    <w:rsid w:val="000A21A2"/>
    <w:rsid w:val="001467C9"/>
    <w:rsid w:val="00155F9A"/>
    <w:rsid w:val="001B0BE8"/>
    <w:rsid w:val="001B44A8"/>
    <w:rsid w:val="001F7E29"/>
    <w:rsid w:val="00211816"/>
    <w:rsid w:val="00212339"/>
    <w:rsid w:val="002647DD"/>
    <w:rsid w:val="00276B26"/>
    <w:rsid w:val="002863EF"/>
    <w:rsid w:val="00293CCC"/>
    <w:rsid w:val="002A4C0D"/>
    <w:rsid w:val="00326701"/>
    <w:rsid w:val="00354139"/>
    <w:rsid w:val="003943FF"/>
    <w:rsid w:val="003C298F"/>
    <w:rsid w:val="003E6DBE"/>
    <w:rsid w:val="0044497C"/>
    <w:rsid w:val="0045063F"/>
    <w:rsid w:val="0051311D"/>
    <w:rsid w:val="00534F01"/>
    <w:rsid w:val="00545319"/>
    <w:rsid w:val="005467D6"/>
    <w:rsid w:val="00556A2E"/>
    <w:rsid w:val="005615A8"/>
    <w:rsid w:val="00583341"/>
    <w:rsid w:val="005B4C5E"/>
    <w:rsid w:val="006278C3"/>
    <w:rsid w:val="00630822"/>
    <w:rsid w:val="0063148D"/>
    <w:rsid w:val="00693103"/>
    <w:rsid w:val="006C306C"/>
    <w:rsid w:val="006E5CE4"/>
    <w:rsid w:val="007112BC"/>
    <w:rsid w:val="00730660"/>
    <w:rsid w:val="00751102"/>
    <w:rsid w:val="0076125D"/>
    <w:rsid w:val="00774D7F"/>
    <w:rsid w:val="007A4434"/>
    <w:rsid w:val="007B3322"/>
    <w:rsid w:val="007D65FC"/>
    <w:rsid w:val="007E1F40"/>
    <w:rsid w:val="007E6EB1"/>
    <w:rsid w:val="007F4BEA"/>
    <w:rsid w:val="00857DCF"/>
    <w:rsid w:val="00885C47"/>
    <w:rsid w:val="008A50F5"/>
    <w:rsid w:val="008B426A"/>
    <w:rsid w:val="008D19C7"/>
    <w:rsid w:val="008E22EF"/>
    <w:rsid w:val="008E2982"/>
    <w:rsid w:val="00925EB8"/>
    <w:rsid w:val="0092774B"/>
    <w:rsid w:val="009706DC"/>
    <w:rsid w:val="009A6C3A"/>
    <w:rsid w:val="00A30DBD"/>
    <w:rsid w:val="00A5011A"/>
    <w:rsid w:val="00A70711"/>
    <w:rsid w:val="00AE72CF"/>
    <w:rsid w:val="00B6239C"/>
    <w:rsid w:val="00B6396C"/>
    <w:rsid w:val="00BC3B5D"/>
    <w:rsid w:val="00BD4C3D"/>
    <w:rsid w:val="00BE7965"/>
    <w:rsid w:val="00C2188B"/>
    <w:rsid w:val="00C513CD"/>
    <w:rsid w:val="00C71AF7"/>
    <w:rsid w:val="00C76C68"/>
    <w:rsid w:val="00CA619B"/>
    <w:rsid w:val="00CB5BF9"/>
    <w:rsid w:val="00CD7416"/>
    <w:rsid w:val="00D430F6"/>
    <w:rsid w:val="00D9257A"/>
    <w:rsid w:val="00DC54E4"/>
    <w:rsid w:val="00DE1E6B"/>
    <w:rsid w:val="00E07A7B"/>
    <w:rsid w:val="00E40AD0"/>
    <w:rsid w:val="00E50161"/>
    <w:rsid w:val="00E5271A"/>
    <w:rsid w:val="00E717CC"/>
    <w:rsid w:val="00E73042"/>
    <w:rsid w:val="00E92DDC"/>
    <w:rsid w:val="00EB5EB0"/>
    <w:rsid w:val="00F63125"/>
    <w:rsid w:val="00F70325"/>
    <w:rsid w:val="00F836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9A"/>
    <w:pPr>
      <w:suppressAutoHyphens/>
    </w:pPr>
    <w:rPr>
      <w:sz w:val="24"/>
      <w:szCs w:val="24"/>
      <w:lang w:val="lt-LT" w:eastAsia="lt-LT"/>
    </w:rPr>
  </w:style>
  <w:style w:type="paragraph" w:styleId="Heading1">
    <w:name w:val="heading 1"/>
    <w:basedOn w:val="Normal"/>
    <w:next w:val="Normal"/>
    <w:link w:val="Heading1Char"/>
    <w:uiPriority w:val="99"/>
    <w:qFormat/>
    <w:rsid w:val="00D430F6"/>
    <w:pPr>
      <w:keepNext/>
      <w:numPr>
        <w:numId w:val="1"/>
      </w:numPr>
      <w:outlineLvl w:val="0"/>
    </w:pPr>
  </w:style>
  <w:style w:type="paragraph" w:styleId="Heading2">
    <w:name w:val="heading 2"/>
    <w:basedOn w:val="Normal"/>
    <w:next w:val="Normal"/>
    <w:link w:val="Heading2Char"/>
    <w:uiPriority w:val="99"/>
    <w:qFormat/>
    <w:rsid w:val="00D430F6"/>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E3"/>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uiPriority w:val="9"/>
    <w:semiHidden/>
    <w:rsid w:val="00BE6CE3"/>
    <w:rPr>
      <w:rFonts w:asciiTheme="majorHAnsi" w:eastAsiaTheme="majorEastAsia" w:hAnsiTheme="majorHAnsi" w:cstheme="majorBidi"/>
      <w:b/>
      <w:bCs/>
      <w:i/>
      <w:iCs/>
      <w:sz w:val="28"/>
      <w:szCs w:val="28"/>
      <w:lang w:val="lt-LT" w:eastAsia="lt-LT"/>
    </w:rPr>
  </w:style>
  <w:style w:type="character" w:customStyle="1" w:styleId="Absatz-Standardschriftart">
    <w:name w:val="Absatz-Standardschriftart"/>
    <w:uiPriority w:val="99"/>
  </w:style>
  <w:style w:type="character" w:customStyle="1" w:styleId="Numatytasispastraiposriftas2">
    <w:name w:val="Numatytasis pastraipos šriftas2"/>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Numatytasispastraiposriftas1">
    <w:name w:val="Numatytasis pastraipos šriftas1"/>
    <w:uiPriority w:val="99"/>
  </w:style>
  <w:style w:type="character" w:customStyle="1" w:styleId="WW-Absatz-Standardschriftart11111">
    <w:name w:val="WW-Absatz-Standardschriftart11111"/>
    <w:uiPriority w:val="99"/>
  </w:style>
  <w:style w:type="character" w:customStyle="1" w:styleId="WW-DefaultParagraphFont">
    <w:name w:val="WW-Default Paragraph Font"/>
    <w:uiPriority w:val="99"/>
  </w:style>
  <w:style w:type="character" w:styleId="PageNumber">
    <w:name w:val="page number"/>
    <w:basedOn w:val="WW-DefaultParagraphFont"/>
    <w:uiPriority w:val="99"/>
    <w:rPr>
      <w:rFonts w:cs="Times New Roman"/>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BE6CE3"/>
    <w:rPr>
      <w:sz w:val="24"/>
      <w:szCs w:val="24"/>
      <w:lang w:val="lt-LT" w:eastAsia="lt-LT"/>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uiPriority w:val="99"/>
    <w:pPr>
      <w:keepNext/>
      <w:spacing w:before="240" w:after="120"/>
    </w:pPr>
    <w:rPr>
      <w:rFonts w:ascii="Arial" w:eastAsia="Microsoft YaHei" w:hAnsi="Arial" w:cs="Mangal"/>
      <w:sz w:val="28"/>
      <w:szCs w:val="28"/>
    </w:rPr>
  </w:style>
  <w:style w:type="paragraph" w:customStyle="1" w:styleId="Pavadinimas3">
    <w:name w:val="Pavadinimas3"/>
    <w:basedOn w:val="Normal"/>
    <w:uiPriority w:val="99"/>
    <w:pPr>
      <w:suppressLineNumbers/>
      <w:spacing w:before="120" w:after="120"/>
    </w:pPr>
    <w:rPr>
      <w:rFonts w:cs="Mangal"/>
      <w:i/>
      <w:iCs/>
    </w:rPr>
  </w:style>
  <w:style w:type="paragraph" w:customStyle="1" w:styleId="Rodykl">
    <w:name w:val="Rodyklė"/>
    <w:basedOn w:val="Normal"/>
    <w:uiPriority w:val="99"/>
    <w:pPr>
      <w:suppressLineNumbers/>
    </w:pPr>
    <w:rPr>
      <w:rFonts w:cs="Mangal"/>
    </w:rPr>
  </w:style>
  <w:style w:type="paragraph" w:customStyle="1" w:styleId="Antrat2">
    <w:name w:val="Antraštė2"/>
    <w:basedOn w:val="Normal"/>
    <w:next w:val="BodyText"/>
    <w:uiPriority w:val="99"/>
    <w:pPr>
      <w:keepNext/>
      <w:spacing w:before="240" w:after="120"/>
    </w:pPr>
    <w:rPr>
      <w:rFonts w:ascii="Arial" w:eastAsia="Microsoft YaHei" w:hAnsi="Arial" w:cs="Mangal"/>
      <w:sz w:val="28"/>
      <w:szCs w:val="28"/>
    </w:rPr>
  </w:style>
  <w:style w:type="paragraph" w:customStyle="1" w:styleId="Pavadinimas2">
    <w:name w:val="Pavadinimas2"/>
    <w:basedOn w:val="Normal"/>
    <w:uiPriority w:val="99"/>
    <w:pPr>
      <w:suppressLineNumbers/>
      <w:spacing w:before="120" w:after="120"/>
    </w:pPr>
    <w:rPr>
      <w:rFonts w:cs="Mangal"/>
      <w:i/>
      <w:iCs/>
    </w:rPr>
  </w:style>
  <w:style w:type="paragraph" w:customStyle="1" w:styleId="Antrat1">
    <w:name w:val="Antraštė1"/>
    <w:basedOn w:val="Normal"/>
    <w:next w:val="BodyText"/>
    <w:uiPriority w:val="99"/>
    <w:pPr>
      <w:keepNext/>
      <w:spacing w:before="240" w:after="120"/>
    </w:pPr>
    <w:rPr>
      <w:rFonts w:ascii="Arial" w:eastAsia="Microsoft YaHei" w:hAnsi="Arial" w:cs="Mangal"/>
      <w:sz w:val="28"/>
      <w:szCs w:val="28"/>
    </w:rPr>
  </w:style>
  <w:style w:type="paragraph" w:customStyle="1" w:styleId="Pavadinimas1">
    <w:name w:val="Pavadinimas1"/>
    <w:basedOn w:val="Normal"/>
    <w:uiPriority w:val="99"/>
    <w:pPr>
      <w:suppressLineNumbers/>
      <w:spacing w:before="120" w:after="120"/>
    </w:pPr>
    <w:rPr>
      <w:rFonts w:cs="Mangal"/>
      <w:i/>
      <w:i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BE6CE3"/>
    <w:rPr>
      <w:sz w:val="24"/>
      <w:szCs w:val="24"/>
      <w:lang w:val="lt-LT" w:eastAsia="lt-L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BE6CE3"/>
    <w:rPr>
      <w:sz w:val="24"/>
      <w:szCs w:val="24"/>
      <w:lang w:val="lt-LT" w:eastAsia="lt-LT"/>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BE6CE3"/>
    <w:rPr>
      <w:sz w:val="0"/>
      <w:szCs w:val="0"/>
      <w:lang w:val="lt-LT" w:eastAsia="lt-LT"/>
    </w:rPr>
  </w:style>
  <w:style w:type="paragraph" w:customStyle="1" w:styleId="Iprastasis">
    <w:name w:val="Iprastasis"/>
    <w:basedOn w:val="Normal"/>
    <w:next w:val="Normal"/>
    <w:uiPriority w:val="99"/>
    <w:rsid w:val="00D430F6"/>
    <w:pPr>
      <w:autoSpaceDE w:val="0"/>
    </w:pPr>
    <w:rPr>
      <w:lang w:val="en-US"/>
    </w:rPr>
  </w:style>
  <w:style w:type="paragraph" w:styleId="BodyText2">
    <w:name w:val="Body Text 2"/>
    <w:basedOn w:val="Normal"/>
    <w:link w:val="BodyText2Char"/>
    <w:uiPriority w:val="99"/>
    <w:rsid w:val="00D430F6"/>
    <w:pPr>
      <w:spacing w:after="120" w:line="480" w:lineRule="auto"/>
    </w:pPr>
  </w:style>
  <w:style w:type="character" w:customStyle="1" w:styleId="BodyText2Char">
    <w:name w:val="Body Text 2 Char"/>
    <w:basedOn w:val="DefaultParagraphFont"/>
    <w:link w:val="BodyText2"/>
    <w:uiPriority w:val="99"/>
    <w:semiHidden/>
    <w:rsid w:val="00BE6CE3"/>
    <w:rPr>
      <w:sz w:val="24"/>
      <w:szCs w:val="24"/>
      <w:lang w:val="lt-LT" w:eastAsia="lt-LT"/>
    </w:rPr>
  </w:style>
  <w:style w:type="paragraph" w:customStyle="1" w:styleId="CharChar">
    <w:name w:val="Char Char"/>
    <w:basedOn w:val="Normal"/>
    <w:uiPriority w:val="99"/>
    <w:rsid w:val="00EB5EB0"/>
    <w:pPr>
      <w:suppressAutoHyphens w:val="0"/>
      <w:spacing w:after="160" w:line="240" w:lineRule="exact"/>
    </w:pPr>
    <w:rPr>
      <w:rFonts w:ascii="Verdana" w:hAnsi="Verdana" w:cs="Verdana"/>
      <w:lang w:val="en-US" w:eastAsia="en-US"/>
    </w:rPr>
  </w:style>
  <w:style w:type="paragraph" w:customStyle="1" w:styleId="Default">
    <w:name w:val="Default"/>
    <w:uiPriority w:val="99"/>
    <w:rsid w:val="00E73042"/>
    <w:pPr>
      <w:autoSpaceDE w:val="0"/>
      <w:autoSpaceDN w:val="0"/>
      <w:adjustRightInd w:val="0"/>
    </w:pPr>
    <w:rPr>
      <w:color w:val="000000"/>
      <w:sz w:val="24"/>
      <w:szCs w:val="24"/>
    </w:rPr>
  </w:style>
  <w:style w:type="table" w:styleId="TableGrid">
    <w:name w:val="Table Grid"/>
    <w:basedOn w:val="TableNormal"/>
    <w:uiPriority w:val="99"/>
    <w:rsid w:val="00E5016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tarp">
    <w:name w:val="Be tarpų"/>
    <w:uiPriority w:val="99"/>
    <w:rsid w:val="001F7E29"/>
    <w:pPr>
      <w:suppressAutoHyphens/>
    </w:pPr>
    <w:rPr>
      <w:sz w:val="24"/>
      <w:szCs w:val="24"/>
      <w:lang w:val="lt-LT"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866</Words>
  <Characters>4941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SKriukiene</cp:lastModifiedBy>
  <cp:revision>2</cp:revision>
  <cp:lastPrinted>2014-01-23T13:57:00Z</cp:lastPrinted>
  <dcterms:created xsi:type="dcterms:W3CDTF">2014-01-27T14:47:00Z</dcterms:created>
  <dcterms:modified xsi:type="dcterms:W3CDTF">2014-01-27T14:47:00Z</dcterms:modified>
</cp:coreProperties>
</file>