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AB „PANEVĖŽIO ENERGIJA“ 202</w:t>
      </w:r>
      <w:r w:rsidR="00A66633">
        <w:rPr>
          <w:b/>
          <w:bCs/>
          <w:sz w:val="24"/>
          <w:szCs w:val="24"/>
        </w:rPr>
        <w:t>3</w:t>
      </w:r>
      <w:r w:rsidR="00CF1AC6">
        <w:rPr>
          <w:b/>
          <w:bCs/>
          <w:sz w:val="24"/>
          <w:szCs w:val="24"/>
        </w:rPr>
        <w:t xml:space="preserve"> M</w:t>
      </w:r>
      <w:r w:rsidR="006E5F14">
        <w:rPr>
          <w:b/>
          <w:bCs/>
          <w:sz w:val="24"/>
          <w:szCs w:val="24"/>
        </w:rPr>
        <w:t>.</w:t>
      </w:r>
      <w:r w:rsidR="00CF1AC6">
        <w:rPr>
          <w:b/>
          <w:bCs/>
          <w:sz w:val="24"/>
          <w:szCs w:val="24"/>
        </w:rPr>
        <w:t xml:space="preserve"> FAKTIŠKAI ĮVYKDYTOS INVESTICIJOS </w:t>
      </w:r>
      <w:r w:rsidR="00E84507">
        <w:rPr>
          <w:b/>
          <w:bCs/>
          <w:sz w:val="24"/>
          <w:szCs w:val="24"/>
        </w:rPr>
        <w:t xml:space="preserve">PANEVĖŽIO RAJONE </w:t>
      </w:r>
      <w:r w:rsidR="001C5E9A">
        <w:rPr>
          <w:b/>
          <w:bCs/>
          <w:sz w:val="24"/>
          <w:szCs w:val="24"/>
        </w:rPr>
        <w:t>DERINIMO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A66633">
        <w:rPr>
          <w:sz w:val="24"/>
        </w:rPr>
        <w:t>4</w:t>
      </w:r>
      <w:r>
        <w:rPr>
          <w:sz w:val="24"/>
        </w:rPr>
        <w:t xml:space="preserve"> m. </w:t>
      </w:r>
      <w:r w:rsidR="00A66633">
        <w:rPr>
          <w:sz w:val="24"/>
        </w:rPr>
        <w:t>gegužės 30</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1C5E9A" w:rsidRPr="0028782E" w:rsidRDefault="001C5E9A" w:rsidP="001C5E9A">
      <w:pPr>
        <w:ind w:firstLine="1134"/>
        <w:jc w:val="both"/>
        <w:rPr>
          <w:sz w:val="24"/>
          <w:szCs w:val="24"/>
        </w:rPr>
      </w:pPr>
      <w:r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15 straipsnio 4 punktu</w:t>
      </w:r>
      <w:r w:rsidR="003D0568" w:rsidRPr="00531F33">
        <w:rPr>
          <w:sz w:val="24"/>
          <w:szCs w:val="24"/>
        </w:rPr>
        <w:t>,</w:t>
      </w:r>
      <w:r w:rsidR="003D0568">
        <w:rPr>
          <w:sz w:val="24"/>
          <w:szCs w:val="24"/>
        </w:rPr>
        <w:t xml:space="preserve"> </w:t>
      </w:r>
      <w:r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Pr="00AD2430">
        <w:rPr>
          <w:sz w:val="24"/>
          <w:szCs w:val="24"/>
        </w:rPr>
        <w:t xml:space="preserve"> </w:t>
      </w:r>
      <w:r w:rsidR="00AD2430">
        <w:rPr>
          <w:sz w:val="24"/>
          <w:szCs w:val="24"/>
        </w:rPr>
        <w:t>ir</w:t>
      </w:r>
      <w:r w:rsidR="00E84507" w:rsidRPr="0028782E">
        <w:rPr>
          <w:sz w:val="24"/>
          <w:szCs w:val="24"/>
        </w:rPr>
        <w:t xml:space="preserve"> atsižvelgdama į AB „Panevėžio energija“ </w:t>
      </w:r>
      <w:r w:rsidR="0005138F">
        <w:rPr>
          <w:sz w:val="24"/>
          <w:szCs w:val="24"/>
        </w:rPr>
        <w:br/>
      </w:r>
      <w:r w:rsidR="00E84507" w:rsidRPr="0028782E">
        <w:rPr>
          <w:sz w:val="24"/>
          <w:szCs w:val="24"/>
        </w:rPr>
        <w:t>202</w:t>
      </w:r>
      <w:r w:rsidR="0005138F">
        <w:rPr>
          <w:sz w:val="24"/>
          <w:szCs w:val="24"/>
        </w:rPr>
        <w:t>4</w:t>
      </w:r>
      <w:r w:rsidR="00E84507" w:rsidRPr="0028782E">
        <w:rPr>
          <w:sz w:val="24"/>
          <w:szCs w:val="24"/>
        </w:rPr>
        <w:t xml:space="preserve"> m. balandžio 2</w:t>
      </w:r>
      <w:r w:rsidR="00DC691B">
        <w:rPr>
          <w:sz w:val="24"/>
          <w:szCs w:val="24"/>
        </w:rPr>
        <w:t>9</w:t>
      </w:r>
      <w:r w:rsidR="003F47DF">
        <w:rPr>
          <w:sz w:val="24"/>
          <w:szCs w:val="24"/>
        </w:rPr>
        <w:t xml:space="preserve"> </w:t>
      </w:r>
      <w:r w:rsidR="00E84507" w:rsidRPr="0028782E">
        <w:rPr>
          <w:sz w:val="24"/>
          <w:szCs w:val="24"/>
        </w:rPr>
        <w:t>d. raštą Nr. S2</w:t>
      </w:r>
      <w:r w:rsidR="00DC691B">
        <w:rPr>
          <w:sz w:val="24"/>
          <w:szCs w:val="24"/>
        </w:rPr>
        <w:t>4</w:t>
      </w:r>
      <w:r w:rsidR="00E84507" w:rsidRPr="0028782E">
        <w:rPr>
          <w:sz w:val="24"/>
          <w:szCs w:val="24"/>
        </w:rPr>
        <w:t>-010-04</w:t>
      </w:r>
      <w:r w:rsidR="00DC691B">
        <w:rPr>
          <w:sz w:val="24"/>
          <w:szCs w:val="24"/>
        </w:rPr>
        <w:t>27</w:t>
      </w:r>
      <w:r w:rsidR="00E84507" w:rsidRPr="0028782E">
        <w:rPr>
          <w:sz w:val="24"/>
          <w:szCs w:val="24"/>
        </w:rPr>
        <w:t xml:space="preserve"> „Dėl investicijų derinimo“</w:t>
      </w:r>
      <w:r w:rsidRPr="0028782E">
        <w:rPr>
          <w:sz w:val="24"/>
          <w:szCs w:val="24"/>
        </w:rPr>
        <w:t>, Panevėžio rajono savivaldyb</w:t>
      </w:r>
      <w:r w:rsidR="00DC691B">
        <w:rPr>
          <w:sz w:val="24"/>
          <w:szCs w:val="24"/>
        </w:rPr>
        <w:t>ės taryba n u s p r e n d ž i a</w:t>
      </w:r>
      <w:r w:rsidR="00AD2430">
        <w:rPr>
          <w:sz w:val="24"/>
          <w:szCs w:val="24"/>
        </w:rPr>
        <w:t>:</w:t>
      </w:r>
    </w:p>
    <w:p w:rsidR="00966C16" w:rsidRDefault="00AD2430" w:rsidP="001C5E9A">
      <w:pPr>
        <w:pStyle w:val="Standard"/>
        <w:spacing w:line="276" w:lineRule="auto"/>
        <w:ind w:firstLine="1008"/>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D16F5D" w:rsidRPr="0028782E">
        <w:rPr>
          <w:sz w:val="24"/>
          <w:szCs w:val="24"/>
        </w:rPr>
        <w:t>202</w:t>
      </w:r>
      <w:r w:rsidR="00DC691B">
        <w:rPr>
          <w:sz w:val="24"/>
          <w:szCs w:val="24"/>
        </w:rPr>
        <w:t>3 m</w:t>
      </w:r>
      <w:r w:rsidR="006E5F14">
        <w:rPr>
          <w:sz w:val="24"/>
          <w:szCs w:val="24"/>
        </w:rPr>
        <w:t>.</w:t>
      </w:r>
      <w:r w:rsidR="00DC691B">
        <w:rPr>
          <w:sz w:val="24"/>
          <w:szCs w:val="24"/>
        </w:rPr>
        <w:t xml:space="preserve"> faktiškai įvykdytą</w:t>
      </w:r>
      <w:r w:rsidR="00D16F5D" w:rsidRPr="0028782E">
        <w:rPr>
          <w:sz w:val="24"/>
          <w:szCs w:val="24"/>
        </w:rPr>
        <w:t xml:space="preserve"> investicij</w:t>
      </w:r>
      <w:r w:rsidR="00DC691B">
        <w:rPr>
          <w:sz w:val="24"/>
          <w:szCs w:val="24"/>
        </w:rPr>
        <w:t>ą</w:t>
      </w:r>
      <w:r w:rsidR="00D16F5D" w:rsidRPr="0028782E">
        <w:rPr>
          <w:sz w:val="24"/>
          <w:szCs w:val="24"/>
        </w:rPr>
        <w:t xml:space="preserve"> Panevėžio rajone </w:t>
      </w:r>
      <w:r w:rsidR="001C5E9A" w:rsidRPr="0028782E">
        <w:rPr>
          <w:sz w:val="24"/>
          <w:szCs w:val="24"/>
        </w:rPr>
        <w:t>(pridedama</w:t>
      </w:r>
      <w:r w:rsidR="00D16F5D" w:rsidRPr="0028782E">
        <w:rPr>
          <w:sz w:val="24"/>
          <w:szCs w:val="24"/>
        </w:rPr>
        <w:t>)</w:t>
      </w:r>
      <w:r w:rsidR="003B01F4">
        <w:rPr>
          <w:sz w:val="24"/>
          <w:szCs w:val="24"/>
        </w:rPr>
        <w:t>.</w:t>
      </w:r>
    </w:p>
    <w:p w:rsidR="007D3554" w:rsidRPr="00F87BB6" w:rsidRDefault="007D3554" w:rsidP="007D3554">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7D3554" w:rsidRDefault="007D3554" w:rsidP="007D3554">
      <w:pPr>
        <w:rPr>
          <w:sz w:val="24"/>
          <w:szCs w:val="24"/>
        </w:rPr>
      </w:pPr>
    </w:p>
    <w:p w:rsidR="00966C16" w:rsidRPr="0028782E" w:rsidRDefault="00966C16" w:rsidP="007D3554">
      <w:pPr>
        <w:pStyle w:val="Standard"/>
        <w:spacing w:line="276" w:lineRule="auto"/>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Default="00431087"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A66633" w:rsidRDefault="00A66633" w:rsidP="00431087">
      <w:pPr>
        <w:jc w:val="center"/>
        <w:rPr>
          <w:sz w:val="24"/>
          <w:szCs w:val="24"/>
        </w:rPr>
      </w:pPr>
    </w:p>
    <w:p w:rsidR="00A66633" w:rsidRDefault="00A66633" w:rsidP="00431087">
      <w:pPr>
        <w:jc w:val="center"/>
        <w:rPr>
          <w:sz w:val="24"/>
          <w:szCs w:val="24"/>
        </w:rPr>
      </w:pPr>
    </w:p>
    <w:p w:rsidR="00A66633" w:rsidRDefault="00A66633" w:rsidP="00431087">
      <w:pPr>
        <w:jc w:val="center"/>
        <w:rPr>
          <w:sz w:val="24"/>
          <w:szCs w:val="24"/>
        </w:rPr>
      </w:pPr>
    </w:p>
    <w:p w:rsidR="00D16F5D" w:rsidRDefault="007D3554" w:rsidP="00431087">
      <w:pPr>
        <w:jc w:val="center"/>
        <w:rPr>
          <w:sz w:val="24"/>
          <w:szCs w:val="24"/>
        </w:rPr>
      </w:pPr>
      <w:r>
        <w:rPr>
          <w:sz w:val="24"/>
          <w:szCs w:val="24"/>
        </w:rPr>
        <w:lastRenderedPageBreak/>
        <w:t xml:space="preserve"> </w:t>
      </w:r>
      <w:bookmarkStart w:id="0" w:name="_GoBack"/>
      <w:bookmarkEnd w:id="0"/>
      <w:r w:rsidR="006E5F14">
        <w:rPr>
          <w:sz w:val="24"/>
          <w:szCs w:val="24"/>
        </w:rPr>
        <w:t xml:space="preserve">                            SUDERINTA</w:t>
      </w:r>
    </w:p>
    <w:p w:rsidR="00D16F5D" w:rsidRPr="009B2F22" w:rsidRDefault="00D16F5D" w:rsidP="00D16F5D">
      <w:pPr>
        <w:pStyle w:val="Standard"/>
        <w:ind w:left="4320" w:firstLine="720"/>
        <w:rPr>
          <w:sz w:val="24"/>
          <w:szCs w:val="24"/>
        </w:rPr>
      </w:pPr>
      <w:r w:rsidRPr="009B2F22">
        <w:rPr>
          <w:sz w:val="24"/>
          <w:szCs w:val="24"/>
        </w:rPr>
        <w:t>Panevėžio rajono savivaldybės tarybos</w:t>
      </w:r>
    </w:p>
    <w:p w:rsidR="00D16F5D" w:rsidRDefault="00D16F5D" w:rsidP="00D16F5D">
      <w:pPr>
        <w:pStyle w:val="Standard"/>
        <w:ind w:left="4320" w:firstLine="720"/>
        <w:rPr>
          <w:sz w:val="24"/>
          <w:szCs w:val="24"/>
        </w:rPr>
      </w:pPr>
      <w:r w:rsidRPr="009B2F22">
        <w:rPr>
          <w:sz w:val="24"/>
          <w:szCs w:val="24"/>
        </w:rPr>
        <w:t>20</w:t>
      </w:r>
      <w:r>
        <w:rPr>
          <w:sz w:val="24"/>
          <w:szCs w:val="24"/>
        </w:rPr>
        <w:t>2</w:t>
      </w:r>
      <w:r w:rsidR="00A66633">
        <w:rPr>
          <w:sz w:val="24"/>
          <w:szCs w:val="24"/>
        </w:rPr>
        <w:t>4</w:t>
      </w:r>
      <w:r w:rsidRPr="009B2F22">
        <w:rPr>
          <w:sz w:val="24"/>
          <w:szCs w:val="24"/>
        </w:rPr>
        <w:t xml:space="preserve"> m. </w:t>
      </w:r>
      <w:r>
        <w:rPr>
          <w:sz w:val="24"/>
          <w:szCs w:val="24"/>
        </w:rPr>
        <w:t xml:space="preserve">gegužės </w:t>
      </w:r>
      <w:r w:rsidR="00A66633">
        <w:rPr>
          <w:sz w:val="24"/>
          <w:szCs w:val="24"/>
        </w:rPr>
        <w:t>30</w:t>
      </w:r>
      <w:r>
        <w:rPr>
          <w:sz w:val="24"/>
          <w:szCs w:val="24"/>
        </w:rPr>
        <w:t xml:space="preserve"> d. sprendimo</w:t>
      </w:r>
      <w:r w:rsidRPr="009B2F22">
        <w:rPr>
          <w:sz w:val="24"/>
          <w:szCs w:val="24"/>
        </w:rPr>
        <w:t xml:space="preserve"> Nr. T-</w:t>
      </w:r>
    </w:p>
    <w:p w:rsidR="00D16F5D" w:rsidRDefault="00D16F5D" w:rsidP="00D16F5D">
      <w:pPr>
        <w:pStyle w:val="Standard"/>
        <w:ind w:left="4320" w:firstLine="720"/>
        <w:rPr>
          <w:sz w:val="24"/>
          <w:szCs w:val="24"/>
        </w:rPr>
      </w:pPr>
    </w:p>
    <w:p w:rsidR="00D16F5D" w:rsidRDefault="00D16F5D" w:rsidP="00D16F5D">
      <w:pPr>
        <w:pStyle w:val="Standard"/>
        <w:ind w:left="4320" w:firstLine="720"/>
        <w:rPr>
          <w:sz w:val="24"/>
          <w:szCs w:val="24"/>
        </w:rPr>
      </w:pPr>
    </w:p>
    <w:p w:rsidR="00D16F5D" w:rsidRDefault="00D16F5D" w:rsidP="00D16F5D">
      <w:pPr>
        <w:pStyle w:val="Standard"/>
        <w:ind w:left="4320" w:firstLine="720"/>
        <w:rPr>
          <w:sz w:val="24"/>
          <w:szCs w:val="24"/>
        </w:rPr>
      </w:pPr>
    </w:p>
    <w:p w:rsidR="00D16F5D" w:rsidRDefault="00D16F5D" w:rsidP="00D16F5D">
      <w:pPr>
        <w:pStyle w:val="Standard"/>
        <w:jc w:val="center"/>
        <w:rPr>
          <w:b/>
          <w:sz w:val="24"/>
          <w:szCs w:val="24"/>
        </w:rPr>
      </w:pPr>
      <w:r w:rsidRPr="000B076C">
        <w:rPr>
          <w:b/>
          <w:sz w:val="24"/>
          <w:szCs w:val="24"/>
        </w:rPr>
        <w:t>AB „PANEVĖŽIO ENERGIJA“ 202</w:t>
      </w:r>
      <w:r w:rsidR="00832E35">
        <w:rPr>
          <w:b/>
          <w:sz w:val="24"/>
          <w:szCs w:val="24"/>
        </w:rPr>
        <w:t>3</w:t>
      </w:r>
      <w:r w:rsidR="006E5F14">
        <w:rPr>
          <w:b/>
          <w:sz w:val="24"/>
          <w:szCs w:val="24"/>
        </w:rPr>
        <w:t xml:space="preserve"> M.</w:t>
      </w:r>
      <w:r w:rsidRPr="000B076C">
        <w:rPr>
          <w:b/>
          <w:sz w:val="24"/>
          <w:szCs w:val="24"/>
        </w:rPr>
        <w:t xml:space="preserve"> </w:t>
      </w:r>
      <w:r>
        <w:rPr>
          <w:b/>
          <w:sz w:val="24"/>
          <w:szCs w:val="24"/>
        </w:rPr>
        <w:t xml:space="preserve"> FAKTIŠKAI ĮVYKDYTOS </w:t>
      </w:r>
      <w:r w:rsidRPr="000B076C">
        <w:rPr>
          <w:b/>
          <w:sz w:val="24"/>
          <w:szCs w:val="24"/>
        </w:rPr>
        <w:t>INVESTICIJOS PANEVĖŽIO RAJONE</w:t>
      </w:r>
    </w:p>
    <w:p w:rsidR="00D16F5D" w:rsidRDefault="00D16F5D" w:rsidP="00D16F5D">
      <w:pPr>
        <w:pStyle w:val="Standard"/>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747"/>
        <w:gridCol w:w="1376"/>
        <w:gridCol w:w="1439"/>
        <w:gridCol w:w="3402"/>
      </w:tblGrid>
      <w:tr w:rsidR="00A66633" w:rsidRPr="00065ABB" w:rsidTr="00832E35">
        <w:tc>
          <w:tcPr>
            <w:tcW w:w="1670" w:type="dxa"/>
            <w:shd w:val="clear" w:color="auto" w:fill="auto"/>
          </w:tcPr>
          <w:p w:rsidR="00A66633" w:rsidRPr="00065ABB" w:rsidRDefault="00A66633" w:rsidP="00AA2E14">
            <w:pPr>
              <w:pStyle w:val="Standard"/>
              <w:jc w:val="center"/>
              <w:rPr>
                <w:b/>
                <w:sz w:val="24"/>
                <w:szCs w:val="24"/>
              </w:rPr>
            </w:pPr>
            <w:r w:rsidRPr="00065ABB">
              <w:rPr>
                <w:b/>
                <w:sz w:val="24"/>
                <w:szCs w:val="24"/>
              </w:rPr>
              <w:t>Investicijos pavadinimas</w:t>
            </w:r>
          </w:p>
        </w:tc>
        <w:tc>
          <w:tcPr>
            <w:tcW w:w="1747" w:type="dxa"/>
            <w:shd w:val="clear" w:color="auto" w:fill="auto"/>
          </w:tcPr>
          <w:p w:rsidR="00A66633" w:rsidRPr="00065ABB" w:rsidRDefault="00A66633" w:rsidP="00AA2E14">
            <w:pPr>
              <w:pStyle w:val="Standard"/>
              <w:jc w:val="center"/>
              <w:rPr>
                <w:b/>
                <w:sz w:val="24"/>
                <w:szCs w:val="24"/>
              </w:rPr>
            </w:pPr>
            <w:r>
              <w:rPr>
                <w:b/>
                <w:sz w:val="24"/>
                <w:szCs w:val="24"/>
              </w:rPr>
              <w:t>Investicijos įgyvendinimo metai</w:t>
            </w:r>
          </w:p>
        </w:tc>
        <w:tc>
          <w:tcPr>
            <w:tcW w:w="1376" w:type="dxa"/>
            <w:shd w:val="clear" w:color="auto" w:fill="auto"/>
          </w:tcPr>
          <w:p w:rsidR="00A66633" w:rsidRPr="00065ABB" w:rsidRDefault="00A66633" w:rsidP="00AA2E14">
            <w:pPr>
              <w:pStyle w:val="Standard"/>
              <w:jc w:val="center"/>
              <w:rPr>
                <w:b/>
                <w:sz w:val="24"/>
                <w:szCs w:val="24"/>
              </w:rPr>
            </w:pPr>
            <w:r w:rsidRPr="00065ABB">
              <w:rPr>
                <w:b/>
                <w:sz w:val="24"/>
                <w:szCs w:val="24"/>
              </w:rPr>
              <w:t>Investicij</w:t>
            </w:r>
            <w:r>
              <w:rPr>
                <w:b/>
                <w:sz w:val="24"/>
                <w:szCs w:val="24"/>
              </w:rPr>
              <w:t>os</w:t>
            </w:r>
            <w:r w:rsidRPr="00065ABB">
              <w:rPr>
                <w:b/>
                <w:sz w:val="24"/>
                <w:szCs w:val="24"/>
              </w:rPr>
              <w:t xml:space="preserve"> vertė</w:t>
            </w:r>
          </w:p>
          <w:p w:rsidR="00A66633" w:rsidRPr="00065ABB" w:rsidRDefault="00A66633" w:rsidP="00AA2E14">
            <w:pPr>
              <w:pStyle w:val="Standard"/>
              <w:jc w:val="center"/>
              <w:rPr>
                <w:b/>
                <w:sz w:val="24"/>
                <w:szCs w:val="24"/>
              </w:rPr>
            </w:pPr>
            <w:r w:rsidRPr="00065ABB">
              <w:rPr>
                <w:b/>
                <w:sz w:val="24"/>
                <w:szCs w:val="24"/>
              </w:rPr>
              <w:t>tūkst. Eur</w:t>
            </w:r>
          </w:p>
        </w:tc>
        <w:tc>
          <w:tcPr>
            <w:tcW w:w="1439" w:type="dxa"/>
            <w:shd w:val="clear" w:color="auto" w:fill="auto"/>
          </w:tcPr>
          <w:p w:rsidR="00A66633" w:rsidRPr="00065ABB" w:rsidRDefault="00A66633" w:rsidP="00AA2E14">
            <w:pPr>
              <w:pStyle w:val="Standard"/>
              <w:jc w:val="center"/>
              <w:rPr>
                <w:b/>
                <w:sz w:val="24"/>
                <w:szCs w:val="24"/>
              </w:rPr>
            </w:pPr>
            <w:r w:rsidRPr="00065ABB">
              <w:rPr>
                <w:b/>
                <w:sz w:val="24"/>
                <w:szCs w:val="24"/>
              </w:rPr>
              <w:t>Lėšų pobūdis</w:t>
            </w:r>
          </w:p>
        </w:tc>
        <w:tc>
          <w:tcPr>
            <w:tcW w:w="3402" w:type="dxa"/>
            <w:shd w:val="clear" w:color="auto" w:fill="auto"/>
          </w:tcPr>
          <w:p w:rsidR="00A66633" w:rsidRPr="00065ABB" w:rsidRDefault="00A66633" w:rsidP="00AA2E14">
            <w:pPr>
              <w:pStyle w:val="Standard"/>
              <w:jc w:val="center"/>
              <w:rPr>
                <w:b/>
                <w:sz w:val="24"/>
                <w:szCs w:val="24"/>
              </w:rPr>
            </w:pPr>
            <w:r>
              <w:rPr>
                <w:b/>
                <w:sz w:val="24"/>
                <w:szCs w:val="24"/>
              </w:rPr>
              <w:t>Trumpa charakteristika</w:t>
            </w:r>
          </w:p>
        </w:tc>
      </w:tr>
      <w:tr w:rsidR="00A66633" w:rsidRPr="00065ABB" w:rsidTr="00832E35">
        <w:tc>
          <w:tcPr>
            <w:tcW w:w="1670" w:type="dxa"/>
            <w:shd w:val="clear" w:color="auto" w:fill="auto"/>
          </w:tcPr>
          <w:p w:rsidR="00A66633" w:rsidRPr="00A66633" w:rsidRDefault="00A66633" w:rsidP="003C6A6F">
            <w:pPr>
              <w:pStyle w:val="Standard"/>
              <w:rPr>
                <w:sz w:val="24"/>
                <w:szCs w:val="24"/>
              </w:rPr>
            </w:pPr>
            <w:r w:rsidRPr="00A66633">
              <w:rPr>
                <w:sz w:val="24"/>
                <w:szCs w:val="24"/>
              </w:rPr>
              <w:t>Kondensacinio vandens šildymo katilo įrengimas Liūdynės katilinėje</w:t>
            </w:r>
          </w:p>
        </w:tc>
        <w:tc>
          <w:tcPr>
            <w:tcW w:w="1747" w:type="dxa"/>
            <w:shd w:val="clear" w:color="auto" w:fill="auto"/>
          </w:tcPr>
          <w:p w:rsidR="00A66633" w:rsidRPr="00D16F5D" w:rsidRDefault="00A66633" w:rsidP="00AA2E14">
            <w:pPr>
              <w:pStyle w:val="Standard"/>
              <w:jc w:val="center"/>
              <w:rPr>
                <w:sz w:val="24"/>
                <w:szCs w:val="24"/>
              </w:rPr>
            </w:pPr>
            <w:r>
              <w:rPr>
                <w:sz w:val="24"/>
                <w:szCs w:val="24"/>
              </w:rPr>
              <w:t>2023</w:t>
            </w:r>
          </w:p>
        </w:tc>
        <w:tc>
          <w:tcPr>
            <w:tcW w:w="1376" w:type="dxa"/>
            <w:shd w:val="clear" w:color="auto" w:fill="auto"/>
          </w:tcPr>
          <w:p w:rsidR="00A66633" w:rsidRPr="00065ABB" w:rsidRDefault="00A66633" w:rsidP="00AA2E14">
            <w:pPr>
              <w:pStyle w:val="Standard"/>
              <w:jc w:val="center"/>
              <w:rPr>
                <w:sz w:val="24"/>
                <w:szCs w:val="24"/>
              </w:rPr>
            </w:pPr>
            <w:r>
              <w:rPr>
                <w:sz w:val="24"/>
                <w:szCs w:val="24"/>
              </w:rPr>
              <w:t>51,2</w:t>
            </w:r>
          </w:p>
        </w:tc>
        <w:tc>
          <w:tcPr>
            <w:tcW w:w="1439" w:type="dxa"/>
            <w:shd w:val="clear" w:color="auto" w:fill="auto"/>
          </w:tcPr>
          <w:p w:rsidR="00A66633" w:rsidRPr="00065ABB" w:rsidRDefault="00A66633" w:rsidP="00832E35">
            <w:pPr>
              <w:rPr>
                <w:sz w:val="24"/>
                <w:szCs w:val="24"/>
              </w:rPr>
            </w:pPr>
            <w:r w:rsidRPr="00065ABB">
              <w:rPr>
                <w:sz w:val="24"/>
                <w:szCs w:val="24"/>
              </w:rPr>
              <w:t>bendrovės lėšos</w:t>
            </w:r>
          </w:p>
        </w:tc>
        <w:tc>
          <w:tcPr>
            <w:tcW w:w="3402" w:type="dxa"/>
            <w:shd w:val="clear" w:color="auto" w:fill="auto"/>
          </w:tcPr>
          <w:p w:rsidR="00A66633" w:rsidRPr="00065ABB" w:rsidRDefault="00A66633" w:rsidP="00832E35">
            <w:pPr>
              <w:pStyle w:val="Betarp"/>
            </w:pPr>
            <w:r w:rsidRPr="00832E35">
              <w:rPr>
                <w:sz w:val="24"/>
                <w:szCs w:val="24"/>
              </w:rPr>
              <w:t xml:space="preserve">0,65 MW galios vandens šildymo katilo su degikliu, 5 </w:t>
            </w:r>
            <w:r w:rsidR="00832E35" w:rsidRPr="00832E35">
              <w:rPr>
                <w:color w:val="333333"/>
                <w:kern w:val="36"/>
                <w:sz w:val="24"/>
                <w:szCs w:val="24"/>
                <w:lang w:eastAsia="lt-LT"/>
              </w:rPr>
              <w:t>m</w:t>
            </w:r>
            <w:r w:rsidR="00832E35" w:rsidRPr="00832E35">
              <w:rPr>
                <w:color w:val="333333"/>
                <w:kern w:val="36"/>
                <w:sz w:val="24"/>
                <w:szCs w:val="24"/>
                <w:vertAlign w:val="superscript"/>
                <w:lang w:eastAsia="lt-LT"/>
              </w:rPr>
              <w:t>3</w:t>
            </w:r>
            <w:r w:rsidR="00832E35">
              <w:rPr>
                <w:color w:val="333333"/>
                <w:kern w:val="36"/>
                <w:sz w:val="24"/>
                <w:szCs w:val="24"/>
                <w:vertAlign w:val="superscript"/>
                <w:lang w:eastAsia="lt-LT"/>
              </w:rPr>
              <w:t xml:space="preserve"> </w:t>
            </w:r>
            <w:r w:rsidR="00832E35" w:rsidRPr="00832E35">
              <w:rPr>
                <w:sz w:val="24"/>
                <w:szCs w:val="24"/>
              </w:rPr>
              <w:t xml:space="preserve"> </w:t>
            </w:r>
            <w:r w:rsidRPr="00832E35">
              <w:rPr>
                <w:sz w:val="24"/>
                <w:szCs w:val="24"/>
              </w:rPr>
              <w:t>skysto kuro talpa</w:t>
            </w:r>
          </w:p>
        </w:tc>
      </w:tr>
    </w:tbl>
    <w:p w:rsidR="006E5F14" w:rsidRDefault="006E5F14" w:rsidP="00431087">
      <w:pPr>
        <w:jc w:val="center"/>
        <w:rPr>
          <w:b/>
          <w:sz w:val="24"/>
          <w:szCs w:val="24"/>
        </w:rPr>
      </w:pPr>
    </w:p>
    <w:p w:rsidR="00D16F5D" w:rsidRPr="00984696" w:rsidRDefault="00D16F5D" w:rsidP="00431087">
      <w:pPr>
        <w:jc w:val="center"/>
        <w:rPr>
          <w:sz w:val="24"/>
          <w:szCs w:val="24"/>
        </w:rPr>
      </w:pPr>
      <w:r>
        <w:rPr>
          <w:b/>
          <w:sz w:val="24"/>
          <w:szCs w:val="24"/>
        </w:rPr>
        <w:t>_____________________________</w:t>
      </w:r>
      <w:r>
        <w:rPr>
          <w:b/>
          <w:sz w:val="24"/>
        </w:rPr>
        <w:br w:type="page"/>
      </w:r>
    </w:p>
    <w:p w:rsidR="00B72D91" w:rsidRPr="00984696" w:rsidRDefault="00B72D91" w:rsidP="00B72D91">
      <w:pPr>
        <w:jc w:val="center"/>
        <w:rPr>
          <w:b/>
          <w:sz w:val="24"/>
          <w:szCs w:val="24"/>
        </w:rPr>
      </w:pPr>
      <w:r w:rsidRPr="00984696">
        <w:rPr>
          <w:b/>
          <w:sz w:val="24"/>
          <w:szCs w:val="24"/>
        </w:rPr>
        <w:lastRenderedPageBreak/>
        <w:t>PANEVĖŽIO RAJONO SAVIVALDYBĖS ADMINISTRACIJOS</w:t>
      </w:r>
    </w:p>
    <w:p w:rsidR="00B72D91" w:rsidRPr="00984696" w:rsidRDefault="00B72D91" w:rsidP="00B72D91">
      <w:pPr>
        <w:jc w:val="center"/>
        <w:rPr>
          <w:b/>
          <w:sz w:val="24"/>
          <w:szCs w:val="24"/>
        </w:rPr>
      </w:pPr>
      <w:r w:rsidRPr="00984696">
        <w:rPr>
          <w:b/>
          <w:sz w:val="24"/>
          <w:szCs w:val="24"/>
        </w:rPr>
        <w:t>EKONOMIKOS IR TURTO VALDYMO SKYRIUS</w:t>
      </w:r>
    </w:p>
    <w:p w:rsidR="00B72D91" w:rsidRPr="00984696" w:rsidRDefault="00B72D91" w:rsidP="00B72D91">
      <w:pPr>
        <w:rPr>
          <w:sz w:val="24"/>
          <w:szCs w:val="24"/>
        </w:rPr>
      </w:pPr>
    </w:p>
    <w:p w:rsidR="00B72D91" w:rsidRPr="00984696" w:rsidRDefault="00B72D91" w:rsidP="00B72D91">
      <w:pPr>
        <w:rPr>
          <w:sz w:val="24"/>
          <w:szCs w:val="24"/>
        </w:rPr>
      </w:pPr>
      <w:r w:rsidRPr="00984696">
        <w:rPr>
          <w:sz w:val="24"/>
          <w:szCs w:val="24"/>
        </w:rPr>
        <w:t>Panevėžio rajono savivaldybės tarybai</w:t>
      </w:r>
    </w:p>
    <w:p w:rsidR="00B72D91" w:rsidRPr="00984696" w:rsidRDefault="00B72D91" w:rsidP="00B72D91">
      <w:pPr>
        <w:rPr>
          <w:sz w:val="24"/>
          <w:szCs w:val="24"/>
        </w:rPr>
      </w:pPr>
    </w:p>
    <w:p w:rsidR="00B72D91" w:rsidRPr="00984696"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D16F5D">
        <w:rPr>
          <w:b/>
          <w:bCs/>
          <w:sz w:val="24"/>
          <w:szCs w:val="24"/>
        </w:rPr>
        <w:t xml:space="preserve">DĖL AB „PANEVĖŽIO ENERGIJA“ </w:t>
      </w:r>
      <w:r w:rsidR="0016426A">
        <w:rPr>
          <w:b/>
          <w:bCs/>
          <w:sz w:val="24"/>
          <w:szCs w:val="24"/>
        </w:rPr>
        <w:br/>
      </w:r>
      <w:r w:rsidR="00D16F5D">
        <w:rPr>
          <w:b/>
          <w:bCs/>
          <w:sz w:val="24"/>
          <w:szCs w:val="24"/>
        </w:rPr>
        <w:t>202</w:t>
      </w:r>
      <w:r w:rsidR="0001106C">
        <w:rPr>
          <w:b/>
          <w:bCs/>
          <w:sz w:val="24"/>
          <w:szCs w:val="24"/>
        </w:rPr>
        <w:t>3</w:t>
      </w:r>
      <w:r w:rsidR="00D16F5D">
        <w:rPr>
          <w:b/>
          <w:bCs/>
          <w:sz w:val="24"/>
          <w:szCs w:val="24"/>
        </w:rPr>
        <w:t xml:space="preserve"> M. FAKTIŠKAI ĮVYKDYTOS INVESTICIJOS PANEVĖŽIO RAJONE DERINIMO</w:t>
      </w:r>
      <w:r w:rsidR="00B72D91" w:rsidRPr="00984696">
        <w:rPr>
          <w:b/>
          <w:bCs/>
          <w:sz w:val="24"/>
          <w:szCs w:val="24"/>
        </w:rPr>
        <w:t>“</w:t>
      </w:r>
      <w:r w:rsidR="00B72D91" w:rsidRPr="00984696">
        <w:rPr>
          <w:b/>
          <w:sz w:val="24"/>
          <w:szCs w:val="24"/>
        </w:rPr>
        <w:t xml:space="preserve"> PROJEKTO AIŠKINAMASIS RAŠTAS </w:t>
      </w:r>
    </w:p>
    <w:p w:rsidR="00B72D91" w:rsidRPr="00984696" w:rsidRDefault="00B72D91" w:rsidP="00B72D91">
      <w:pPr>
        <w:jc w:val="center"/>
        <w:rPr>
          <w:sz w:val="24"/>
          <w:szCs w:val="24"/>
        </w:rPr>
      </w:pPr>
    </w:p>
    <w:p w:rsidR="00B72D91" w:rsidRPr="00984696" w:rsidRDefault="00B72D91" w:rsidP="00B72D91">
      <w:pPr>
        <w:jc w:val="center"/>
        <w:rPr>
          <w:sz w:val="24"/>
          <w:szCs w:val="24"/>
        </w:rPr>
      </w:pPr>
      <w:r w:rsidRPr="00984696">
        <w:rPr>
          <w:sz w:val="24"/>
          <w:szCs w:val="24"/>
        </w:rPr>
        <w:t>202</w:t>
      </w:r>
      <w:r w:rsidR="00832E35">
        <w:rPr>
          <w:sz w:val="24"/>
          <w:szCs w:val="24"/>
        </w:rPr>
        <w:t>4</w:t>
      </w:r>
      <w:r w:rsidRPr="00984696">
        <w:rPr>
          <w:sz w:val="24"/>
          <w:szCs w:val="24"/>
        </w:rPr>
        <w:t xml:space="preserve"> </w:t>
      </w:r>
      <w:r w:rsidR="0040669F">
        <w:rPr>
          <w:sz w:val="24"/>
          <w:szCs w:val="24"/>
        </w:rPr>
        <w:t xml:space="preserve"> m. </w:t>
      </w:r>
      <w:r w:rsidR="00832E35">
        <w:rPr>
          <w:sz w:val="24"/>
          <w:szCs w:val="24"/>
        </w:rPr>
        <w:t>gegužės</w:t>
      </w:r>
      <w:r w:rsidR="001A4A8E">
        <w:rPr>
          <w:sz w:val="24"/>
          <w:szCs w:val="24"/>
        </w:rPr>
        <w:t xml:space="preserve"> </w:t>
      </w:r>
      <w:r w:rsidR="00832E35">
        <w:rPr>
          <w:sz w:val="24"/>
          <w:szCs w:val="24"/>
        </w:rPr>
        <w:t>7</w:t>
      </w:r>
      <w:r w:rsidRPr="00984696">
        <w:rPr>
          <w:sz w:val="24"/>
          <w:szCs w:val="24"/>
        </w:rPr>
        <w:t xml:space="preserve">  d.  </w:t>
      </w:r>
    </w:p>
    <w:p w:rsidR="00B72D91" w:rsidRPr="00984696" w:rsidRDefault="00B72D91" w:rsidP="00B72D91">
      <w:pPr>
        <w:jc w:val="center"/>
        <w:rPr>
          <w:sz w:val="24"/>
          <w:szCs w:val="24"/>
        </w:rPr>
      </w:pPr>
      <w:r w:rsidRPr="00984696">
        <w:rPr>
          <w:sz w:val="24"/>
          <w:szCs w:val="24"/>
        </w:rPr>
        <w:t>Panevėžys</w:t>
      </w:r>
    </w:p>
    <w:p w:rsidR="00B72D91" w:rsidRPr="00984696" w:rsidRDefault="00B72D91" w:rsidP="00B72D91">
      <w:pPr>
        <w:jc w:val="center"/>
        <w:rPr>
          <w:sz w:val="24"/>
          <w:szCs w:val="24"/>
        </w:rPr>
      </w:pPr>
    </w:p>
    <w:p w:rsidR="00DC691B" w:rsidRPr="00F83733" w:rsidRDefault="00DC691B" w:rsidP="00DC691B">
      <w:pPr>
        <w:ind w:firstLine="720"/>
        <w:jc w:val="both"/>
        <w:rPr>
          <w:b/>
          <w:sz w:val="24"/>
          <w:szCs w:val="24"/>
        </w:rPr>
      </w:pPr>
      <w:r w:rsidRPr="00F83733">
        <w:rPr>
          <w:b/>
          <w:sz w:val="24"/>
          <w:szCs w:val="24"/>
        </w:rPr>
        <w:t>1. Sprendimo projekto tikslai ir uždaviniai</w:t>
      </w:r>
    </w:p>
    <w:p w:rsidR="00FA38C2" w:rsidRDefault="00DC691B" w:rsidP="00FA38C2">
      <w:pPr>
        <w:ind w:firstLine="709"/>
        <w:jc w:val="both"/>
        <w:rPr>
          <w:sz w:val="24"/>
          <w:szCs w:val="24"/>
        </w:rPr>
      </w:pPr>
      <w:r w:rsidRPr="00F83733">
        <w:rPr>
          <w:sz w:val="24"/>
          <w:szCs w:val="24"/>
        </w:rPr>
        <w:t>Parengtas sprendimo projektas</w:t>
      </w:r>
      <w:r>
        <w:rPr>
          <w:sz w:val="24"/>
          <w:szCs w:val="24"/>
        </w:rPr>
        <w:t xml:space="preserve">, kuriuo siūloma </w:t>
      </w:r>
      <w:r w:rsidR="00FA38C2" w:rsidRPr="0028782E">
        <w:rPr>
          <w:sz w:val="24"/>
          <w:szCs w:val="24"/>
        </w:rPr>
        <w:t>atsižvelg</w:t>
      </w:r>
      <w:r w:rsidR="00FA38C2">
        <w:rPr>
          <w:sz w:val="24"/>
          <w:szCs w:val="24"/>
        </w:rPr>
        <w:t>iant</w:t>
      </w:r>
      <w:r w:rsidR="00FA38C2" w:rsidRPr="0028782E">
        <w:rPr>
          <w:sz w:val="24"/>
          <w:szCs w:val="24"/>
        </w:rPr>
        <w:t xml:space="preserve"> į AB „Panevėžio energija“ </w:t>
      </w:r>
      <w:r w:rsidR="00FA38C2">
        <w:rPr>
          <w:sz w:val="24"/>
          <w:szCs w:val="24"/>
        </w:rPr>
        <w:br/>
      </w:r>
      <w:r w:rsidR="00FA38C2" w:rsidRPr="0028782E">
        <w:rPr>
          <w:sz w:val="24"/>
          <w:szCs w:val="24"/>
        </w:rPr>
        <w:t>202</w:t>
      </w:r>
      <w:r w:rsidR="00FA38C2">
        <w:rPr>
          <w:sz w:val="24"/>
          <w:szCs w:val="24"/>
        </w:rPr>
        <w:t>4</w:t>
      </w:r>
      <w:r w:rsidR="00FA38C2" w:rsidRPr="0028782E">
        <w:rPr>
          <w:sz w:val="24"/>
          <w:szCs w:val="24"/>
        </w:rPr>
        <w:t xml:space="preserve"> m. balandžio 2</w:t>
      </w:r>
      <w:r w:rsidR="00FA38C2">
        <w:rPr>
          <w:sz w:val="24"/>
          <w:szCs w:val="24"/>
        </w:rPr>
        <w:t xml:space="preserve">9 </w:t>
      </w:r>
      <w:r w:rsidR="00FA38C2" w:rsidRPr="0028782E">
        <w:rPr>
          <w:sz w:val="24"/>
          <w:szCs w:val="24"/>
        </w:rPr>
        <w:t>d. raštą Nr. S2</w:t>
      </w:r>
      <w:r w:rsidR="00FA38C2">
        <w:rPr>
          <w:sz w:val="24"/>
          <w:szCs w:val="24"/>
        </w:rPr>
        <w:t>4</w:t>
      </w:r>
      <w:r w:rsidR="00FA38C2" w:rsidRPr="0028782E">
        <w:rPr>
          <w:sz w:val="24"/>
          <w:szCs w:val="24"/>
        </w:rPr>
        <w:t>-010-04</w:t>
      </w:r>
      <w:r w:rsidR="00FA38C2">
        <w:rPr>
          <w:sz w:val="24"/>
          <w:szCs w:val="24"/>
        </w:rPr>
        <w:t>27</w:t>
      </w:r>
      <w:r w:rsidR="00FA38C2" w:rsidRPr="0028782E">
        <w:rPr>
          <w:sz w:val="24"/>
          <w:szCs w:val="24"/>
        </w:rPr>
        <w:t xml:space="preserve"> „Dėl investicijų derinimo“</w:t>
      </w:r>
      <w:r w:rsidR="00FA38C2">
        <w:rPr>
          <w:sz w:val="24"/>
          <w:szCs w:val="24"/>
        </w:rPr>
        <w:t xml:space="preserve"> suderinti</w:t>
      </w:r>
      <w:r w:rsidR="00FA38C2" w:rsidRPr="0028782E">
        <w:rPr>
          <w:sz w:val="24"/>
          <w:szCs w:val="24"/>
        </w:rPr>
        <w:t xml:space="preserve"> AB „Panevėžio energija“</w:t>
      </w:r>
      <w:r w:rsidR="00FA38C2">
        <w:rPr>
          <w:sz w:val="24"/>
          <w:szCs w:val="24"/>
        </w:rPr>
        <w:t xml:space="preserve"> </w:t>
      </w:r>
      <w:r w:rsidR="00FA38C2" w:rsidRPr="0028782E">
        <w:rPr>
          <w:sz w:val="24"/>
          <w:szCs w:val="24"/>
        </w:rPr>
        <w:t>202</w:t>
      </w:r>
      <w:r w:rsidR="00FA38C2">
        <w:rPr>
          <w:sz w:val="24"/>
          <w:szCs w:val="24"/>
        </w:rPr>
        <w:t>3</w:t>
      </w:r>
      <w:r w:rsidR="00FA38C2" w:rsidRPr="0028782E">
        <w:rPr>
          <w:sz w:val="24"/>
          <w:szCs w:val="24"/>
        </w:rPr>
        <w:t xml:space="preserve"> metais faktiškai įvykdytas investicijas Panevėžio rajone</w:t>
      </w:r>
      <w:r w:rsidR="00FA38C2">
        <w:rPr>
          <w:sz w:val="24"/>
          <w:szCs w:val="24"/>
        </w:rPr>
        <w:t xml:space="preserve">. </w:t>
      </w:r>
    </w:p>
    <w:p w:rsidR="00FA38C2" w:rsidRDefault="0013538B" w:rsidP="00FA38C2">
      <w:pPr>
        <w:ind w:firstLine="709"/>
        <w:jc w:val="both"/>
        <w:rPr>
          <w:sz w:val="24"/>
          <w:szCs w:val="24"/>
        </w:rPr>
      </w:pPr>
      <w:r>
        <w:rPr>
          <w:sz w:val="24"/>
          <w:szCs w:val="24"/>
        </w:rPr>
        <w:t>AB „Panevėžio energija“ r</w:t>
      </w:r>
      <w:r w:rsidR="00FA38C2">
        <w:rPr>
          <w:sz w:val="24"/>
          <w:szCs w:val="24"/>
        </w:rPr>
        <w:t>ašte nurodoma, kad investicijos įgyvendintos atsižvelgus į tai</w:t>
      </w:r>
      <w:r>
        <w:rPr>
          <w:sz w:val="24"/>
          <w:szCs w:val="24"/>
        </w:rPr>
        <w:t>, kad</w:t>
      </w:r>
      <w:r w:rsidR="00FA38C2">
        <w:rPr>
          <w:sz w:val="24"/>
          <w:szCs w:val="24"/>
        </w:rPr>
        <w:t xml:space="preserve">: </w:t>
      </w:r>
    </w:p>
    <w:p w:rsidR="00FA38C2" w:rsidRDefault="00FA38C2" w:rsidP="00FA38C2">
      <w:pPr>
        <w:ind w:firstLine="709"/>
        <w:jc w:val="both"/>
        <w:rPr>
          <w:sz w:val="24"/>
          <w:szCs w:val="24"/>
        </w:rPr>
      </w:pPr>
      <w:r>
        <w:rPr>
          <w:sz w:val="24"/>
          <w:szCs w:val="24"/>
        </w:rPr>
        <w:t xml:space="preserve">– 1999 m. </w:t>
      </w:r>
      <w:r w:rsidRPr="00832E35">
        <w:rPr>
          <w:sz w:val="24"/>
          <w:szCs w:val="24"/>
        </w:rPr>
        <w:t>vandens šildymo katil</w:t>
      </w:r>
      <w:r>
        <w:rPr>
          <w:sz w:val="24"/>
          <w:szCs w:val="24"/>
        </w:rPr>
        <w:t>as</w:t>
      </w:r>
      <w:r w:rsidR="0016426A">
        <w:rPr>
          <w:sz w:val="24"/>
          <w:szCs w:val="24"/>
        </w:rPr>
        <w:t xml:space="preserve"> (vandens šildymo katilas toliau – VŠK) </w:t>
      </w:r>
      <w:r w:rsidR="0016426A" w:rsidRPr="00AD2430">
        <w:rPr>
          <w:sz w:val="24"/>
          <w:szCs w:val="24"/>
        </w:rPr>
        <w:t>1</w:t>
      </w:r>
      <w:r w:rsidR="0016426A">
        <w:rPr>
          <w:sz w:val="24"/>
          <w:szCs w:val="24"/>
        </w:rPr>
        <w:t xml:space="preserve"> buvo </w:t>
      </w:r>
      <w:r>
        <w:rPr>
          <w:sz w:val="24"/>
          <w:szCs w:val="24"/>
        </w:rPr>
        <w:t xml:space="preserve">nusidėvėjęs, technologiškai pasenęs; </w:t>
      </w:r>
    </w:p>
    <w:p w:rsidR="00FA38C2" w:rsidRPr="00FA38C2" w:rsidRDefault="00FA38C2" w:rsidP="00FA38C2">
      <w:pPr>
        <w:suppressAutoHyphens w:val="0"/>
        <w:spacing w:line="259" w:lineRule="auto"/>
        <w:ind w:firstLine="709"/>
        <w:jc w:val="both"/>
        <w:rPr>
          <w:rFonts w:eastAsiaTheme="minorHAnsi"/>
          <w:sz w:val="24"/>
          <w:szCs w:val="24"/>
          <w:lang w:eastAsia="en-US"/>
        </w:rPr>
      </w:pPr>
      <w:r w:rsidRPr="00AE5C98">
        <w:rPr>
          <w:rFonts w:eastAsiaTheme="minorHAnsi"/>
          <w:sz w:val="24"/>
          <w:szCs w:val="24"/>
          <w:lang w:eastAsia="en-US"/>
        </w:rPr>
        <w:t>–</w:t>
      </w:r>
      <w:r w:rsidR="0016426A">
        <w:rPr>
          <w:rFonts w:eastAsiaTheme="minorHAnsi"/>
          <w:sz w:val="24"/>
          <w:szCs w:val="24"/>
          <w:lang w:eastAsia="en-US"/>
        </w:rPr>
        <w:t xml:space="preserve"> </w:t>
      </w:r>
      <w:r w:rsidRPr="00FA38C2">
        <w:rPr>
          <w:rFonts w:eastAsiaTheme="minorHAnsi"/>
          <w:sz w:val="24"/>
          <w:szCs w:val="24"/>
          <w:lang w:eastAsia="en-US"/>
        </w:rPr>
        <w:t>veikė du duji</w:t>
      </w:r>
      <w:r w:rsidR="00AD2430">
        <w:rPr>
          <w:rFonts w:eastAsiaTheme="minorHAnsi"/>
          <w:sz w:val="24"/>
          <w:szCs w:val="24"/>
          <w:lang w:eastAsia="en-US"/>
        </w:rPr>
        <w:t>niu kuru kūrenami katilai – VŠK-1 ir VŠK-</w:t>
      </w:r>
      <w:r w:rsidRPr="00FA38C2">
        <w:rPr>
          <w:rFonts w:eastAsiaTheme="minorHAnsi"/>
          <w:sz w:val="24"/>
          <w:szCs w:val="24"/>
          <w:lang w:eastAsia="en-US"/>
        </w:rPr>
        <w:t xml:space="preserve">2 po 1,28 MW galios kiekvienas. Atsižvelgiant į dabartinį šilumos ir karšto vandens vartojimo poreikį, tokia suminė katilinės galia tapo pertekline </w:t>
      </w:r>
      <w:r w:rsidR="0016426A">
        <w:rPr>
          <w:rFonts w:eastAsiaTheme="minorHAnsi"/>
          <w:sz w:val="24"/>
          <w:szCs w:val="24"/>
          <w:lang w:eastAsia="en-US"/>
        </w:rPr>
        <w:t>–</w:t>
      </w:r>
      <w:r w:rsidRPr="00FA38C2">
        <w:rPr>
          <w:rFonts w:eastAsiaTheme="minorHAnsi"/>
          <w:sz w:val="24"/>
          <w:szCs w:val="24"/>
          <w:lang w:eastAsia="en-US"/>
        </w:rPr>
        <w:t xml:space="preserve"> </w:t>
      </w:r>
      <w:r w:rsidR="0016426A">
        <w:rPr>
          <w:rFonts w:eastAsiaTheme="minorHAnsi"/>
          <w:sz w:val="24"/>
          <w:szCs w:val="24"/>
          <w:lang w:eastAsia="en-US"/>
        </w:rPr>
        <w:t>šildymo sezono metu</w:t>
      </w:r>
      <w:r w:rsidRPr="00FA38C2">
        <w:rPr>
          <w:rFonts w:eastAsiaTheme="minorHAnsi"/>
          <w:sz w:val="24"/>
          <w:szCs w:val="24"/>
          <w:lang w:eastAsia="en-US"/>
        </w:rPr>
        <w:t xml:space="preserve"> pakakdavo vieno veikiančio ka</w:t>
      </w:r>
      <w:r w:rsidR="00AD2430">
        <w:rPr>
          <w:rFonts w:eastAsiaTheme="minorHAnsi"/>
          <w:sz w:val="24"/>
          <w:szCs w:val="24"/>
          <w:lang w:eastAsia="en-US"/>
        </w:rPr>
        <w:t>tilo (VŠK-</w:t>
      </w:r>
      <w:r w:rsidRPr="00FA38C2">
        <w:rPr>
          <w:rFonts w:eastAsiaTheme="minorHAnsi"/>
          <w:sz w:val="24"/>
          <w:szCs w:val="24"/>
          <w:lang w:eastAsia="en-US"/>
        </w:rPr>
        <w:t>2), prireikus papildomai įjungti kitą VŠK, suminė katilų galia viršydavo galią, reikalingą šilumos bei karšto vandens gamybai ir tiekimui. Ne šildymo sezono metu, tiekiant</w:t>
      </w:r>
      <w:r w:rsidR="00AD2430">
        <w:rPr>
          <w:rFonts w:eastAsiaTheme="minorHAnsi"/>
          <w:sz w:val="24"/>
          <w:szCs w:val="24"/>
          <w:lang w:eastAsia="en-US"/>
        </w:rPr>
        <w:t xml:space="preserve"> tik karštą vandenį, užteka per</w:t>
      </w:r>
      <w:r w:rsidRPr="00FA38C2">
        <w:rPr>
          <w:rFonts w:eastAsiaTheme="minorHAnsi"/>
          <w:sz w:val="24"/>
          <w:szCs w:val="24"/>
          <w:lang w:eastAsia="en-US"/>
        </w:rPr>
        <w:t>pus mažesnės nei esamų katilų galios katilo. Vietoje s</w:t>
      </w:r>
      <w:r w:rsidR="00AD2430">
        <w:rPr>
          <w:rFonts w:eastAsiaTheme="minorHAnsi"/>
          <w:sz w:val="24"/>
          <w:szCs w:val="24"/>
          <w:lang w:eastAsia="en-US"/>
        </w:rPr>
        <w:t>usidėvėjusio 1,28 MW galios VŠK-</w:t>
      </w:r>
      <w:r w:rsidRPr="00FA38C2">
        <w:rPr>
          <w:rFonts w:eastAsiaTheme="minorHAnsi"/>
          <w:sz w:val="24"/>
          <w:szCs w:val="24"/>
          <w:lang w:eastAsia="en-US"/>
        </w:rPr>
        <w:t>1 įrengus 0,65 MW galios kondensacinį VŠK, Liūdynės katilinės poreikiai šilumos ir karšto vandens gamybai bei tiekimui pilnai tenkinami, mažėja šilumos ir karšto vandens gamybos sąnaudos;</w:t>
      </w:r>
    </w:p>
    <w:p w:rsidR="00FA38C2" w:rsidRPr="00FA38C2" w:rsidRDefault="00FA38C2" w:rsidP="0001106C">
      <w:pPr>
        <w:tabs>
          <w:tab w:val="left" w:pos="851"/>
        </w:tabs>
        <w:suppressAutoHyphens w:val="0"/>
        <w:spacing w:line="259" w:lineRule="auto"/>
        <w:jc w:val="both"/>
        <w:rPr>
          <w:rFonts w:eastAsiaTheme="minorHAnsi"/>
          <w:sz w:val="24"/>
          <w:szCs w:val="24"/>
          <w:lang w:eastAsia="en-US"/>
        </w:rPr>
      </w:pPr>
      <w:r w:rsidRPr="00FA38C2">
        <w:rPr>
          <w:rFonts w:eastAsiaTheme="minorHAnsi"/>
          <w:sz w:val="24"/>
          <w:szCs w:val="24"/>
          <w:lang w:eastAsia="en-US"/>
        </w:rPr>
        <w:tab/>
      </w:r>
      <w:r w:rsidR="0001106C">
        <w:rPr>
          <w:rFonts w:eastAsiaTheme="minorHAnsi"/>
          <w:sz w:val="24"/>
          <w:szCs w:val="24"/>
          <w:lang w:eastAsia="en-US"/>
        </w:rPr>
        <w:t xml:space="preserve">– </w:t>
      </w:r>
      <w:r w:rsidRPr="00FA38C2">
        <w:rPr>
          <w:rFonts w:eastAsiaTheme="minorHAnsi"/>
          <w:sz w:val="24"/>
          <w:szCs w:val="24"/>
          <w:lang w:eastAsia="en-US"/>
        </w:rPr>
        <w:t xml:space="preserve"> nepertraukiamam katilinės darbui užtikrinti sutrikus dujų tiekimui, naujame 0,65 MW galios VŠK numatytas dviejų rūšių kuro (skysto kuro arba dujų) naudojimas, skysto kur</w:t>
      </w:r>
      <w:r w:rsidR="0016426A">
        <w:rPr>
          <w:rFonts w:eastAsiaTheme="minorHAnsi"/>
          <w:sz w:val="24"/>
          <w:szCs w:val="24"/>
          <w:lang w:eastAsia="en-US"/>
        </w:rPr>
        <w:t>o rezervui sukaupti įrengta 5 m</w:t>
      </w:r>
      <w:r w:rsidR="0016426A" w:rsidRPr="00832E35">
        <w:rPr>
          <w:color w:val="333333"/>
          <w:kern w:val="36"/>
          <w:sz w:val="24"/>
          <w:szCs w:val="24"/>
          <w:vertAlign w:val="superscript"/>
          <w:lang w:eastAsia="lt-LT"/>
        </w:rPr>
        <w:t>3</w:t>
      </w:r>
      <w:r w:rsidR="0016426A">
        <w:rPr>
          <w:color w:val="333333"/>
          <w:kern w:val="36"/>
          <w:sz w:val="24"/>
          <w:szCs w:val="24"/>
          <w:vertAlign w:val="superscript"/>
          <w:lang w:eastAsia="lt-LT"/>
        </w:rPr>
        <w:t xml:space="preserve"> </w:t>
      </w:r>
      <w:r w:rsidR="0016426A" w:rsidRPr="00832E35">
        <w:rPr>
          <w:sz w:val="24"/>
          <w:szCs w:val="24"/>
        </w:rPr>
        <w:t xml:space="preserve"> </w:t>
      </w:r>
      <w:r w:rsidRPr="00FA38C2">
        <w:rPr>
          <w:rFonts w:eastAsiaTheme="minorHAnsi"/>
          <w:sz w:val="24"/>
          <w:szCs w:val="24"/>
          <w:lang w:eastAsia="en-US"/>
        </w:rPr>
        <w:t xml:space="preserve">skysto kuro talpa; </w:t>
      </w:r>
    </w:p>
    <w:p w:rsidR="00FA38C2" w:rsidRPr="00FA38C2" w:rsidRDefault="00FA38C2" w:rsidP="0001106C">
      <w:pPr>
        <w:tabs>
          <w:tab w:val="left" w:pos="709"/>
        </w:tabs>
        <w:suppressAutoHyphens w:val="0"/>
        <w:spacing w:line="259" w:lineRule="auto"/>
        <w:jc w:val="both"/>
        <w:rPr>
          <w:rFonts w:eastAsiaTheme="minorHAnsi"/>
          <w:sz w:val="24"/>
          <w:szCs w:val="24"/>
          <w:lang w:eastAsia="en-US"/>
        </w:rPr>
      </w:pPr>
      <w:r w:rsidRPr="00FA38C2">
        <w:rPr>
          <w:rFonts w:eastAsiaTheme="minorHAnsi"/>
          <w:sz w:val="24"/>
          <w:szCs w:val="24"/>
          <w:lang w:eastAsia="en-US"/>
        </w:rPr>
        <w:tab/>
      </w:r>
      <w:r w:rsidR="0001106C">
        <w:rPr>
          <w:rFonts w:eastAsiaTheme="minorHAnsi"/>
          <w:sz w:val="24"/>
          <w:szCs w:val="24"/>
          <w:lang w:eastAsia="en-US"/>
        </w:rPr>
        <w:t>–</w:t>
      </w:r>
      <w:r w:rsidRPr="00FA38C2">
        <w:rPr>
          <w:rFonts w:eastAsiaTheme="minorHAnsi"/>
          <w:sz w:val="24"/>
          <w:szCs w:val="24"/>
          <w:lang w:eastAsia="en-US"/>
        </w:rPr>
        <w:t xml:space="preserve"> dėl sudėtingos geopolitinės situacijos dažnai kintant įvairių rūšių kuro kainoms, Liūdynės katilinėje įgyvendintas dviejų rūšių kuro naudojimas, atsižvelgiant į kuro kainas (naudojamas kuras, kuris tuo metu pigesnis) suteikia galimybę mažinti šilumos kainą vartotojams.</w:t>
      </w:r>
    </w:p>
    <w:p w:rsidR="00DC691B" w:rsidRPr="00F83733"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rsidR="002277B6" w:rsidRDefault="00BB352F" w:rsidP="00BB352F">
      <w:pPr>
        <w:suppressAutoHyphens w:val="0"/>
        <w:spacing w:line="259" w:lineRule="auto"/>
        <w:ind w:firstLine="709"/>
        <w:jc w:val="both"/>
        <w:rPr>
          <w:rFonts w:eastAsiaTheme="minorHAnsi"/>
          <w:sz w:val="24"/>
          <w:szCs w:val="24"/>
          <w:lang w:eastAsia="en-US"/>
        </w:rPr>
      </w:pPr>
      <w:r>
        <w:rPr>
          <w:rFonts w:eastAsiaTheme="minorHAnsi"/>
          <w:sz w:val="24"/>
          <w:szCs w:val="24"/>
          <w:lang w:eastAsia="en-US"/>
        </w:rPr>
        <w:t>Lietuvos Respublikos šilumos ūkio įstatymo 35 straipsnis numato, kad</w:t>
      </w:r>
      <w:r w:rsidR="00AE5C98">
        <w:rPr>
          <w:rFonts w:eastAsiaTheme="minorHAnsi"/>
          <w:sz w:val="24"/>
          <w:szCs w:val="24"/>
          <w:lang w:eastAsia="en-US"/>
        </w:rPr>
        <w:t xml:space="preserve"> </w:t>
      </w:r>
      <w:r>
        <w:rPr>
          <w:rFonts w:eastAsiaTheme="minorHAnsi"/>
          <w:sz w:val="24"/>
          <w:szCs w:val="24"/>
          <w:lang w:eastAsia="en-US"/>
        </w:rPr>
        <w:t>š</w:t>
      </w:r>
      <w:r>
        <w:rPr>
          <w:color w:val="000000"/>
          <w:sz w:val="22"/>
          <w:szCs w:val="22"/>
        </w:rPr>
        <w:t>ilumos tiekėjų investicijos derinamos su savivaldybės institucija ir (ar) Taryba Energetikos įstatymo 15 straipsnyje nustatyta tvarka.</w:t>
      </w:r>
      <w:r w:rsidR="00AE5C98">
        <w:rPr>
          <w:rFonts w:eastAsiaTheme="minorHAnsi"/>
          <w:sz w:val="24"/>
          <w:szCs w:val="24"/>
          <w:lang w:eastAsia="en-US"/>
        </w:rPr>
        <w:t xml:space="preserve">      </w:t>
      </w:r>
    </w:p>
    <w:p w:rsidR="00BB352F" w:rsidRPr="002277B6" w:rsidRDefault="00AE5C98" w:rsidP="00BB352F">
      <w:pPr>
        <w:suppressAutoHyphens w:val="0"/>
        <w:spacing w:line="259" w:lineRule="auto"/>
        <w:ind w:firstLine="709"/>
        <w:jc w:val="both"/>
        <w:rPr>
          <w:rFonts w:eastAsiaTheme="minorHAnsi"/>
          <w:sz w:val="24"/>
          <w:szCs w:val="24"/>
          <w:lang w:eastAsia="en-US"/>
        </w:rPr>
      </w:pPr>
      <w:r w:rsidRPr="002277B6">
        <w:rPr>
          <w:rFonts w:eastAsiaTheme="minorHAnsi"/>
          <w:sz w:val="24"/>
          <w:szCs w:val="24"/>
          <w:lang w:eastAsia="en-US"/>
        </w:rPr>
        <w:t xml:space="preserve"> </w:t>
      </w:r>
      <w:r w:rsidR="002277B6" w:rsidRPr="0028782E">
        <w:rPr>
          <w:sz w:val="24"/>
          <w:szCs w:val="24"/>
        </w:rPr>
        <w:t>Šilumos tiekėjų, nepriklausomų šilumos gamintojų, geriamojo vandens tiekėjų ir nuotekų tvarkytojų, paviršinių nuotekų tvarkytojų investicijų vertinimo ir derinimo V</w:t>
      </w:r>
      <w:r w:rsidR="002277B6" w:rsidRPr="0028782E">
        <w:rPr>
          <w:rFonts w:cs="Arial"/>
          <w:sz w:val="24"/>
          <w:szCs w:val="24"/>
          <w:lang w:eastAsia="lt-LT"/>
        </w:rPr>
        <w:t>alstybinėje energetikos reguliavimo taryboje tvarkos aprašo, patvirtinto 2019 m. balandžio 1 d. nutarimu Nr. O3E-93 „</w:t>
      </w:r>
      <w:r w:rsidR="002277B6" w:rsidRPr="0028782E">
        <w:rPr>
          <w:sz w:val="24"/>
          <w:szCs w:val="24"/>
        </w:rPr>
        <w:t xml:space="preserve">Dėl </w:t>
      </w:r>
      <w:r w:rsidR="002277B6"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2277B6" w:rsidRPr="0005138F">
        <w:rPr>
          <w:rFonts w:cs="Arial"/>
          <w:color w:val="000000" w:themeColor="text1"/>
          <w:sz w:val="24"/>
          <w:szCs w:val="24"/>
          <w:lang w:eastAsia="lt-LT"/>
        </w:rPr>
        <w:t>“</w:t>
      </w:r>
      <w:r w:rsidR="00AD2430">
        <w:rPr>
          <w:rFonts w:cs="Arial"/>
          <w:color w:val="000000" w:themeColor="text1"/>
          <w:sz w:val="24"/>
          <w:szCs w:val="24"/>
          <w:lang w:eastAsia="lt-LT"/>
        </w:rPr>
        <w:t>,</w:t>
      </w:r>
      <w:r w:rsidR="002277B6" w:rsidRPr="0005138F">
        <w:rPr>
          <w:rFonts w:cs="Arial"/>
          <w:color w:val="000000" w:themeColor="text1"/>
          <w:sz w:val="24"/>
          <w:szCs w:val="24"/>
          <w:lang w:eastAsia="lt-LT"/>
        </w:rPr>
        <w:t xml:space="preserve"> </w:t>
      </w:r>
      <w:r w:rsidRPr="002277B6">
        <w:rPr>
          <w:rFonts w:eastAsiaTheme="minorHAnsi"/>
          <w:sz w:val="24"/>
          <w:szCs w:val="24"/>
          <w:lang w:eastAsia="en-US"/>
        </w:rPr>
        <w:t xml:space="preserve"> </w:t>
      </w:r>
      <w:r w:rsidR="002277B6" w:rsidRPr="002277B6">
        <w:rPr>
          <w:color w:val="000000"/>
          <w:sz w:val="24"/>
          <w:szCs w:val="24"/>
        </w:rPr>
        <w:t>7.7</w:t>
      </w:r>
      <w:r w:rsidR="002277B6" w:rsidRPr="002277B6">
        <w:rPr>
          <w:color w:val="000000"/>
          <w:sz w:val="24"/>
          <w:szCs w:val="24"/>
          <w:vertAlign w:val="superscript"/>
        </w:rPr>
        <w:t>1</w:t>
      </w:r>
      <w:r w:rsidR="002277B6">
        <w:rPr>
          <w:color w:val="000000"/>
          <w:sz w:val="24"/>
          <w:szCs w:val="24"/>
        </w:rPr>
        <w:t xml:space="preserve"> papunktis reglamentuoja, kad šilu</w:t>
      </w:r>
      <w:r w:rsidR="002277B6" w:rsidRPr="002277B6">
        <w:rPr>
          <w:color w:val="000000"/>
          <w:sz w:val="24"/>
          <w:szCs w:val="24"/>
        </w:rPr>
        <w:t>mos tiekėj</w:t>
      </w:r>
      <w:r w:rsidR="002277B6">
        <w:rPr>
          <w:color w:val="000000"/>
          <w:sz w:val="24"/>
          <w:szCs w:val="24"/>
        </w:rPr>
        <w:t>ai turi pateikti</w:t>
      </w:r>
      <w:r w:rsidR="002277B6" w:rsidRPr="002277B6">
        <w:rPr>
          <w:color w:val="000000"/>
          <w:sz w:val="24"/>
          <w:szCs w:val="24"/>
        </w:rPr>
        <w:t xml:space="preserve"> savivaldybių institucijų dokumentų kopij</w:t>
      </w:r>
      <w:r w:rsidR="00AD2430">
        <w:rPr>
          <w:color w:val="000000"/>
          <w:sz w:val="24"/>
          <w:szCs w:val="24"/>
        </w:rPr>
        <w:t>a</w:t>
      </w:r>
      <w:r w:rsidR="002277B6" w:rsidRPr="002277B6">
        <w:rPr>
          <w:color w:val="000000"/>
          <w:sz w:val="24"/>
          <w:szCs w:val="24"/>
        </w:rPr>
        <w:t>s, nurodanči</w:t>
      </w:r>
      <w:r w:rsidR="00AD2430">
        <w:rPr>
          <w:color w:val="000000"/>
          <w:sz w:val="24"/>
          <w:szCs w:val="24"/>
        </w:rPr>
        <w:t>a</w:t>
      </w:r>
      <w:r w:rsidR="002277B6" w:rsidRPr="002277B6">
        <w:rPr>
          <w:color w:val="000000"/>
          <w:sz w:val="24"/>
          <w:szCs w:val="24"/>
        </w:rPr>
        <w:t>s, kad teikiamos</w:t>
      </w:r>
      <w:r w:rsidR="00DC41A5" w:rsidRPr="00DC41A5">
        <w:rPr>
          <w:color w:val="000000"/>
        </w:rPr>
        <w:t xml:space="preserve"> </w:t>
      </w:r>
      <w:r w:rsidR="00DC41A5" w:rsidRPr="00326A3A">
        <w:rPr>
          <w:color w:val="000000"/>
          <w:sz w:val="24"/>
          <w:szCs w:val="24"/>
        </w:rPr>
        <w:t>Valstybin</w:t>
      </w:r>
      <w:r w:rsidR="00326A3A">
        <w:rPr>
          <w:color w:val="000000"/>
          <w:sz w:val="24"/>
          <w:szCs w:val="24"/>
        </w:rPr>
        <w:t>ei</w:t>
      </w:r>
      <w:r w:rsidR="00DC41A5" w:rsidRPr="00326A3A">
        <w:rPr>
          <w:color w:val="000000"/>
          <w:sz w:val="24"/>
          <w:szCs w:val="24"/>
        </w:rPr>
        <w:t xml:space="preserve"> energetikos reguliavimo</w:t>
      </w:r>
      <w:r w:rsidR="002277B6" w:rsidRPr="00326A3A">
        <w:rPr>
          <w:color w:val="000000"/>
          <w:sz w:val="24"/>
          <w:szCs w:val="24"/>
        </w:rPr>
        <w:t xml:space="preserve"> </w:t>
      </w:r>
      <w:r w:rsidR="00326A3A">
        <w:rPr>
          <w:color w:val="000000"/>
          <w:sz w:val="24"/>
          <w:szCs w:val="24"/>
        </w:rPr>
        <w:t>t</w:t>
      </w:r>
      <w:r w:rsidR="002277B6" w:rsidRPr="00326A3A">
        <w:rPr>
          <w:color w:val="000000"/>
          <w:sz w:val="24"/>
          <w:szCs w:val="24"/>
        </w:rPr>
        <w:t>arybai derinti investicijos yra suderintos savivaldybių institucijų. Savivaldybės</w:t>
      </w:r>
      <w:r w:rsidR="002277B6" w:rsidRPr="002277B6">
        <w:rPr>
          <w:color w:val="000000"/>
          <w:sz w:val="24"/>
          <w:szCs w:val="24"/>
        </w:rPr>
        <w:t xml:space="preserve"> institucijai atsisakius derinti šilumos tiekėjo investicijas Tarybai turi būti pateiktas atsisakymo derinti investicijas pagrindimas</w:t>
      </w:r>
      <w:r w:rsidR="002277B6">
        <w:rPr>
          <w:color w:val="000000"/>
          <w:sz w:val="24"/>
          <w:szCs w:val="24"/>
        </w:rPr>
        <w:t>.</w:t>
      </w:r>
    </w:p>
    <w:p w:rsidR="00AE5C98" w:rsidRPr="00FA38C2" w:rsidRDefault="00AE5C98" w:rsidP="00326A3A">
      <w:pPr>
        <w:suppressAutoHyphens w:val="0"/>
        <w:spacing w:line="259" w:lineRule="auto"/>
        <w:ind w:firstLine="709"/>
        <w:jc w:val="both"/>
        <w:rPr>
          <w:rFonts w:eastAsiaTheme="minorHAnsi"/>
          <w:sz w:val="24"/>
          <w:szCs w:val="24"/>
          <w:lang w:eastAsia="en-US"/>
        </w:rPr>
      </w:pPr>
      <w:r>
        <w:rPr>
          <w:rFonts w:eastAsiaTheme="minorHAnsi"/>
          <w:sz w:val="24"/>
          <w:szCs w:val="24"/>
          <w:lang w:eastAsia="en-US"/>
        </w:rPr>
        <w:t xml:space="preserve"> </w:t>
      </w:r>
      <w:r w:rsidRPr="00FA38C2">
        <w:rPr>
          <w:rFonts w:eastAsiaTheme="minorHAnsi"/>
          <w:sz w:val="24"/>
          <w:szCs w:val="24"/>
          <w:lang w:eastAsia="en-US"/>
        </w:rPr>
        <w:t>Investicijos įtaka šilumos kainai – 0,00054 ct/kWh.</w:t>
      </w:r>
    </w:p>
    <w:p w:rsidR="00AD2430" w:rsidRDefault="00AD2430" w:rsidP="00DC691B">
      <w:pPr>
        <w:ind w:firstLine="720"/>
        <w:jc w:val="both"/>
        <w:rPr>
          <w:b/>
          <w:bCs/>
          <w:color w:val="000000"/>
          <w:spacing w:val="-3"/>
          <w:sz w:val="24"/>
          <w:szCs w:val="24"/>
        </w:rPr>
      </w:pPr>
    </w:p>
    <w:p w:rsidR="00AD2430" w:rsidRDefault="00AD2430" w:rsidP="00DC691B">
      <w:pPr>
        <w:ind w:firstLine="720"/>
        <w:jc w:val="both"/>
        <w:rPr>
          <w:b/>
          <w:bCs/>
          <w:color w:val="000000"/>
          <w:spacing w:val="-3"/>
          <w:sz w:val="24"/>
          <w:szCs w:val="24"/>
        </w:rPr>
      </w:pPr>
    </w:p>
    <w:p w:rsidR="00DC691B" w:rsidRDefault="00DC691B" w:rsidP="00DC691B">
      <w:pPr>
        <w:ind w:firstLine="720"/>
        <w:jc w:val="both"/>
        <w:rPr>
          <w:b/>
          <w:sz w:val="24"/>
          <w:szCs w:val="24"/>
        </w:rPr>
      </w:pPr>
      <w:r w:rsidRPr="00F83733">
        <w:rPr>
          <w:b/>
          <w:bCs/>
          <w:color w:val="000000"/>
          <w:spacing w:val="-3"/>
          <w:sz w:val="24"/>
          <w:szCs w:val="24"/>
        </w:rPr>
        <w:lastRenderedPageBreak/>
        <w:t>3.</w:t>
      </w:r>
      <w:r w:rsidRPr="00F83733">
        <w:rPr>
          <w:color w:val="000000"/>
          <w:spacing w:val="-3"/>
          <w:sz w:val="24"/>
          <w:szCs w:val="24"/>
        </w:rPr>
        <w:t xml:space="preserve"> </w:t>
      </w:r>
      <w:r w:rsidRPr="00F83733">
        <w:rPr>
          <w:b/>
          <w:sz w:val="24"/>
          <w:szCs w:val="24"/>
        </w:rPr>
        <w:t>Lėšų poreikis ir šaltiniai</w:t>
      </w:r>
    </w:p>
    <w:p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rsidR="00DC691B" w:rsidRPr="00F83733" w:rsidRDefault="00DC691B" w:rsidP="00DC691B">
      <w:pPr>
        <w:ind w:firstLine="720"/>
        <w:jc w:val="both"/>
        <w:rPr>
          <w:sz w:val="24"/>
          <w:szCs w:val="24"/>
        </w:rPr>
      </w:pPr>
      <w:r w:rsidRPr="00F83733">
        <w:rPr>
          <w:sz w:val="24"/>
          <w:szCs w:val="24"/>
        </w:rPr>
        <w:t>Nėra.</w:t>
      </w:r>
    </w:p>
    <w:p w:rsidR="00DC691B" w:rsidRDefault="00DC691B" w:rsidP="00DC691B">
      <w:pPr>
        <w:jc w:val="both"/>
        <w:rPr>
          <w:sz w:val="24"/>
          <w:szCs w:val="24"/>
        </w:rPr>
      </w:pPr>
    </w:p>
    <w:p w:rsidR="00DC691B" w:rsidRPr="00326A3A" w:rsidRDefault="00326A3A" w:rsidP="00326A3A">
      <w:pPr>
        <w:pStyle w:val="Sraopastraipa"/>
        <w:ind w:left="1134" w:hanging="1134"/>
        <w:jc w:val="both"/>
        <w:rPr>
          <w:sz w:val="24"/>
          <w:szCs w:val="24"/>
        </w:rPr>
      </w:pPr>
      <w:r w:rsidRPr="00326A3A">
        <w:rPr>
          <w:sz w:val="24"/>
          <w:szCs w:val="24"/>
        </w:rPr>
        <w:t xml:space="preserve">Skyriaus vedėja                                                                         </w:t>
      </w:r>
      <w:r>
        <w:rPr>
          <w:sz w:val="24"/>
          <w:szCs w:val="24"/>
        </w:rPr>
        <w:t xml:space="preserve">  </w:t>
      </w:r>
      <w:r w:rsidRPr="00326A3A">
        <w:rPr>
          <w:sz w:val="24"/>
          <w:szCs w:val="24"/>
        </w:rPr>
        <w:t xml:space="preserve">                     </w:t>
      </w:r>
      <w:r w:rsidR="009A234D">
        <w:rPr>
          <w:sz w:val="24"/>
          <w:szCs w:val="24"/>
        </w:rPr>
        <w:t xml:space="preserve">        </w:t>
      </w:r>
      <w:r w:rsidRPr="00326A3A">
        <w:rPr>
          <w:sz w:val="24"/>
          <w:szCs w:val="24"/>
        </w:rPr>
        <w:t>Aldona Čiegytė</w:t>
      </w:r>
    </w:p>
    <w:sectPr w:rsidR="00DC691B" w:rsidRPr="00326A3A"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032" w:rsidRDefault="00B43032" w:rsidP="005B17D5">
      <w:r>
        <w:separator/>
      </w:r>
    </w:p>
  </w:endnote>
  <w:endnote w:type="continuationSeparator" w:id="0">
    <w:p w:rsidR="00B43032" w:rsidRDefault="00B43032"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032" w:rsidRDefault="00B43032" w:rsidP="005B17D5">
      <w:r>
        <w:separator/>
      </w:r>
    </w:p>
  </w:footnote>
  <w:footnote w:type="continuationSeparator" w:id="0">
    <w:p w:rsidR="00B43032" w:rsidRDefault="00B43032"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06C"/>
    <w:rsid w:val="00011B8F"/>
    <w:rsid w:val="00032DA0"/>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E22CC"/>
    <w:rsid w:val="00105135"/>
    <w:rsid w:val="001331E1"/>
    <w:rsid w:val="0013538B"/>
    <w:rsid w:val="00137679"/>
    <w:rsid w:val="001457AB"/>
    <w:rsid w:val="00146D51"/>
    <w:rsid w:val="00155721"/>
    <w:rsid w:val="0016426A"/>
    <w:rsid w:val="00166617"/>
    <w:rsid w:val="001704D1"/>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D53"/>
    <w:rsid w:val="00236D39"/>
    <w:rsid w:val="00255C2E"/>
    <w:rsid w:val="002623B5"/>
    <w:rsid w:val="002759E0"/>
    <w:rsid w:val="0028604B"/>
    <w:rsid w:val="0028782E"/>
    <w:rsid w:val="00291797"/>
    <w:rsid w:val="002A3436"/>
    <w:rsid w:val="002B6BE4"/>
    <w:rsid w:val="002C394C"/>
    <w:rsid w:val="002E5D55"/>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63F3"/>
    <w:rsid w:val="0042120C"/>
    <w:rsid w:val="00421AD4"/>
    <w:rsid w:val="00431087"/>
    <w:rsid w:val="00435051"/>
    <w:rsid w:val="00450C07"/>
    <w:rsid w:val="004535A9"/>
    <w:rsid w:val="00457E99"/>
    <w:rsid w:val="004605F8"/>
    <w:rsid w:val="0046459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20A21"/>
    <w:rsid w:val="00634905"/>
    <w:rsid w:val="006375B4"/>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5F14"/>
    <w:rsid w:val="006E6B84"/>
    <w:rsid w:val="006F1F30"/>
    <w:rsid w:val="006F272B"/>
    <w:rsid w:val="006F307F"/>
    <w:rsid w:val="007010EE"/>
    <w:rsid w:val="00716072"/>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8107C"/>
    <w:rsid w:val="00984696"/>
    <w:rsid w:val="009A234D"/>
    <w:rsid w:val="009A5D3D"/>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41549"/>
    <w:rsid w:val="00A57192"/>
    <w:rsid w:val="00A57607"/>
    <w:rsid w:val="00A60042"/>
    <w:rsid w:val="00A61712"/>
    <w:rsid w:val="00A66633"/>
    <w:rsid w:val="00A96B33"/>
    <w:rsid w:val="00AB22D3"/>
    <w:rsid w:val="00AB7AD6"/>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B352F"/>
    <w:rsid w:val="00BB4457"/>
    <w:rsid w:val="00BB49D7"/>
    <w:rsid w:val="00BC13D5"/>
    <w:rsid w:val="00BE1A98"/>
    <w:rsid w:val="00BE3504"/>
    <w:rsid w:val="00BE6D2D"/>
    <w:rsid w:val="00C11462"/>
    <w:rsid w:val="00C14695"/>
    <w:rsid w:val="00C173A5"/>
    <w:rsid w:val="00C25AC4"/>
    <w:rsid w:val="00C27FC2"/>
    <w:rsid w:val="00C30F8C"/>
    <w:rsid w:val="00C408D3"/>
    <w:rsid w:val="00C4650A"/>
    <w:rsid w:val="00C50763"/>
    <w:rsid w:val="00C53377"/>
    <w:rsid w:val="00C81B91"/>
    <w:rsid w:val="00C91F9A"/>
    <w:rsid w:val="00C95951"/>
    <w:rsid w:val="00CA5708"/>
    <w:rsid w:val="00CB4776"/>
    <w:rsid w:val="00CD5076"/>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F0018"/>
    <w:rsid w:val="00DF367E"/>
    <w:rsid w:val="00DF41C7"/>
    <w:rsid w:val="00DF4583"/>
    <w:rsid w:val="00E0061A"/>
    <w:rsid w:val="00E13D63"/>
    <w:rsid w:val="00E228EE"/>
    <w:rsid w:val="00E34094"/>
    <w:rsid w:val="00E41D97"/>
    <w:rsid w:val="00E434DD"/>
    <w:rsid w:val="00E61D0D"/>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34DC"/>
    <w:rsid w:val="00F972BE"/>
    <w:rsid w:val="00FA38C2"/>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8C2"/>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3757</Words>
  <Characters>2142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5</cp:revision>
  <cp:lastPrinted>2024-05-07T07:50:00Z</cp:lastPrinted>
  <dcterms:created xsi:type="dcterms:W3CDTF">2024-05-07T12:18:00Z</dcterms:created>
  <dcterms:modified xsi:type="dcterms:W3CDTF">2024-05-08T12:00:00Z</dcterms:modified>
</cp:coreProperties>
</file>