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56629A04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C82301">
        <w:rPr>
          <w:sz w:val="24"/>
        </w:rPr>
        <w:t>4</w:t>
      </w:r>
      <w:r>
        <w:rPr>
          <w:sz w:val="24"/>
        </w:rPr>
        <w:t xml:space="preserve"> m. </w:t>
      </w:r>
      <w:r w:rsidR="00C82301">
        <w:rPr>
          <w:sz w:val="24"/>
        </w:rPr>
        <w:t>balandžio 25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01015277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 2 ir 6 dalimis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>savivaldybės administracijos direktoriaus 202</w:t>
      </w:r>
      <w:r w:rsidR="00C82301">
        <w:rPr>
          <w:sz w:val="24"/>
          <w:szCs w:val="24"/>
        </w:rPr>
        <w:t>4</w:t>
      </w:r>
      <w:r w:rsidR="000B12E3">
        <w:rPr>
          <w:sz w:val="24"/>
          <w:szCs w:val="24"/>
        </w:rPr>
        <w:t xml:space="preserve"> m. </w:t>
      </w:r>
      <w:r w:rsidR="00C82301">
        <w:rPr>
          <w:sz w:val="24"/>
          <w:szCs w:val="24"/>
        </w:rPr>
        <w:t>balandžio 5</w:t>
      </w:r>
      <w:r w:rsidR="001015F8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d. įsakymą Nr. A1-</w:t>
      </w:r>
      <w:r w:rsidR="00C82301">
        <w:rPr>
          <w:sz w:val="24"/>
          <w:szCs w:val="24"/>
        </w:rPr>
        <w:t xml:space="preserve">131 </w:t>
      </w:r>
      <w:r w:rsidR="000B12E3">
        <w:rPr>
          <w:sz w:val="24"/>
          <w:szCs w:val="24"/>
        </w:rPr>
        <w:t>„Dėl turto pripažinimo netinkamu (negalimu) naudoti ir tolesnio jo panaudojimo“,</w:t>
      </w:r>
      <w:r w:rsidR="00F564B0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 xml:space="preserve">                 </w:t>
      </w:r>
      <w:r w:rsidR="00F851DD">
        <w:rPr>
          <w:sz w:val="24"/>
          <w:szCs w:val="24"/>
        </w:rPr>
        <w:t>n u s p r e n d ž i a:</w:t>
      </w:r>
    </w:p>
    <w:p w14:paraId="0EA05B23" w14:textId="3A600BB5" w:rsidR="00C82301" w:rsidRDefault="00A57192" w:rsidP="007F5E96">
      <w:pPr>
        <w:pStyle w:val="Pagrindinistekstas"/>
        <w:spacing w:line="276" w:lineRule="auto"/>
        <w:ind w:firstLine="709"/>
        <w:jc w:val="both"/>
        <w:rPr>
          <w:sz w:val="24"/>
          <w:lang w:eastAsia="ru-RU"/>
        </w:rPr>
      </w:pPr>
      <w:r w:rsidRPr="00A706B2">
        <w:rPr>
          <w:spacing w:val="-1"/>
          <w:sz w:val="24"/>
          <w:szCs w:val="24"/>
        </w:rPr>
        <w:t xml:space="preserve">1. </w:t>
      </w:r>
      <w:r w:rsidR="009C06EE" w:rsidRPr="00A706B2">
        <w:rPr>
          <w:spacing w:val="-1"/>
          <w:sz w:val="24"/>
          <w:szCs w:val="24"/>
        </w:rPr>
        <w:t>Nurašyti ir likviduoti</w:t>
      </w:r>
      <w:r w:rsidR="000B53AB" w:rsidRPr="00A706B2">
        <w:rPr>
          <w:sz w:val="24"/>
          <w:szCs w:val="24"/>
        </w:rPr>
        <w:t xml:space="preserve"> </w:t>
      </w:r>
      <w:r w:rsidR="000B53AB" w:rsidRPr="00A706B2">
        <w:rPr>
          <w:spacing w:val="-1"/>
          <w:sz w:val="24"/>
          <w:szCs w:val="24"/>
        </w:rPr>
        <w:t>pripažintą</w:t>
      </w:r>
      <w:r w:rsidR="000B53AB" w:rsidRPr="00A706B2">
        <w:rPr>
          <w:sz w:val="24"/>
          <w:szCs w:val="24"/>
        </w:rPr>
        <w:t xml:space="preserve"> netinkamu (negalimu) naudoti </w:t>
      </w:r>
      <w:r w:rsidR="00C82301" w:rsidRPr="00C82301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r w:rsidR="00610388">
        <w:rPr>
          <w:sz w:val="24"/>
          <w:lang w:eastAsia="ru-RU"/>
        </w:rPr>
        <w:t>administracinį-</w:t>
      </w:r>
      <w:r w:rsidR="00C82301" w:rsidRPr="00C82301">
        <w:rPr>
          <w:sz w:val="24"/>
          <w:lang w:eastAsia="ru-RU"/>
        </w:rPr>
        <w:t xml:space="preserve">visuomeninį pastatą (inventorinis Nr. 100281, unikalus Nr. 6695-0013-8011, </w:t>
      </w:r>
      <w:bookmarkStart w:id="0" w:name="_Hlk163478808"/>
      <w:r w:rsidR="007F5E96">
        <w:rPr>
          <w:sz w:val="24"/>
          <w:lang w:eastAsia="ru-RU"/>
        </w:rPr>
        <w:t>fiziškai pažeistas</w:t>
      </w:r>
      <w:bookmarkEnd w:id="0"/>
      <w:r w:rsidR="007F5E96">
        <w:rPr>
          <w:sz w:val="24"/>
          <w:lang w:eastAsia="ru-RU"/>
        </w:rPr>
        <w:t xml:space="preserve">, </w:t>
      </w:r>
      <w:r w:rsidR="00C82301" w:rsidRPr="00C82301">
        <w:rPr>
          <w:sz w:val="24"/>
          <w:lang w:eastAsia="ru-RU"/>
        </w:rPr>
        <w:t>užstatytas</w:t>
      </w:r>
      <w:r w:rsidR="00C82301">
        <w:rPr>
          <w:sz w:val="24"/>
          <w:lang w:eastAsia="ru-RU"/>
        </w:rPr>
        <w:t xml:space="preserve"> </w:t>
      </w:r>
      <w:r w:rsidR="00C82301" w:rsidRPr="00C82301">
        <w:rPr>
          <w:sz w:val="24"/>
          <w:lang w:eastAsia="ru-RU"/>
        </w:rPr>
        <w:t xml:space="preserve">plotas </w:t>
      </w:r>
      <w:r w:rsidR="00C82301" w:rsidRPr="00C82301">
        <w:rPr>
          <w:color w:val="000000"/>
          <w:spacing w:val="7"/>
          <w:sz w:val="24"/>
          <w:szCs w:val="24"/>
        </w:rPr>
        <w:t>123,00 kv. m,</w:t>
      </w:r>
      <w:r w:rsidR="00C82301" w:rsidRPr="00C82301">
        <w:rPr>
          <w:sz w:val="24"/>
          <w:lang w:eastAsia="ru-RU"/>
        </w:rPr>
        <w:t xml:space="preserve"> įsigijimo savikaina 10,00 Eur, balansinė vertė  0,00 Eur)</w:t>
      </w:r>
      <w:r w:rsidR="007F5E96">
        <w:rPr>
          <w:sz w:val="24"/>
          <w:lang w:eastAsia="ru-RU"/>
        </w:rPr>
        <w:t xml:space="preserve"> adresu:</w:t>
      </w:r>
      <w:r w:rsidR="00C82301" w:rsidRPr="00C82301">
        <w:rPr>
          <w:sz w:val="24"/>
          <w:lang w:eastAsia="ru-RU"/>
        </w:rPr>
        <w:t xml:space="preserve"> Liepų g. 2A, Skaistgirių k., Paįstrio sen., Panevėžio  r. sav</w:t>
      </w:r>
      <w:bookmarkStart w:id="1" w:name="_Hlk117083721"/>
      <w:r w:rsidR="00C82301">
        <w:rPr>
          <w:sz w:val="24"/>
          <w:lang w:eastAsia="ru-RU"/>
        </w:rPr>
        <w:t>.</w:t>
      </w:r>
    </w:p>
    <w:p w14:paraId="056ACE8C" w14:textId="69697AFE" w:rsidR="00C82301" w:rsidRDefault="00C82301" w:rsidP="007F5E96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8245D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Įgalioti</w:t>
      </w:r>
      <w:r>
        <w:rPr>
          <w:sz w:val="24"/>
          <w:szCs w:val="24"/>
        </w:rPr>
        <w:t xml:space="preserve"> Paįstrio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seniūnijos seniūną </w:t>
      </w:r>
      <w:r w:rsidRPr="008245D7">
        <w:rPr>
          <w:spacing w:val="-1"/>
          <w:sz w:val="24"/>
          <w:szCs w:val="24"/>
        </w:rPr>
        <w:t>šio sprendimo</w:t>
      </w:r>
      <w:r>
        <w:rPr>
          <w:spacing w:val="-1"/>
          <w:sz w:val="24"/>
          <w:szCs w:val="24"/>
        </w:rPr>
        <w:t xml:space="preserve"> 1 punkte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24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rugsėjo 30</w:t>
      </w:r>
      <w:r w:rsidRPr="008245D7">
        <w:rPr>
          <w:spacing w:val="-1"/>
          <w:sz w:val="24"/>
          <w:szCs w:val="24"/>
        </w:rPr>
        <w:t xml:space="preserve"> d. likviduot</w:t>
      </w:r>
      <w:r>
        <w:rPr>
          <w:spacing w:val="-1"/>
          <w:sz w:val="24"/>
          <w:szCs w:val="24"/>
        </w:rPr>
        <w:t>i teisės aktų nustatyta tvarka.</w:t>
      </w:r>
    </w:p>
    <w:p w14:paraId="6D8274E6" w14:textId="77777777" w:rsidR="00C82301" w:rsidRDefault="00C82301" w:rsidP="007F5E96">
      <w:pPr>
        <w:ind w:left="30" w:firstLine="690"/>
        <w:jc w:val="both"/>
        <w:rPr>
          <w:spacing w:val="-1"/>
          <w:sz w:val="24"/>
          <w:szCs w:val="24"/>
        </w:rPr>
      </w:pPr>
    </w:p>
    <w:p w14:paraId="40CB838E" w14:textId="77777777" w:rsidR="00C82301" w:rsidRDefault="00C82301" w:rsidP="00C82301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6A761910" w14:textId="5A82BCEB" w:rsidR="00A662F9" w:rsidRDefault="00A662F9" w:rsidP="00C82301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</w:p>
    <w:p w14:paraId="4FAC77C1" w14:textId="77777777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14:paraId="267B0FB7" w14:textId="77777777" w:rsidR="00A662F9" w:rsidRDefault="00A662F9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5E876760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0B915824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2CF03706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22D9AAF7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46AD6A46" w14:textId="77777777" w:rsidR="00C82301" w:rsidRDefault="00C82301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4B387167" w14:textId="77777777" w:rsidR="00A662F9" w:rsidRPr="001E164A" w:rsidRDefault="00A662F9" w:rsidP="00A662F9">
      <w:pPr>
        <w:widowControl w:val="0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</w:p>
    <w:bookmarkEnd w:id="1"/>
    <w:p w14:paraId="70A7484E" w14:textId="4A31A8CF" w:rsidR="00FF4325" w:rsidRDefault="000B53AB" w:rsidP="00A662F9">
      <w:pPr>
        <w:ind w:left="30" w:firstLine="690"/>
        <w:jc w:val="both"/>
        <w:rPr>
          <w:spacing w:val="-1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</w:p>
    <w:p w14:paraId="320E23BB" w14:textId="77777777" w:rsidR="005D3A32" w:rsidRDefault="005D3A32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306CAECB" w14:textId="547A65DB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76A260AA" w14:textId="2D40E57E" w:rsidR="00A662F9" w:rsidRDefault="00C82301" w:rsidP="006103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Jadvyga Balčienė</w:t>
      </w:r>
    </w:p>
    <w:p w14:paraId="750530A3" w14:textId="5CA4DC2B" w:rsidR="00C82301" w:rsidRDefault="00C82301" w:rsidP="006103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2024-04-0</w:t>
      </w:r>
      <w:r w:rsidR="007F5E96">
        <w:rPr>
          <w:color w:val="000000"/>
          <w:sz w:val="24"/>
          <w:szCs w:val="24"/>
        </w:rPr>
        <w:t>8</w:t>
      </w:r>
    </w:p>
    <w:p w14:paraId="675549DC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lastRenderedPageBreak/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453E8992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202</w:t>
      </w:r>
      <w:r w:rsidR="00C82301">
        <w:rPr>
          <w:sz w:val="24"/>
          <w:szCs w:val="24"/>
        </w:rPr>
        <w:t>4</w:t>
      </w:r>
      <w:r w:rsidRPr="00BF08F1">
        <w:rPr>
          <w:sz w:val="24"/>
          <w:szCs w:val="24"/>
        </w:rPr>
        <w:t xml:space="preserve"> </w:t>
      </w:r>
      <w:r w:rsidR="0040669F" w:rsidRPr="00BF08F1">
        <w:rPr>
          <w:sz w:val="24"/>
          <w:szCs w:val="24"/>
        </w:rPr>
        <w:t xml:space="preserve"> m.</w:t>
      </w:r>
      <w:r w:rsidR="00F564B0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 xml:space="preserve">balandžio </w:t>
      </w:r>
      <w:r w:rsidR="007F5E96">
        <w:rPr>
          <w:sz w:val="24"/>
          <w:szCs w:val="24"/>
        </w:rPr>
        <w:t>8</w:t>
      </w:r>
      <w:r w:rsidRPr="00BF08F1">
        <w:rPr>
          <w:sz w:val="24"/>
          <w:szCs w:val="24"/>
        </w:rPr>
        <w:t xml:space="preserve"> 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BF08F1" w:rsidRDefault="00B72D91" w:rsidP="00B72D91">
      <w:pPr>
        <w:pStyle w:val="Sraopastraipa"/>
        <w:ind w:left="1134" w:firstLine="142"/>
        <w:jc w:val="both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1.</w:t>
      </w:r>
      <w:r w:rsidRPr="00BF08F1">
        <w:rPr>
          <w:sz w:val="24"/>
          <w:szCs w:val="24"/>
        </w:rPr>
        <w:t xml:space="preserve"> </w:t>
      </w:r>
      <w:r w:rsidRPr="00BF08F1">
        <w:rPr>
          <w:b/>
          <w:sz w:val="24"/>
          <w:szCs w:val="24"/>
        </w:rPr>
        <w:t xml:space="preserve"> Sprendimo projekto tikslai ir uždaviniai</w:t>
      </w:r>
    </w:p>
    <w:p w14:paraId="200D4278" w14:textId="54BAD72A" w:rsidR="00BF08F1" w:rsidRPr="005E6D75" w:rsidRDefault="00B72D91" w:rsidP="005E6D75">
      <w:pPr>
        <w:ind w:firstLine="1134"/>
        <w:jc w:val="both"/>
        <w:rPr>
          <w:sz w:val="24"/>
          <w:szCs w:val="24"/>
        </w:rPr>
      </w:pPr>
      <w:r w:rsidRPr="005E6D75">
        <w:rPr>
          <w:sz w:val="24"/>
          <w:szCs w:val="24"/>
        </w:rPr>
        <w:t>Sprendimo projekto tikslas – pripažintą netinkamu (negalimu) naudoti</w:t>
      </w:r>
      <w:r w:rsidR="005E6D75" w:rsidRPr="005E6D75">
        <w:rPr>
          <w:sz w:val="24"/>
          <w:szCs w:val="24"/>
        </w:rPr>
        <w:t xml:space="preserve"> </w:t>
      </w:r>
      <w:r w:rsidR="005E6D75" w:rsidRPr="005E6D75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r w:rsidR="00610388">
        <w:rPr>
          <w:sz w:val="24"/>
          <w:szCs w:val="24"/>
        </w:rPr>
        <w:t>administracinį-</w:t>
      </w:r>
      <w:r w:rsidR="005E6D75" w:rsidRPr="005E6D75">
        <w:rPr>
          <w:sz w:val="24"/>
          <w:szCs w:val="24"/>
        </w:rPr>
        <w:t xml:space="preserve">visuomeninį pastatą (inventorinis Nr. 100281, unikalus Nr. 6695-0013-8011, </w:t>
      </w:r>
      <w:r w:rsidR="007F5E96">
        <w:rPr>
          <w:sz w:val="24"/>
          <w:lang w:eastAsia="ru-RU"/>
        </w:rPr>
        <w:t>fiziškai pažeistas</w:t>
      </w:r>
      <w:r w:rsidR="007F5E96">
        <w:rPr>
          <w:sz w:val="24"/>
          <w:szCs w:val="24"/>
        </w:rPr>
        <w:t xml:space="preserve">, </w:t>
      </w:r>
      <w:r w:rsidR="005E6D75" w:rsidRPr="005E6D75">
        <w:rPr>
          <w:sz w:val="24"/>
          <w:szCs w:val="24"/>
        </w:rPr>
        <w:t xml:space="preserve">užstatytas plotas </w:t>
      </w:r>
      <w:r w:rsidR="005E6D75" w:rsidRPr="005E6D75">
        <w:rPr>
          <w:color w:val="000000"/>
          <w:spacing w:val="7"/>
          <w:sz w:val="24"/>
          <w:szCs w:val="24"/>
        </w:rPr>
        <w:t>123,00 kv. m,</w:t>
      </w:r>
      <w:r w:rsidR="005E6D75" w:rsidRPr="005E6D75">
        <w:rPr>
          <w:sz w:val="24"/>
          <w:szCs w:val="24"/>
        </w:rPr>
        <w:t xml:space="preserve"> įsigijimo savikaina 10,00 Eur, balansinė vertė  </w:t>
      </w:r>
      <w:r w:rsidR="00610388">
        <w:rPr>
          <w:sz w:val="24"/>
          <w:szCs w:val="24"/>
        </w:rPr>
        <w:t xml:space="preserve">    </w:t>
      </w:r>
      <w:r w:rsidR="005E6D75" w:rsidRPr="005E6D75">
        <w:rPr>
          <w:sz w:val="24"/>
          <w:szCs w:val="24"/>
        </w:rPr>
        <w:t xml:space="preserve">0,00 Eur) </w:t>
      </w:r>
      <w:r w:rsidR="007F5E96">
        <w:rPr>
          <w:sz w:val="24"/>
          <w:szCs w:val="24"/>
        </w:rPr>
        <w:t xml:space="preserve">adresu: </w:t>
      </w:r>
      <w:r w:rsidR="005E6D75" w:rsidRPr="005E6D75">
        <w:rPr>
          <w:sz w:val="24"/>
          <w:szCs w:val="24"/>
        </w:rPr>
        <w:t xml:space="preserve">Liepų g. 2A, Skaistgirių k., Paįstrio sen., Panevėžio  r. sav., </w:t>
      </w:r>
      <w:r w:rsidRPr="005E6D75">
        <w:rPr>
          <w:sz w:val="24"/>
          <w:szCs w:val="24"/>
        </w:rPr>
        <w:t xml:space="preserve">nurašyti </w:t>
      </w:r>
      <w:r w:rsidR="00137DBE" w:rsidRPr="005E6D75">
        <w:rPr>
          <w:sz w:val="24"/>
          <w:szCs w:val="24"/>
        </w:rPr>
        <w:t>ir</w:t>
      </w:r>
      <w:r w:rsidRPr="005E6D75">
        <w:rPr>
          <w:sz w:val="24"/>
          <w:szCs w:val="24"/>
        </w:rPr>
        <w:t xml:space="preserve"> likviduoti. Siūlomas nurašyti turtas yra </w:t>
      </w:r>
      <w:r w:rsidR="00BF08F1" w:rsidRPr="005E6D75">
        <w:rPr>
          <w:sz w:val="24"/>
          <w:szCs w:val="24"/>
        </w:rPr>
        <w:t>sunykęs</w:t>
      </w:r>
      <w:r w:rsidRPr="005E6D75">
        <w:rPr>
          <w:sz w:val="24"/>
          <w:szCs w:val="24"/>
        </w:rPr>
        <w:t xml:space="preserve"> ir netinkamas naudoti pagal jo tikslinę paskirtį.</w:t>
      </w:r>
    </w:p>
    <w:p w14:paraId="65D08BA9" w14:textId="2050B1BC" w:rsidR="00B72D91" w:rsidRPr="00BF08F1" w:rsidRDefault="00B72D91" w:rsidP="005E6D75">
      <w:pPr>
        <w:pStyle w:val="Betarp"/>
        <w:ind w:firstLine="1296"/>
        <w:jc w:val="both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 xml:space="preserve">2. Siūlomos teisinio reguliavimo nuostatos </w:t>
      </w:r>
      <w:r w:rsidR="005E6D75">
        <w:rPr>
          <w:b/>
          <w:sz w:val="24"/>
          <w:szCs w:val="24"/>
        </w:rPr>
        <w:t>ir laukiami rezultatai</w:t>
      </w:r>
    </w:p>
    <w:p w14:paraId="0C8AD140" w14:textId="3BB43407" w:rsidR="00B72D91" w:rsidRPr="00BF08F1" w:rsidRDefault="00B72D91" w:rsidP="005E6D75">
      <w:pPr>
        <w:jc w:val="both"/>
        <w:rPr>
          <w:sz w:val="24"/>
          <w:szCs w:val="24"/>
        </w:rPr>
      </w:pPr>
      <w:r w:rsidRPr="00BF08F1">
        <w:rPr>
          <w:spacing w:val="-3"/>
          <w:sz w:val="24"/>
          <w:szCs w:val="24"/>
        </w:rPr>
        <w:tab/>
      </w:r>
      <w:r w:rsidRPr="00BF08F1">
        <w:rPr>
          <w:bCs/>
          <w:spacing w:val="-3"/>
          <w:sz w:val="24"/>
          <w:szCs w:val="24"/>
        </w:rPr>
        <w:t xml:space="preserve">Pagal </w:t>
      </w:r>
      <w:r w:rsidRPr="00BF08F1">
        <w:rPr>
          <w:spacing w:val="-3"/>
          <w:sz w:val="24"/>
          <w:szCs w:val="24"/>
        </w:rPr>
        <w:t xml:space="preserve">Pripažinto nereikalingu arba netinkamu (negalimu) naudoti valstybės ir savivaldybių turto nurašymo, išardymo ir likvidavimo tvarkos aprašą, patvirtintą Lietuvos Respublikos Vyriausybės 2001 m. spalio 19 d. nutarimu Nr. 1250, </w:t>
      </w:r>
      <w:r w:rsidR="007D5545" w:rsidRPr="00BF08F1">
        <w:rPr>
          <w:color w:val="000000"/>
          <w:spacing w:val="-3"/>
          <w:sz w:val="24"/>
          <w:szCs w:val="24"/>
        </w:rPr>
        <w:t>sprendimą dėl savivaldybei nuosavybės teise priklausančio nekilnojamojo turto</w:t>
      </w:r>
      <w:r w:rsidR="00063DB0">
        <w:rPr>
          <w:color w:val="000000"/>
          <w:spacing w:val="-3"/>
          <w:sz w:val="24"/>
          <w:szCs w:val="24"/>
        </w:rPr>
        <w:t xml:space="preserve"> </w:t>
      </w:r>
      <w:r w:rsidR="007D5545" w:rsidRPr="00BF08F1">
        <w:rPr>
          <w:color w:val="000000"/>
          <w:spacing w:val="-3"/>
          <w:sz w:val="24"/>
          <w:szCs w:val="24"/>
        </w:rPr>
        <w:t xml:space="preserve">priima </w:t>
      </w:r>
      <w:r w:rsidR="00137DBE">
        <w:rPr>
          <w:color w:val="000000"/>
          <w:spacing w:val="-3"/>
          <w:sz w:val="24"/>
          <w:szCs w:val="24"/>
        </w:rPr>
        <w:t>S</w:t>
      </w:r>
      <w:r w:rsidR="007D5545" w:rsidRPr="00BF08F1">
        <w:rPr>
          <w:color w:val="000000"/>
          <w:spacing w:val="-3"/>
          <w:sz w:val="24"/>
          <w:szCs w:val="24"/>
        </w:rPr>
        <w:t>avivaldybės taryba.</w:t>
      </w:r>
      <w:r w:rsidRPr="00BF08F1">
        <w:rPr>
          <w:sz w:val="24"/>
          <w:szCs w:val="24"/>
        </w:rPr>
        <w:tab/>
      </w:r>
    </w:p>
    <w:p w14:paraId="01F86E4E" w14:textId="5DBBA1B4" w:rsidR="00063DB0" w:rsidRDefault="00B72D91" w:rsidP="005E6D75">
      <w:pPr>
        <w:jc w:val="both"/>
        <w:rPr>
          <w:sz w:val="24"/>
          <w:szCs w:val="24"/>
        </w:rPr>
      </w:pPr>
      <w:r w:rsidRPr="00BF08F1">
        <w:rPr>
          <w:sz w:val="24"/>
          <w:szCs w:val="24"/>
        </w:rPr>
        <w:tab/>
      </w:r>
      <w:r w:rsidR="00137DBE">
        <w:rPr>
          <w:sz w:val="24"/>
          <w:szCs w:val="24"/>
        </w:rPr>
        <w:t>S</w:t>
      </w:r>
      <w:r w:rsidR="00137DBE" w:rsidRPr="00BF08F1">
        <w:rPr>
          <w:sz w:val="24"/>
          <w:szCs w:val="24"/>
        </w:rPr>
        <w:t xml:space="preserve">prendimo projektas </w:t>
      </w:r>
      <w:r w:rsidR="00137DBE">
        <w:rPr>
          <w:sz w:val="24"/>
          <w:szCs w:val="24"/>
        </w:rPr>
        <w:t>p</w:t>
      </w:r>
      <w:r w:rsidRPr="00BF08F1">
        <w:rPr>
          <w:sz w:val="24"/>
          <w:szCs w:val="24"/>
        </w:rPr>
        <w:t>arengtas atsižvelgiant į</w:t>
      </w:r>
      <w:r w:rsidR="0040669F" w:rsidRPr="00BF08F1">
        <w:rPr>
          <w:sz w:val="24"/>
          <w:szCs w:val="24"/>
        </w:rPr>
        <w:t xml:space="preserve"> </w:t>
      </w:r>
      <w:r w:rsidR="00063DB0" w:rsidRPr="002E4D7B">
        <w:rPr>
          <w:sz w:val="24"/>
          <w:szCs w:val="24"/>
        </w:rPr>
        <w:t xml:space="preserve">Panevėžio rajono </w:t>
      </w:r>
      <w:r w:rsidR="00063DB0">
        <w:rPr>
          <w:sz w:val="24"/>
          <w:szCs w:val="24"/>
        </w:rPr>
        <w:t>savivaldybės administracijos direktoriaus 202</w:t>
      </w:r>
      <w:r w:rsidR="005E6D75">
        <w:rPr>
          <w:sz w:val="24"/>
          <w:szCs w:val="24"/>
        </w:rPr>
        <w:t>4</w:t>
      </w:r>
      <w:r w:rsidR="00063DB0">
        <w:rPr>
          <w:sz w:val="24"/>
          <w:szCs w:val="24"/>
        </w:rPr>
        <w:t xml:space="preserve"> m. </w:t>
      </w:r>
      <w:r w:rsidR="005E6D75">
        <w:rPr>
          <w:sz w:val="24"/>
          <w:szCs w:val="24"/>
        </w:rPr>
        <w:t xml:space="preserve">balandžio 5 </w:t>
      </w:r>
      <w:r w:rsidR="00063DB0">
        <w:rPr>
          <w:sz w:val="24"/>
          <w:szCs w:val="24"/>
        </w:rPr>
        <w:t>d. įsakymą Nr. A1-</w:t>
      </w:r>
      <w:r w:rsidR="005E6D75">
        <w:rPr>
          <w:sz w:val="24"/>
          <w:szCs w:val="24"/>
        </w:rPr>
        <w:t xml:space="preserve">131 </w:t>
      </w:r>
      <w:r w:rsidR="00063DB0">
        <w:rPr>
          <w:sz w:val="24"/>
          <w:szCs w:val="24"/>
        </w:rPr>
        <w:t>„Dėl turto pripažinimo netinkamu (negalimu) naudoti ir tolesnio jo panaudojimo“</w:t>
      </w:r>
      <w:r w:rsidR="00BF08F1">
        <w:rPr>
          <w:sz w:val="24"/>
          <w:szCs w:val="24"/>
        </w:rPr>
        <w:t>.</w:t>
      </w:r>
      <w:r w:rsidR="007D5545" w:rsidRPr="00BF08F1">
        <w:rPr>
          <w:sz w:val="24"/>
          <w:szCs w:val="24"/>
        </w:rPr>
        <w:t xml:space="preserve"> T</w:t>
      </w:r>
      <w:r w:rsidRPr="00BF08F1">
        <w:rPr>
          <w:sz w:val="24"/>
          <w:szCs w:val="24"/>
        </w:rPr>
        <w:t>urtas bus  nurašomas ir likviduojamas teisės aktų nustatyta tvarka.</w:t>
      </w:r>
    </w:p>
    <w:p w14:paraId="38B6A7F8" w14:textId="4F579BB8" w:rsidR="00B72D91" w:rsidRPr="00BF08F1" w:rsidRDefault="00B72D91" w:rsidP="005E6D75">
      <w:pPr>
        <w:jc w:val="both"/>
        <w:rPr>
          <w:b/>
          <w:sz w:val="24"/>
          <w:szCs w:val="24"/>
        </w:rPr>
      </w:pPr>
      <w:r w:rsidRPr="00BF08F1">
        <w:rPr>
          <w:sz w:val="24"/>
          <w:szCs w:val="24"/>
        </w:rPr>
        <w:tab/>
      </w:r>
      <w:r w:rsidR="005E6D75" w:rsidRPr="007A75B4">
        <w:rPr>
          <w:b/>
          <w:bCs/>
          <w:sz w:val="24"/>
          <w:szCs w:val="24"/>
        </w:rPr>
        <w:t>3</w:t>
      </w:r>
      <w:r w:rsidRPr="007A75B4">
        <w:rPr>
          <w:b/>
          <w:bCs/>
          <w:spacing w:val="-3"/>
          <w:sz w:val="24"/>
          <w:szCs w:val="24"/>
        </w:rPr>
        <w:t>.</w:t>
      </w:r>
      <w:r w:rsidRPr="00BF08F1">
        <w:rPr>
          <w:spacing w:val="-3"/>
          <w:sz w:val="24"/>
          <w:szCs w:val="24"/>
        </w:rPr>
        <w:t xml:space="preserve"> </w:t>
      </w:r>
      <w:r w:rsidRPr="00BF08F1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BF08F1" w:rsidRDefault="007D5545" w:rsidP="005E6D75">
      <w:pPr>
        <w:ind w:left="709" w:firstLine="587"/>
        <w:jc w:val="both"/>
        <w:rPr>
          <w:b/>
          <w:sz w:val="24"/>
          <w:szCs w:val="24"/>
        </w:rPr>
      </w:pPr>
      <w:r w:rsidRPr="00BF08F1">
        <w:rPr>
          <w:sz w:val="24"/>
          <w:szCs w:val="24"/>
        </w:rPr>
        <w:t xml:space="preserve">Sprendimui įgyvendinti </w:t>
      </w:r>
      <w:r w:rsidR="00B72D91" w:rsidRPr="00BF08F1">
        <w:rPr>
          <w:sz w:val="24"/>
          <w:szCs w:val="24"/>
        </w:rPr>
        <w:t>bus reikalingos savivaldybės lėšos.</w:t>
      </w:r>
    </w:p>
    <w:p w14:paraId="5E856668" w14:textId="6490FE51" w:rsidR="00B72D91" w:rsidRPr="00BF08F1" w:rsidRDefault="00B72D91" w:rsidP="005E6D75">
      <w:pPr>
        <w:ind w:left="709"/>
        <w:jc w:val="both"/>
        <w:rPr>
          <w:sz w:val="24"/>
          <w:szCs w:val="24"/>
        </w:rPr>
      </w:pPr>
      <w:r w:rsidRPr="00BF08F1">
        <w:rPr>
          <w:b/>
          <w:sz w:val="24"/>
          <w:szCs w:val="24"/>
        </w:rPr>
        <w:tab/>
      </w:r>
      <w:r w:rsidR="007A75B4">
        <w:rPr>
          <w:b/>
          <w:sz w:val="24"/>
          <w:szCs w:val="24"/>
        </w:rPr>
        <w:t>4</w:t>
      </w:r>
      <w:r w:rsidRPr="00BF08F1">
        <w:rPr>
          <w:b/>
          <w:bCs/>
          <w:sz w:val="24"/>
          <w:szCs w:val="24"/>
        </w:rPr>
        <w:t>. Kiti reikalingi pagrindimai, skaičiavimai</w:t>
      </w:r>
      <w:r w:rsidR="005E6D75">
        <w:rPr>
          <w:b/>
          <w:bCs/>
          <w:sz w:val="24"/>
          <w:szCs w:val="24"/>
        </w:rPr>
        <w:t xml:space="preserve"> ar</w:t>
      </w:r>
      <w:r w:rsidRPr="00BF08F1">
        <w:rPr>
          <w:b/>
          <w:bCs/>
          <w:sz w:val="24"/>
          <w:szCs w:val="24"/>
        </w:rPr>
        <w:t xml:space="preserve"> paaiškinimai</w:t>
      </w:r>
    </w:p>
    <w:p w14:paraId="3EB68257" w14:textId="6279F2F0" w:rsidR="00B72D91" w:rsidRPr="00BF08F1" w:rsidRDefault="00B72D91" w:rsidP="005E6D75">
      <w:pPr>
        <w:ind w:left="709"/>
        <w:jc w:val="both"/>
        <w:rPr>
          <w:sz w:val="24"/>
          <w:szCs w:val="24"/>
        </w:rPr>
      </w:pPr>
      <w:r w:rsidRPr="00BF08F1">
        <w:rPr>
          <w:sz w:val="24"/>
          <w:szCs w:val="24"/>
        </w:rPr>
        <w:t xml:space="preserve">         </w:t>
      </w:r>
      <w:r w:rsidR="00137DBE">
        <w:rPr>
          <w:sz w:val="24"/>
          <w:szCs w:val="24"/>
        </w:rPr>
        <w:t xml:space="preserve"> </w:t>
      </w:r>
      <w:r w:rsidRPr="00BF08F1">
        <w:rPr>
          <w:sz w:val="24"/>
          <w:szCs w:val="24"/>
        </w:rPr>
        <w:t>Nėra.</w:t>
      </w:r>
    </w:p>
    <w:p w14:paraId="7AB32648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6FB6A47A" w14:textId="77777777" w:rsidR="00B72D91" w:rsidRPr="00BF08F1" w:rsidRDefault="00B72D91" w:rsidP="005E6D75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  <w:t>Jadvyga Balčienė</w:t>
      </w:r>
    </w:p>
    <w:p w14:paraId="4CD0D6C1" w14:textId="77777777" w:rsidR="00A57192" w:rsidRPr="00BF08F1" w:rsidRDefault="00A57192" w:rsidP="005E6D75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F82E15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62E52" w14:textId="77777777" w:rsidR="00F82E15" w:rsidRDefault="00F82E15" w:rsidP="005B17D5">
      <w:r>
        <w:separator/>
      </w:r>
    </w:p>
  </w:endnote>
  <w:endnote w:type="continuationSeparator" w:id="0">
    <w:p w14:paraId="2CD5C1EF" w14:textId="77777777" w:rsidR="00F82E15" w:rsidRDefault="00F82E15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EF7F2" w14:textId="77777777" w:rsidR="00F82E15" w:rsidRDefault="00F82E15" w:rsidP="005B17D5">
      <w:r>
        <w:separator/>
      </w:r>
    </w:p>
  </w:footnote>
  <w:footnote w:type="continuationSeparator" w:id="0">
    <w:p w14:paraId="1585AADE" w14:textId="77777777" w:rsidR="00F82E15" w:rsidRDefault="00F82E15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FA6"/>
    <w:rsid w:val="000572C1"/>
    <w:rsid w:val="00061B24"/>
    <w:rsid w:val="00063DB0"/>
    <w:rsid w:val="00075DD8"/>
    <w:rsid w:val="00083BB6"/>
    <w:rsid w:val="000938FE"/>
    <w:rsid w:val="000A5B0F"/>
    <w:rsid w:val="000B12E3"/>
    <w:rsid w:val="000B4705"/>
    <w:rsid w:val="000B53AB"/>
    <w:rsid w:val="000E22CC"/>
    <w:rsid w:val="000E3109"/>
    <w:rsid w:val="001015F8"/>
    <w:rsid w:val="00105135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873B9"/>
    <w:rsid w:val="00291797"/>
    <w:rsid w:val="002A3436"/>
    <w:rsid w:val="002B6BE4"/>
    <w:rsid w:val="002C394C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D57A6"/>
    <w:rsid w:val="003E0CD3"/>
    <w:rsid w:val="003F20AB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607CB"/>
    <w:rsid w:val="00475D6F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79B2"/>
    <w:rsid w:val="005E6D75"/>
    <w:rsid w:val="005F55E4"/>
    <w:rsid w:val="005F6BA4"/>
    <w:rsid w:val="00600D49"/>
    <w:rsid w:val="00604D0E"/>
    <w:rsid w:val="00610388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5B4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1E5B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74335"/>
    <w:rsid w:val="00976386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5AC4"/>
    <w:rsid w:val="00C27871"/>
    <w:rsid w:val="00C27FC2"/>
    <w:rsid w:val="00C30F8C"/>
    <w:rsid w:val="00C4650A"/>
    <w:rsid w:val="00C50763"/>
    <w:rsid w:val="00C53377"/>
    <w:rsid w:val="00C71250"/>
    <w:rsid w:val="00C81B91"/>
    <w:rsid w:val="00C82301"/>
    <w:rsid w:val="00C91F9A"/>
    <w:rsid w:val="00C95951"/>
    <w:rsid w:val="00CA5708"/>
    <w:rsid w:val="00CB4776"/>
    <w:rsid w:val="00CD005B"/>
    <w:rsid w:val="00CD5076"/>
    <w:rsid w:val="00CE3D0D"/>
    <w:rsid w:val="00CE4959"/>
    <w:rsid w:val="00CE4D7D"/>
    <w:rsid w:val="00CE7D42"/>
    <w:rsid w:val="00CF19A3"/>
    <w:rsid w:val="00D22A49"/>
    <w:rsid w:val="00D25C34"/>
    <w:rsid w:val="00D32682"/>
    <w:rsid w:val="00D526A4"/>
    <w:rsid w:val="00D60E7F"/>
    <w:rsid w:val="00D63340"/>
    <w:rsid w:val="00D66005"/>
    <w:rsid w:val="00D733FA"/>
    <w:rsid w:val="00D76D0D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549AE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26F3D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62F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2024-04-10T11:47:00Z</cp:lastPrinted>
  <dcterms:created xsi:type="dcterms:W3CDTF">2024-04-10T10:15:00Z</dcterms:created>
  <dcterms:modified xsi:type="dcterms:W3CDTF">2024-04-10T11:47:00Z</dcterms:modified>
</cp:coreProperties>
</file>