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02947"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7A9C6E64"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5E43FE38" w14:textId="77777777" w:rsidR="00BD673E" w:rsidRDefault="00BD673E" w:rsidP="00B944E7">
      <w:pPr>
        <w:suppressAutoHyphens/>
        <w:spacing w:line="276" w:lineRule="auto"/>
        <w:ind w:left="9072"/>
        <w:textAlignment w:val="baseline"/>
        <w:rPr>
          <w:color w:val="000000"/>
          <w:szCs w:val="24"/>
          <w:lang w:eastAsia="lt-LT"/>
        </w:rPr>
      </w:pPr>
    </w:p>
    <w:p w14:paraId="717C88FA"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519FC878" w14:textId="46B85A0E"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737315">
        <w:rPr>
          <w:b/>
          <w:szCs w:val="24"/>
          <w:lang w:eastAsia="lt-LT"/>
        </w:rPr>
        <w:t>3</w:t>
      </w:r>
      <w:r w:rsidR="00F05555">
        <w:rPr>
          <w:b/>
          <w:szCs w:val="24"/>
          <w:lang w:eastAsia="lt-LT"/>
        </w:rPr>
        <w:t>5</w:t>
      </w:r>
    </w:p>
    <w:p w14:paraId="79DA81ED" w14:textId="50605B20" w:rsidR="00850CC8" w:rsidRPr="00737315" w:rsidRDefault="00D44316" w:rsidP="00320C65">
      <w:pPr>
        <w:suppressAutoHyphens/>
        <w:spacing w:line="276" w:lineRule="auto"/>
        <w:jc w:val="both"/>
        <w:textAlignment w:val="baseline"/>
        <w:rPr>
          <w:b/>
          <w:spacing w:val="-1"/>
          <w:szCs w:val="24"/>
        </w:rPr>
      </w:pPr>
      <w:r>
        <w:rPr>
          <w:szCs w:val="24"/>
          <w:lang w:eastAsia="lt-LT"/>
        </w:rPr>
        <w:t xml:space="preserve">Teisės akto projekto pavadinimas </w:t>
      </w:r>
      <w:r w:rsidR="002F7C2A">
        <w:rPr>
          <w:b/>
          <w:spacing w:val="-1"/>
          <w:szCs w:val="24"/>
        </w:rPr>
        <w:t>BENDRUOMENĖS INICIATYVŲ</w:t>
      </w:r>
      <w:r w:rsidR="00943FE7">
        <w:rPr>
          <w:b/>
          <w:spacing w:val="-1"/>
          <w:szCs w:val="24"/>
        </w:rPr>
        <w:t>,</w:t>
      </w:r>
      <w:r w:rsidR="002F7C2A">
        <w:rPr>
          <w:b/>
          <w:spacing w:val="-1"/>
          <w:szCs w:val="24"/>
        </w:rPr>
        <w:t xml:space="preserve"> SKIRTŲ VIEŠŲJŲ ERDVIŲ INFRASTRUKTŪRAI GERINTI IR PATRAUKLUMUI DIDINTI</w:t>
      </w:r>
      <w:r w:rsidR="00943FE7">
        <w:rPr>
          <w:b/>
          <w:spacing w:val="-1"/>
          <w:szCs w:val="24"/>
        </w:rPr>
        <w:t>,</w:t>
      </w:r>
      <w:r w:rsidR="002F7C2A">
        <w:rPr>
          <w:b/>
          <w:spacing w:val="-1"/>
          <w:szCs w:val="24"/>
        </w:rPr>
        <w:t xml:space="preserve"> PROJEKTŲ IDĖJŲ ATRANKOS IR FINANSAVIMO TVARKOS APRAŠAS</w:t>
      </w:r>
    </w:p>
    <w:p w14:paraId="4EB7553C" w14:textId="52D9DBB4"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2F7C2A">
        <w:rPr>
          <w:szCs w:val="24"/>
          <w:lang w:eastAsia="lt-LT"/>
        </w:rPr>
        <w:t>Investicijų ir užsienio ryšių</w:t>
      </w:r>
      <w:r w:rsidR="00D86DEE">
        <w:rPr>
          <w:szCs w:val="24"/>
          <w:lang w:eastAsia="lt-LT"/>
        </w:rPr>
        <w:t xml:space="preserve"> vyriausioji specialistė </w:t>
      </w:r>
      <w:r w:rsidR="002F7C2A">
        <w:rPr>
          <w:szCs w:val="24"/>
          <w:lang w:eastAsia="lt-LT"/>
        </w:rPr>
        <w:t>Irena Stankevičienė</w:t>
      </w:r>
    </w:p>
    <w:p w14:paraId="6A4DCD9D"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45D5F2AD"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 xml:space="preserve">pavaldžiomis įstaigomis (įstaigomis prie ministerijos </w:t>
      </w:r>
      <w:proofErr w:type="gramStart"/>
      <w:r w:rsidR="00D44316">
        <w:rPr>
          <w:szCs w:val="24"/>
        </w:rPr>
        <w:t>ir kitomis ministrui pavestose valdymo srityse veikiančiomis įstaigomis ir įmonėmis</w:t>
      </w:r>
      <w:proofErr w:type="gramEnd"/>
      <w:r w:rsidR="00D44316">
        <w:rPr>
          <w:szCs w:val="24"/>
        </w:rPr>
        <w:t>)</w:t>
      </w:r>
      <w:r w:rsidR="00D44316">
        <w:rPr>
          <w:szCs w:val="24"/>
          <w:lang w:eastAsia="lt-LT"/>
        </w:rPr>
        <w:t>;</w:t>
      </w:r>
    </w:p>
    <w:p w14:paraId="3BCBAD3E"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0FC1E790"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__________________________________________</w:t>
      </w:r>
      <w:proofErr w:type="gramStart"/>
      <w:r w:rsidR="00195FF4">
        <w:rPr>
          <w:szCs w:val="24"/>
          <w:lang w:eastAsia="lt-LT"/>
        </w:rPr>
        <w:t xml:space="preserve">   </w:t>
      </w:r>
      <w:proofErr w:type="gramEnd"/>
    </w:p>
    <w:p w14:paraId="1CDD3018" w14:textId="77777777" w:rsidR="00B336F0" w:rsidRDefault="00B336F0">
      <w:pPr>
        <w:suppressAutoHyphens/>
        <w:spacing w:line="276" w:lineRule="auto"/>
        <w:jc w:val="both"/>
        <w:textAlignment w:val="baseline"/>
        <w:rPr>
          <w:szCs w:val="24"/>
          <w:lang w:eastAsia="lt-LT"/>
        </w:rPr>
      </w:pPr>
    </w:p>
    <w:tbl>
      <w:tblPr>
        <w:tblW w:w="1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1563"/>
        <w:gridCol w:w="1668"/>
        <w:gridCol w:w="1451"/>
        <w:gridCol w:w="567"/>
        <w:gridCol w:w="416"/>
        <w:gridCol w:w="1025"/>
        <w:gridCol w:w="2528"/>
        <w:gridCol w:w="1704"/>
        <w:gridCol w:w="870"/>
        <w:gridCol w:w="3105"/>
      </w:tblGrid>
      <w:tr w:rsidR="00B336F0" w14:paraId="06FADDC3"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AC5B5"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FAB6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FC253"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FFEA232" w14:textId="77777777" w:rsidR="00B336F0" w:rsidRDefault="00D44316">
            <w:pPr>
              <w:suppressAutoHyphens/>
              <w:spacing w:line="276" w:lineRule="auto"/>
              <w:jc w:val="center"/>
              <w:textAlignment w:val="baseline"/>
            </w:pPr>
            <w:r>
              <w:rPr>
                <w:szCs w:val="24"/>
                <w:lang w:eastAsia="lt-LT"/>
              </w:rPr>
              <w:lastRenderedPageBreak/>
              <w:t>(</w:t>
            </w:r>
            <w:r>
              <w:rPr>
                <w:i/>
                <w:szCs w:val="24"/>
                <w:lang w:eastAsia="lt-LT"/>
              </w:rPr>
              <w:t>pildo teisės akto projekto antikorupcinį vertinimą atliekantis asmuo)</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15346" w14:textId="77777777" w:rsidR="00B336F0" w:rsidRDefault="00B336F0">
            <w:pPr>
              <w:suppressAutoHyphens/>
              <w:spacing w:line="276" w:lineRule="auto"/>
              <w:jc w:val="center"/>
              <w:textAlignment w:val="baseline"/>
              <w:rPr>
                <w:szCs w:val="24"/>
                <w:lang w:eastAsia="lt-LT"/>
              </w:rPr>
            </w:pPr>
          </w:p>
          <w:p w14:paraId="460468B0" w14:textId="77777777" w:rsidR="00B336F0" w:rsidRDefault="00D44316">
            <w:pPr>
              <w:suppressAutoHyphens/>
              <w:spacing w:line="276" w:lineRule="auto"/>
              <w:jc w:val="center"/>
              <w:textAlignment w:val="baseline"/>
              <w:rPr>
                <w:szCs w:val="24"/>
                <w:lang w:eastAsia="lt-LT"/>
              </w:rPr>
            </w:pPr>
            <w:r>
              <w:rPr>
                <w:szCs w:val="24"/>
                <w:lang w:eastAsia="lt-LT"/>
              </w:rPr>
              <w:t xml:space="preserve">Teisės akto projekto pakeitimas, mažinantis korupcijos riziką, arba teisės akto projekto tiesioginio rengėjo argumentai, kodėl </w:t>
            </w:r>
            <w:r>
              <w:rPr>
                <w:szCs w:val="24"/>
                <w:lang w:eastAsia="lt-LT"/>
              </w:rPr>
              <w:lastRenderedPageBreak/>
              <w:t>neatsižvelgta į pastabą</w:t>
            </w:r>
          </w:p>
          <w:p w14:paraId="323113FC"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8818A"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4FEE608D"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7C5266F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A41D4"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C4080"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4A37" w14:textId="394855C1" w:rsidR="00CA42AF" w:rsidRPr="00530F83" w:rsidRDefault="00530F83" w:rsidP="00C256B4">
            <w:pPr>
              <w:suppressAutoHyphens/>
              <w:spacing w:line="276" w:lineRule="auto"/>
              <w:textAlignment w:val="baseline"/>
              <w:rPr>
                <w:i/>
                <w:iCs/>
                <w:szCs w:val="24"/>
                <w:lang w:eastAsia="lt-LT"/>
              </w:rPr>
            </w:pPr>
            <w:r w:rsidRPr="00530F83">
              <w:rPr>
                <w:i/>
                <w:iCs/>
              </w:rPr>
              <w:t xml:space="preserve">Projektas nesukuria išskirtinių ar nevienodų sąlygų </w:t>
            </w:r>
            <w:r w:rsidR="005E115A">
              <w:rPr>
                <w:i/>
                <w:iCs/>
              </w:rPr>
              <w:t>subjektams</w:t>
            </w:r>
            <w:r w:rsidRPr="00530F83">
              <w:rPr>
                <w:i/>
                <w:iCs/>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2E00C" w14:textId="77777777" w:rsidR="00B336F0" w:rsidRDefault="00B336F0">
            <w:pPr>
              <w:suppressAutoHyphens/>
              <w:spacing w:line="276" w:lineRule="auto"/>
              <w:textAlignment w:val="baseline"/>
              <w:rPr>
                <w:b/>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9EB73"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A8A725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30E7B1"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5A36"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58CAD"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2B87E" w14:textId="24D0D2DE" w:rsidR="00B336F0" w:rsidRPr="00530F83" w:rsidRDefault="00530F83">
            <w:pPr>
              <w:keepNext/>
              <w:suppressAutoHyphens/>
              <w:spacing w:line="276" w:lineRule="auto"/>
              <w:textAlignment w:val="baseline"/>
              <w:rPr>
                <w:i/>
                <w:iCs/>
                <w:szCs w:val="24"/>
                <w:lang w:eastAsia="lt-LT"/>
              </w:rPr>
            </w:pPr>
            <w:r w:rsidRPr="00530F83">
              <w:rPr>
                <w:i/>
                <w:iCs/>
              </w:rPr>
              <w:t>Nenustatyta.</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C945D" w14:textId="77777777" w:rsidR="00B336F0" w:rsidRDefault="00B336F0">
            <w:pPr>
              <w:keepNext/>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47E6A"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DE27F0C"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4A6D1D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566B6"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2463C"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D37DA" w14:textId="123B2E47" w:rsidR="00B336F0" w:rsidRPr="00AC630D" w:rsidRDefault="00DE390D" w:rsidP="003E39B4">
            <w:pPr>
              <w:shd w:val="clear" w:color="auto" w:fill="FFFFFF"/>
              <w:spacing w:line="256" w:lineRule="auto"/>
              <w:jc w:val="both"/>
              <w:rPr>
                <w:i/>
                <w:szCs w:val="24"/>
              </w:rPr>
            </w:pPr>
            <w:r>
              <w:rPr>
                <w:i/>
                <w:szCs w:val="24"/>
              </w:rPr>
              <w:t xml:space="preserve">Tvarkos </w:t>
            </w:r>
            <w:r w:rsidR="00491C3C">
              <w:rPr>
                <w:i/>
                <w:szCs w:val="24"/>
              </w:rPr>
              <w:t>aprašo</w:t>
            </w:r>
            <w:r w:rsidR="00932AC2">
              <w:rPr>
                <w:i/>
                <w:szCs w:val="24"/>
              </w:rPr>
              <w:t xml:space="preserve"> 14 p. numatyta, kad pateiktų idėjų pasiūlymų vertinimas vyksta trimis etapais: </w:t>
            </w:r>
            <w:r w:rsidR="003E39B4">
              <w:rPr>
                <w:i/>
                <w:szCs w:val="24"/>
              </w:rPr>
              <w:t xml:space="preserve">14.1 p. p. </w:t>
            </w:r>
            <w:r w:rsidR="00932AC2">
              <w:rPr>
                <w:i/>
                <w:szCs w:val="24"/>
              </w:rPr>
              <w:t xml:space="preserve">administracinės atitikties vertinimas – atlieka Savivaldybė administracijos Investicijų ir užsienio ryšių skyrius (Tvarkos aprašo 15 p.), </w:t>
            </w:r>
            <w:r w:rsidR="003E39B4">
              <w:rPr>
                <w:i/>
                <w:szCs w:val="24"/>
              </w:rPr>
              <w:t xml:space="preserve">14.2 p. p. </w:t>
            </w:r>
            <w:r w:rsidR="00932AC2">
              <w:rPr>
                <w:i/>
                <w:szCs w:val="24"/>
              </w:rPr>
              <w:t>projektų idėjų pasiūlymų tinkamumo atranka Komisijoje – vertina Komisija (Tvarkos aprašo 19 p.),</w:t>
            </w:r>
            <w:r w:rsidR="00C33884">
              <w:rPr>
                <w:i/>
                <w:szCs w:val="24"/>
              </w:rPr>
              <w:t xml:space="preserve"> </w:t>
            </w:r>
            <w:r w:rsidR="003E39B4">
              <w:rPr>
                <w:i/>
                <w:szCs w:val="24"/>
              </w:rPr>
              <w:t>14.3 p. p.</w:t>
            </w:r>
            <w:r w:rsidR="00932AC2">
              <w:rPr>
                <w:i/>
                <w:szCs w:val="24"/>
              </w:rPr>
              <w:t xml:space="preserve"> vieša atranka – Savivaldybės administracijos direktoriaus įsakymu patvirtintas Komisijos atrinktų projektų idėjų nuasmenintas sąrašas skelbiamas Savivaldybės interneto svetainėje ir kituose visuomenės informavimo priemonėse (Tvarkos aprašo 23</w:t>
            </w:r>
            <w:proofErr w:type="gramStart"/>
            <w:r w:rsidR="00932AC2">
              <w:rPr>
                <w:i/>
                <w:szCs w:val="24"/>
              </w:rPr>
              <w:t>-</w:t>
            </w:r>
            <w:proofErr w:type="gramEnd"/>
            <w:r w:rsidR="00932AC2">
              <w:rPr>
                <w:i/>
                <w:szCs w:val="24"/>
              </w:rPr>
              <w:t>24 p.). Tvarkos aprašo 31</w:t>
            </w:r>
            <w:r w:rsidR="00491C3C">
              <w:rPr>
                <w:i/>
                <w:szCs w:val="24"/>
              </w:rPr>
              <w:t xml:space="preserve"> p</w:t>
            </w:r>
            <w:r w:rsidR="00932AC2">
              <w:rPr>
                <w:i/>
                <w:szCs w:val="24"/>
              </w:rPr>
              <w:t>.</w:t>
            </w:r>
            <w:r w:rsidR="00491C3C">
              <w:rPr>
                <w:i/>
                <w:szCs w:val="24"/>
              </w:rPr>
              <w:t xml:space="preserve"> </w:t>
            </w:r>
            <w:r w:rsidR="00491C3C">
              <w:rPr>
                <w:i/>
                <w:szCs w:val="24"/>
              </w:rPr>
              <w:lastRenderedPageBreak/>
              <w:t xml:space="preserve">numatyta, kad </w:t>
            </w:r>
            <w:r w:rsidR="00932AC2">
              <w:rPr>
                <w:i/>
                <w:szCs w:val="24"/>
              </w:rPr>
              <w:t>gavusios daugiausia gyventojų balsų projektų idėjos tvirtinamos Savivaldybės administracijos direktoriaus įsakymu.</w:t>
            </w:r>
            <w:r w:rsidR="003E39B4">
              <w:rPr>
                <w:i/>
                <w:szCs w:val="24"/>
                <w:lang w:eastAsia="lt-LT"/>
              </w:rPr>
              <w:t xml:space="preserve"> Tvarkos aprašo 33 p. numatyta, kad už projektų įgyvendinimą atsakingi Savivaldybės administracijos direktoriaus įsakymu paskirti su projektų įgyvendinimu susijusių seniūnijų seniūnai, o </w:t>
            </w:r>
            <w:r w:rsidR="00DF08B1">
              <w:rPr>
                <w:i/>
                <w:szCs w:val="24"/>
              </w:rPr>
              <w:t>Tvarkos aprašo 38 p</w:t>
            </w:r>
            <w:r w:rsidR="00932AC2">
              <w:rPr>
                <w:i/>
                <w:szCs w:val="24"/>
              </w:rPr>
              <w:t>.</w:t>
            </w:r>
            <w:r w:rsidR="00DF08B1">
              <w:rPr>
                <w:i/>
                <w:szCs w:val="24"/>
              </w:rPr>
              <w:t xml:space="preserve"> numatyta, kad lėšų skyrimo teisėtumą vykdo Panevėžio rajono savivaldybės Kontrolės ir audito tarnyba, Savivaldybės administracijos Centralizuotas </w:t>
            </w:r>
            <w:proofErr w:type="gramStart"/>
            <w:r w:rsidR="00DF08B1">
              <w:rPr>
                <w:i/>
                <w:szCs w:val="24"/>
              </w:rPr>
              <w:t>vidaus audito skyrius</w:t>
            </w:r>
            <w:proofErr w:type="gramEnd"/>
            <w:r w:rsidR="00DF08B1">
              <w:rPr>
                <w:i/>
                <w:szCs w:val="24"/>
              </w:rPr>
              <w:t>. Taigi sprendimą priimantis subjektas yra atskiras nuo šių sprendimų teisėtumą ir įgyvendinimą kontroliuojančio subjekto.</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67AE"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A74F8"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5464A8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D49C49F"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C53E1"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AE2D7"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D0E93" w14:textId="77777777" w:rsidR="00B336F0" w:rsidRPr="00A20806" w:rsidRDefault="00AE1B92" w:rsidP="00AE1B92">
            <w:pPr>
              <w:suppressAutoHyphens/>
              <w:spacing w:line="276" w:lineRule="auto"/>
              <w:textAlignment w:val="baseline"/>
              <w:rPr>
                <w:i/>
                <w:szCs w:val="24"/>
                <w:lang w:eastAsia="lt-LT"/>
              </w:rPr>
            </w:pPr>
            <w:r>
              <w:rPr>
                <w:i/>
                <w:szCs w:val="24"/>
                <w:lang w:eastAsia="lt-LT"/>
              </w:rPr>
              <w:t xml:space="preserve">Atitinka. </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E748"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992B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22F57D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41A60BC"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8E8B8"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4B655"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9B6DF" w14:textId="3B1ADD34" w:rsidR="00CE2D9E" w:rsidRPr="00A20806" w:rsidRDefault="00826484" w:rsidP="006D17A8">
            <w:pPr>
              <w:spacing w:line="256" w:lineRule="auto"/>
              <w:jc w:val="both"/>
              <w:rPr>
                <w:i/>
                <w:szCs w:val="24"/>
                <w:lang w:eastAsia="lt-LT"/>
              </w:rPr>
            </w:pPr>
            <w:r>
              <w:rPr>
                <w:i/>
                <w:szCs w:val="24"/>
              </w:rPr>
              <w:t xml:space="preserve">Tvarkos aprašo </w:t>
            </w:r>
            <w:r w:rsidR="00932AC2">
              <w:rPr>
                <w:i/>
                <w:szCs w:val="24"/>
              </w:rPr>
              <w:t xml:space="preserve">6 ir </w:t>
            </w:r>
            <w:r>
              <w:rPr>
                <w:i/>
                <w:szCs w:val="24"/>
              </w:rPr>
              <w:t>9 p</w:t>
            </w:r>
            <w:r w:rsidR="00932AC2">
              <w:rPr>
                <w:i/>
                <w:szCs w:val="24"/>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5F7B"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0BCB0"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FB37EF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6ABFB0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DDD26"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9ADE9"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17279" w14:textId="2930DB18" w:rsidR="00B336F0" w:rsidRPr="00F67271" w:rsidRDefault="00F67271" w:rsidP="00F97C84">
            <w:pPr>
              <w:suppressAutoHyphens/>
              <w:spacing w:line="276" w:lineRule="auto"/>
              <w:textAlignment w:val="baseline"/>
              <w:rPr>
                <w:i/>
                <w:iCs/>
                <w:szCs w:val="24"/>
                <w:lang w:eastAsia="lt-LT"/>
              </w:rPr>
            </w:pPr>
            <w:r w:rsidRPr="00F67271">
              <w:rPr>
                <w:i/>
                <w:iCs/>
              </w:rPr>
              <w:t>Projekte išimčių nenumatyta.</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179F4"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05FC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85742D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B89E4E0"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71D0"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01C98"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5B995" w14:textId="15459178" w:rsidR="00791F6D" w:rsidRPr="0076343A" w:rsidRDefault="006C20AC" w:rsidP="003E39B4">
            <w:pPr>
              <w:spacing w:line="256" w:lineRule="auto"/>
              <w:jc w:val="both"/>
              <w:rPr>
                <w:i/>
                <w:szCs w:val="24"/>
              </w:rPr>
            </w:pPr>
            <w:r>
              <w:rPr>
                <w:i/>
                <w:szCs w:val="24"/>
              </w:rPr>
              <w:t>Savivaldybės administracijos direktoriaus</w:t>
            </w:r>
            <w:r w:rsidR="000922EF">
              <w:rPr>
                <w:i/>
                <w:szCs w:val="24"/>
              </w:rPr>
              <w:t xml:space="preserve"> sprendimai įforminami įsakymu (</w:t>
            </w:r>
            <w:r w:rsidR="004E3AA7">
              <w:rPr>
                <w:i/>
                <w:szCs w:val="24"/>
              </w:rPr>
              <w:t xml:space="preserve">Tvarkos </w:t>
            </w:r>
            <w:r w:rsidR="004E3AA7">
              <w:rPr>
                <w:i/>
                <w:szCs w:val="24"/>
              </w:rPr>
              <w:lastRenderedPageBreak/>
              <w:t xml:space="preserve">aprašo </w:t>
            </w:r>
            <w:r>
              <w:rPr>
                <w:i/>
                <w:szCs w:val="24"/>
              </w:rPr>
              <w:t>23</w:t>
            </w:r>
            <w:proofErr w:type="gramStart"/>
            <w:r>
              <w:rPr>
                <w:i/>
                <w:szCs w:val="24"/>
              </w:rPr>
              <w:t>-</w:t>
            </w:r>
            <w:proofErr w:type="gramEnd"/>
            <w:r w:rsidR="003F65B4">
              <w:rPr>
                <w:i/>
                <w:szCs w:val="24"/>
              </w:rPr>
              <w:t>24</w:t>
            </w:r>
            <w:r w:rsidR="008E7D55">
              <w:rPr>
                <w:i/>
                <w:szCs w:val="24"/>
              </w:rPr>
              <w:t xml:space="preserve">, </w:t>
            </w:r>
            <w:r w:rsidR="006D17A8">
              <w:rPr>
                <w:i/>
                <w:szCs w:val="24"/>
              </w:rPr>
              <w:t>31</w:t>
            </w:r>
            <w:r w:rsidR="008E7D55">
              <w:rPr>
                <w:i/>
                <w:szCs w:val="24"/>
              </w:rPr>
              <w:t xml:space="preserve"> ir 33</w:t>
            </w:r>
            <w:r w:rsidR="006D17A8">
              <w:rPr>
                <w:i/>
                <w:szCs w:val="24"/>
              </w:rPr>
              <w:t xml:space="preserve"> </w:t>
            </w:r>
            <w:r w:rsidR="00F93330">
              <w:rPr>
                <w:i/>
                <w:szCs w:val="24"/>
              </w:rPr>
              <w:t>p.</w:t>
            </w:r>
            <w:r w:rsidR="000922EF">
              <w:rPr>
                <w:i/>
                <w:szCs w:val="24"/>
              </w:rPr>
              <w:t xml:space="preserve">). Viešinimas numatytas Tvarkos </w:t>
            </w:r>
            <w:r w:rsidR="004E3AA7">
              <w:rPr>
                <w:i/>
                <w:szCs w:val="24"/>
              </w:rPr>
              <w:t>aprašo</w:t>
            </w:r>
            <w:r w:rsidR="006D17A8">
              <w:rPr>
                <w:i/>
                <w:szCs w:val="24"/>
              </w:rPr>
              <w:t xml:space="preserve"> 7, 24 ir</w:t>
            </w:r>
            <w:r>
              <w:rPr>
                <w:i/>
                <w:szCs w:val="24"/>
              </w:rPr>
              <w:t xml:space="preserve"> 32 p</w:t>
            </w:r>
            <w:r w:rsidR="006D17A8">
              <w:rPr>
                <w:i/>
                <w:szCs w:val="24"/>
              </w:rPr>
              <w:t>.</w:t>
            </w:r>
            <w:r w:rsidR="000922EF">
              <w:rPr>
                <w:i/>
                <w:szCs w:val="24"/>
              </w:rPr>
              <w:t xml:space="preserve"> </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D2BBE"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41514"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409803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D2ED2B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E461B"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466C2" w14:textId="77777777" w:rsidR="00B336F0" w:rsidRDefault="00D44316">
            <w:pPr>
              <w:suppressAutoHyphens/>
              <w:textAlignment w:val="baseline"/>
            </w:pPr>
            <w:r>
              <w:t xml:space="preserve">Teisės akto projekte nustatyti sprendimų dėl mažareikšmiškumo kriterijai ir priėmimo tvarka </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D800"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94253" w14:textId="77777777" w:rsidR="00B336F0" w:rsidRDefault="00B336F0">
            <w:pPr>
              <w:suppressAutoHyphens/>
              <w:spacing w:line="276" w:lineRule="auto"/>
              <w:textAlignment w:val="baseline"/>
              <w:rPr>
                <w:b/>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2718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6EAEA63"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4878E34C"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5E4BB"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4D39E"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7FA72DA2"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4B8EACDE" w14:textId="77777777"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3B8A94CB"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4E7B08E9"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6111B254" w14:textId="77777777" w:rsidR="0034635B" w:rsidRDefault="0034635B" w:rsidP="0034635B">
            <w:pPr>
              <w:suppressAutoHyphens/>
              <w:spacing w:line="276" w:lineRule="auto"/>
              <w:textAlignment w:val="baseline"/>
              <w:rPr>
                <w:szCs w:val="24"/>
              </w:rPr>
            </w:pPr>
            <w:r>
              <w:rPr>
                <w:szCs w:val="24"/>
              </w:rPr>
              <w:t xml:space="preserve">9.5. veiklos pobūdis laiko </w:t>
            </w:r>
            <w:proofErr w:type="gramStart"/>
            <w:r>
              <w:rPr>
                <w:szCs w:val="24"/>
              </w:rPr>
              <w:t>atžvilgiu</w:t>
            </w:r>
            <w:proofErr w:type="gramEnd"/>
          </w:p>
          <w:p w14:paraId="7EF318A1" w14:textId="77777777" w:rsidR="0034635B" w:rsidRDefault="0034635B" w:rsidP="0034635B">
            <w:pPr>
              <w:suppressAutoHyphens/>
              <w:spacing w:line="276" w:lineRule="auto"/>
              <w:textAlignment w:val="baseline"/>
              <w:rPr>
                <w:szCs w:val="24"/>
                <w:lang w:eastAsia="lt-LT"/>
              </w:rPr>
            </w:pPr>
            <w:r>
              <w:rPr>
                <w:szCs w:val="24"/>
                <w:lang w:eastAsia="lt-LT"/>
              </w:rPr>
              <w:lastRenderedPageBreak/>
              <w:t>9.6. asmeninė narių atsakomybė</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7FEE5" w14:textId="430C9DAE" w:rsidR="00F940EB" w:rsidRPr="00E83D2E" w:rsidRDefault="00E83D2E" w:rsidP="003E39B4">
            <w:pPr>
              <w:spacing w:line="254" w:lineRule="auto"/>
              <w:jc w:val="both"/>
              <w:rPr>
                <w:i/>
                <w:iCs/>
                <w:szCs w:val="24"/>
              </w:rPr>
            </w:pPr>
            <w:r w:rsidRPr="00E83D2E">
              <w:rPr>
                <w:i/>
                <w:iCs/>
              </w:rPr>
              <w:lastRenderedPageBreak/>
              <w:t xml:space="preserve">Sprendimus priima vienasmenis subjektas – </w:t>
            </w:r>
            <w:r w:rsidR="006D17A8">
              <w:rPr>
                <w:i/>
                <w:iCs/>
              </w:rPr>
              <w:t>S</w:t>
            </w:r>
            <w:r w:rsidR="006C20AC">
              <w:rPr>
                <w:i/>
                <w:iCs/>
              </w:rPr>
              <w:t>avivaldybės administracijos direktorius</w:t>
            </w:r>
            <w:r w:rsidR="003E39B4">
              <w:rPr>
                <w:i/>
                <w:iCs/>
              </w:rPr>
              <w:t xml:space="preserve"> (žiūrėti į lentelės 3 eilutę).</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6F63" w14:textId="77777777" w:rsidR="0034635B" w:rsidRDefault="0034635B" w:rsidP="0034635B">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FD46C"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36251A90"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3C18F860"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4C468"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FB5E8"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23CE1" w14:textId="1DF8D805" w:rsidR="00DC1C54" w:rsidRPr="00F460AE" w:rsidRDefault="00F460AE" w:rsidP="000D45FC">
            <w:pPr>
              <w:suppressAutoHyphens/>
              <w:spacing w:line="276" w:lineRule="auto"/>
              <w:textAlignment w:val="baseline"/>
              <w:rPr>
                <w:i/>
                <w:szCs w:val="24"/>
              </w:rPr>
            </w:pPr>
            <w:r w:rsidRPr="00F460AE">
              <w:rPr>
                <w:i/>
                <w:szCs w:val="24"/>
              </w:rPr>
              <w:t>Procedūro</w:t>
            </w:r>
            <w:r w:rsidR="000D45FC">
              <w:rPr>
                <w:i/>
                <w:szCs w:val="24"/>
              </w:rPr>
              <w:t>s numatytos Tvarkos aprašo II–IV</w:t>
            </w:r>
            <w:r w:rsidRPr="00F460AE">
              <w:rPr>
                <w:i/>
                <w:szCs w:val="24"/>
              </w:rPr>
              <w:t xml:space="preserve"> skyriuose.</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5509"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9172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F6B228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E8585D6"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D5876"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7BB0"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0DA17"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8551" w14:textId="77777777" w:rsidR="00B336F0" w:rsidRDefault="00B336F0">
            <w:pPr>
              <w:keepNext/>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6298D"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574D7BE"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A9E2390"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C5F92"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B558E"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3912" w14:textId="0F8B0E56" w:rsidR="00E33466" w:rsidRPr="00C422FE" w:rsidRDefault="00B31202" w:rsidP="006D17A8">
            <w:pPr>
              <w:suppressAutoHyphens/>
              <w:spacing w:line="276" w:lineRule="auto"/>
              <w:textAlignment w:val="baseline"/>
              <w:rPr>
                <w:i/>
              </w:rPr>
            </w:pPr>
            <w:r>
              <w:rPr>
                <w:i/>
                <w:szCs w:val="24"/>
                <w:lang w:eastAsia="lt-LT"/>
              </w:rPr>
              <w:t xml:space="preserve">Terminai numatyti Tvarkos aprašo </w:t>
            </w:r>
            <w:r w:rsidR="006C20AC">
              <w:rPr>
                <w:i/>
                <w:szCs w:val="24"/>
                <w:lang w:eastAsia="lt-LT"/>
              </w:rPr>
              <w:t>9.7 p</w:t>
            </w:r>
            <w:r w:rsidR="006D17A8">
              <w:rPr>
                <w:i/>
                <w:szCs w:val="24"/>
                <w:lang w:eastAsia="lt-LT"/>
              </w:rPr>
              <w:t>. p.</w:t>
            </w:r>
            <w:r w:rsidR="006C20AC">
              <w:rPr>
                <w:i/>
                <w:szCs w:val="24"/>
                <w:lang w:eastAsia="lt-LT"/>
              </w:rPr>
              <w:t>, 15, 17</w:t>
            </w:r>
            <w:proofErr w:type="gramStart"/>
            <w:r w:rsidR="006C20AC">
              <w:rPr>
                <w:i/>
                <w:szCs w:val="24"/>
                <w:lang w:eastAsia="lt-LT"/>
              </w:rPr>
              <w:t>-</w:t>
            </w:r>
            <w:proofErr w:type="gramEnd"/>
            <w:r w:rsidR="006C20AC">
              <w:rPr>
                <w:i/>
                <w:szCs w:val="24"/>
                <w:lang w:eastAsia="lt-LT"/>
              </w:rPr>
              <w:t>20, 22, 25 p</w:t>
            </w:r>
            <w:r w:rsidR="006D17A8">
              <w:rPr>
                <w:i/>
                <w:szCs w:val="24"/>
                <w:lang w:eastAsia="lt-LT"/>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132FF"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E10B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3C5140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C6B6D7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72F0B"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489C5"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1D10" w14:textId="1AEC0CA6" w:rsidR="00B336F0" w:rsidRPr="000D45FC" w:rsidRDefault="000922EF" w:rsidP="000922EF">
            <w:pPr>
              <w:suppressAutoHyphens/>
              <w:spacing w:line="276" w:lineRule="auto"/>
              <w:textAlignment w:val="baseline"/>
              <w:rPr>
                <w:i/>
                <w:iCs/>
                <w:szCs w:val="24"/>
                <w:lang w:eastAsia="lt-LT"/>
              </w:rPr>
            </w:pPr>
            <w:r w:rsidRPr="000D45FC">
              <w:rPr>
                <w:i/>
                <w:iCs/>
                <w:szCs w:val="24"/>
              </w:rPr>
              <w:t xml:space="preserve">Kriterijus neaktualus. </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C821"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B613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43E7DC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0EB413A"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26C87"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A6722"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3795C" w14:textId="18E5BE06" w:rsidR="00B336F0" w:rsidRPr="000D45FC" w:rsidRDefault="006D17A8" w:rsidP="006D17A8">
            <w:pPr>
              <w:suppressAutoHyphens/>
              <w:spacing w:line="276" w:lineRule="auto"/>
              <w:jc w:val="both"/>
              <w:textAlignment w:val="baseline"/>
              <w:rPr>
                <w:i/>
                <w:iCs/>
                <w:szCs w:val="24"/>
              </w:rPr>
            </w:pPr>
            <w:r>
              <w:rPr>
                <w:i/>
                <w:iCs/>
                <w:szCs w:val="24"/>
              </w:rPr>
              <w:t>K</w:t>
            </w:r>
            <w:r w:rsidR="00E06312">
              <w:rPr>
                <w:i/>
                <w:iCs/>
                <w:szCs w:val="24"/>
              </w:rPr>
              <w:t>ontrolės klausimai aptarti Tvarkos aprašo</w:t>
            </w:r>
            <w:r w:rsidR="00513B83">
              <w:rPr>
                <w:i/>
                <w:iCs/>
                <w:szCs w:val="24"/>
              </w:rPr>
              <w:t xml:space="preserve"> 37</w:t>
            </w:r>
            <w:proofErr w:type="gramStart"/>
            <w:r w:rsidR="00513B83">
              <w:rPr>
                <w:i/>
                <w:iCs/>
                <w:szCs w:val="24"/>
              </w:rPr>
              <w:t>-</w:t>
            </w:r>
            <w:proofErr w:type="gramEnd"/>
            <w:r w:rsidR="00513B83">
              <w:rPr>
                <w:i/>
                <w:iCs/>
                <w:szCs w:val="24"/>
              </w:rPr>
              <w:t>38 p</w:t>
            </w:r>
            <w:r>
              <w:rPr>
                <w:i/>
                <w:iCs/>
                <w:szCs w:val="24"/>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3C1D9" w14:textId="77777777" w:rsidR="00B336F0" w:rsidRDefault="00B336F0">
            <w:pPr>
              <w:suppressAutoHyphens/>
              <w:spacing w:line="276" w:lineRule="auto"/>
              <w:textAlignment w:val="baseline"/>
              <w:rPr>
                <w:b/>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06C6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F3AE18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A3C509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21C98"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FDAD8"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 xml:space="preserve">vz., aiškiai ir išsamiai išdėstytos kontroliuojančio subjekto teisės </w:t>
            </w:r>
            <w:r>
              <w:rPr>
                <w:szCs w:val="24"/>
              </w:rPr>
              <w:lastRenderedPageBreak/>
              <w:t>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B7252" w14:textId="63F0A3AD" w:rsidR="00B336F0" w:rsidRPr="000D45FC" w:rsidRDefault="000922EF" w:rsidP="00E24F28">
            <w:pPr>
              <w:suppressAutoHyphens/>
              <w:spacing w:line="276" w:lineRule="auto"/>
              <w:textAlignment w:val="baseline"/>
              <w:rPr>
                <w:i/>
                <w:iCs/>
                <w:szCs w:val="24"/>
                <w:lang w:eastAsia="lt-LT"/>
              </w:rPr>
            </w:pPr>
            <w:r w:rsidRPr="000D45FC">
              <w:rPr>
                <w:i/>
                <w:iCs/>
                <w:szCs w:val="24"/>
              </w:rPr>
              <w:lastRenderedPageBreak/>
              <w:t xml:space="preserve">Kriterijus neaktualus. </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DBC88"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69A46"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2296CB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775A731"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BAB56"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8C1DB"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D090" w14:textId="22535DA9" w:rsidR="00B336F0" w:rsidRPr="00C422FE" w:rsidRDefault="008E7D55" w:rsidP="008E7D55">
            <w:pPr>
              <w:suppressAutoHyphens/>
              <w:spacing w:line="276" w:lineRule="auto"/>
              <w:jc w:val="both"/>
              <w:textAlignment w:val="baseline"/>
              <w:rPr>
                <w:i/>
                <w:szCs w:val="24"/>
                <w:lang w:eastAsia="lt-LT"/>
              </w:rPr>
            </w:pPr>
            <w:r>
              <w:rPr>
                <w:i/>
                <w:szCs w:val="24"/>
                <w:lang w:eastAsia="lt-LT"/>
              </w:rPr>
              <w:t xml:space="preserve">Tvarkos aprašo 33 p. numatyta, kad už projektų įgyvendinimą atsakingi Savivaldybės administracijos direktoriaus įsakymu paskirti su projektų įgyvendinimu susijusių seniūnijų seniūnai.  </w:t>
            </w:r>
            <w:r w:rsidR="00C75860">
              <w:rPr>
                <w:i/>
                <w:szCs w:val="24"/>
                <w:lang w:eastAsia="lt-LT"/>
              </w:rPr>
              <w:t xml:space="preserve"> </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14A1"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3490B"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465FBB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0D9D81C"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BE03D" w14:textId="77777777"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64B0C"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B864"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B489" w14:textId="77777777" w:rsidR="00B336F0" w:rsidRDefault="00B336F0">
            <w:pPr>
              <w:keepNext/>
              <w:suppressAutoHyphens/>
              <w:spacing w:line="276" w:lineRule="auto"/>
              <w:textAlignment w:val="baseline"/>
              <w:rPr>
                <w:b/>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1E54E"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0C6ACA4"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38334EF2"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47D6B"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C4424"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F03D9"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395D1"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741A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79F600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2E0A5F" w14:textId="77777777" w:rsidTr="008B30B1">
        <w:trPr>
          <w:gridAfter w:val="2"/>
          <w:wAfter w:w="3975"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87D7F" w14:textId="77777777" w:rsidR="00B336F0" w:rsidRDefault="00D44316">
            <w:pPr>
              <w:suppressAutoHyphens/>
              <w:spacing w:line="276" w:lineRule="auto"/>
              <w:jc w:val="center"/>
              <w:textAlignment w:val="baseline"/>
              <w:rPr>
                <w:szCs w:val="24"/>
                <w:lang w:eastAsia="lt-LT"/>
              </w:rPr>
            </w:pPr>
            <w:r>
              <w:rPr>
                <w:szCs w:val="24"/>
                <w:lang w:eastAsia="lt-LT"/>
              </w:rPr>
              <w:lastRenderedPageBreak/>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333F8" w14:textId="77777777" w:rsidR="00B336F0" w:rsidRDefault="00D44316">
            <w:pPr>
              <w:suppressAutoHyphens/>
              <w:spacing w:line="276" w:lineRule="auto"/>
              <w:textAlignment w:val="baseline"/>
            </w:pPr>
            <w:r>
              <w:rPr>
                <w:szCs w:val="24"/>
                <w:lang w:eastAsia="lt-LT"/>
              </w:rPr>
              <w:t>Kiti svarbūs kriterijai</w:t>
            </w:r>
          </w:p>
        </w:tc>
        <w:tc>
          <w:tcPr>
            <w:tcW w:w="46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DB232"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00CE" w14:textId="77777777" w:rsidR="00B336F0" w:rsidRDefault="00B336F0">
            <w:pPr>
              <w:suppressAutoHyphens/>
              <w:spacing w:line="276" w:lineRule="auto"/>
              <w:textAlignment w:val="baseline"/>
              <w:rPr>
                <w:szCs w:val="24"/>
                <w:lang w:eastAsia="lt-LT"/>
              </w:rPr>
            </w:pPr>
          </w:p>
        </w:tc>
        <w:tc>
          <w:tcPr>
            <w:tcW w:w="4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DB41A" w14:textId="77777777" w:rsidR="00B336F0" w:rsidRDefault="00D44316">
            <w:pPr>
              <w:suppressAutoHyphens/>
              <w:spacing w:line="276" w:lineRule="auto"/>
              <w:textAlignment w:val="baseline"/>
              <w:rPr>
                <w:szCs w:val="24"/>
                <w:lang w:eastAsia="lt-LT"/>
              </w:rPr>
            </w:pPr>
            <w:r>
              <w:rPr>
                <w:szCs w:val="24"/>
                <w:lang w:eastAsia="lt-LT"/>
              </w:rPr>
              <w:t>□ tenkina</w:t>
            </w:r>
          </w:p>
          <w:p w14:paraId="3A733E6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0156EA0" w14:textId="77777777" w:rsidTr="008B30B1">
        <w:trPr>
          <w:gridBefore w:val="1"/>
          <w:wBefore w:w="103" w:type="dxa"/>
          <w:trHeight w:val="23"/>
        </w:trPr>
        <w:tc>
          <w:tcPr>
            <w:tcW w:w="5562" w:type="dxa"/>
            <w:gridSpan w:val="4"/>
            <w:tcBorders>
              <w:top w:val="nil"/>
              <w:left w:val="nil"/>
              <w:bottom w:val="nil"/>
              <w:right w:val="nil"/>
            </w:tcBorders>
            <w:tcMar>
              <w:top w:w="0" w:type="dxa"/>
              <w:left w:w="108" w:type="dxa"/>
              <w:bottom w:w="0" w:type="dxa"/>
              <w:right w:w="108" w:type="dxa"/>
            </w:tcMar>
          </w:tcPr>
          <w:p w14:paraId="6299A969" w14:textId="77777777" w:rsidR="008B30B1" w:rsidRDefault="008B30B1" w:rsidP="008B30B1">
            <w:pPr>
              <w:widowControl w:val="0"/>
              <w:jc w:val="both"/>
              <w:textAlignment w:val="baseline"/>
              <w:rPr>
                <w:szCs w:val="24"/>
                <w:lang w:eastAsia="lt-LT"/>
              </w:rPr>
            </w:pPr>
          </w:p>
          <w:p w14:paraId="19125D81" w14:textId="4046513C" w:rsidR="00B336F0" w:rsidRDefault="00E33466" w:rsidP="008B30B1">
            <w:pPr>
              <w:widowControl w:val="0"/>
              <w:jc w:val="both"/>
              <w:textAlignment w:val="baseline"/>
              <w:rPr>
                <w:szCs w:val="24"/>
                <w:lang w:eastAsia="lt-LT"/>
              </w:rPr>
            </w:pPr>
            <w:r>
              <w:rPr>
                <w:szCs w:val="24"/>
                <w:lang w:eastAsia="lt-LT"/>
              </w:rPr>
              <w:t xml:space="preserve">Teisės akto projekto </w:t>
            </w:r>
            <w:r w:rsidR="00D44316">
              <w:rPr>
                <w:szCs w:val="24"/>
                <w:lang w:eastAsia="lt-LT"/>
              </w:rPr>
              <w:t>tiesioginis rengėjas:</w:t>
            </w:r>
            <w:r w:rsidR="008B30B1">
              <w:rPr>
                <w:szCs w:val="24"/>
                <w:lang w:eastAsia="lt-LT"/>
              </w:rPr>
              <w:t xml:space="preserve"> </w:t>
            </w:r>
            <w:r w:rsidR="008B30B1">
              <w:rPr>
                <w:szCs w:val="24"/>
                <w:lang w:eastAsia="lt-LT"/>
              </w:rPr>
              <w:t>Investicijų ir užsienio ryšių vyriausioji specialistė Irena Stankevičienė</w:t>
            </w:r>
          </w:p>
        </w:tc>
        <w:tc>
          <w:tcPr>
            <w:tcW w:w="3686" w:type="dxa"/>
            <w:gridSpan w:val="3"/>
            <w:tcBorders>
              <w:top w:val="nil"/>
              <w:left w:val="nil"/>
              <w:bottom w:val="nil"/>
              <w:right w:val="nil"/>
            </w:tcBorders>
            <w:tcMar>
              <w:top w:w="0" w:type="dxa"/>
              <w:left w:w="108" w:type="dxa"/>
              <w:bottom w:w="0" w:type="dxa"/>
              <w:right w:w="108" w:type="dxa"/>
            </w:tcMar>
          </w:tcPr>
          <w:p w14:paraId="7099E7D1" w14:textId="77777777" w:rsidR="00B336F0" w:rsidRDefault="00B336F0" w:rsidP="008B30B1">
            <w:pPr>
              <w:widowControl w:val="0"/>
              <w:textAlignment w:val="baseline"/>
              <w:rPr>
                <w:szCs w:val="24"/>
                <w:lang w:eastAsia="lt-LT"/>
              </w:rPr>
            </w:pPr>
          </w:p>
          <w:p w14:paraId="5B5F217A" w14:textId="77777777" w:rsidR="00B336F0" w:rsidRDefault="00B336F0" w:rsidP="008B30B1">
            <w:pPr>
              <w:widowControl w:val="0"/>
              <w:textAlignment w:val="baseline"/>
              <w:rPr>
                <w:szCs w:val="24"/>
                <w:lang w:eastAsia="lt-LT"/>
              </w:rPr>
            </w:pPr>
          </w:p>
        </w:tc>
        <w:tc>
          <w:tcPr>
            <w:tcW w:w="3969" w:type="dxa"/>
            <w:gridSpan w:val="3"/>
            <w:tcBorders>
              <w:top w:val="nil"/>
              <w:left w:val="nil"/>
              <w:bottom w:val="nil"/>
              <w:right w:val="nil"/>
            </w:tcBorders>
            <w:tcMar>
              <w:top w:w="0" w:type="dxa"/>
              <w:left w:w="108" w:type="dxa"/>
              <w:bottom w:w="0" w:type="dxa"/>
              <w:right w:w="108" w:type="dxa"/>
            </w:tcMar>
          </w:tcPr>
          <w:p w14:paraId="30E306DF" w14:textId="5301F0AD" w:rsidR="00B336F0" w:rsidRDefault="00D44316" w:rsidP="008B30B1">
            <w:pPr>
              <w:widowControl w:val="0"/>
              <w:textAlignment w:val="baseline"/>
              <w:rPr>
                <w:szCs w:val="24"/>
                <w:lang w:eastAsia="lt-LT"/>
              </w:rPr>
            </w:pPr>
            <w:r>
              <w:rPr>
                <w:szCs w:val="24"/>
                <w:lang w:eastAsia="lt-LT"/>
              </w:rPr>
              <w:t>Teisės akto projekto vertintojas:</w:t>
            </w:r>
            <w:r w:rsidR="008B30B1">
              <w:rPr>
                <w:szCs w:val="24"/>
                <w:lang w:eastAsia="lt-LT"/>
              </w:rPr>
              <w:t xml:space="preserve"> Juridinio skyriaus vyr. specialistė Dovilė </w:t>
            </w:r>
            <w:proofErr w:type="spellStart"/>
            <w:r w:rsidR="008B30B1">
              <w:rPr>
                <w:szCs w:val="24"/>
                <w:lang w:eastAsia="lt-LT"/>
              </w:rPr>
              <w:t>Salominiene</w:t>
            </w:r>
            <w:proofErr w:type="spellEnd"/>
          </w:p>
        </w:tc>
        <w:tc>
          <w:tcPr>
            <w:tcW w:w="5679" w:type="dxa"/>
            <w:gridSpan w:val="3"/>
            <w:tcBorders>
              <w:top w:val="nil"/>
              <w:left w:val="nil"/>
              <w:bottom w:val="nil"/>
              <w:right w:val="nil"/>
            </w:tcBorders>
            <w:tcMar>
              <w:top w:w="0" w:type="dxa"/>
              <w:left w:w="108" w:type="dxa"/>
              <w:bottom w:w="0" w:type="dxa"/>
              <w:right w:w="108" w:type="dxa"/>
            </w:tcMar>
          </w:tcPr>
          <w:p w14:paraId="108B6E5C" w14:textId="77777777" w:rsidR="00B336F0" w:rsidRDefault="00B336F0" w:rsidP="008B30B1">
            <w:pPr>
              <w:widowControl w:val="0"/>
              <w:textAlignment w:val="baseline"/>
              <w:rPr>
                <w:szCs w:val="24"/>
                <w:lang w:eastAsia="lt-LT"/>
              </w:rPr>
            </w:pPr>
          </w:p>
        </w:tc>
      </w:tr>
      <w:tr w:rsidR="00B336F0" w14:paraId="21275645" w14:textId="77777777" w:rsidTr="008B30B1">
        <w:trPr>
          <w:gridBefore w:val="1"/>
          <w:gridAfter w:val="1"/>
          <w:wBefore w:w="103" w:type="dxa"/>
          <w:wAfter w:w="3105" w:type="dxa"/>
          <w:trHeight w:val="23"/>
        </w:trPr>
        <w:tc>
          <w:tcPr>
            <w:tcW w:w="2457" w:type="dxa"/>
            <w:gridSpan w:val="2"/>
            <w:tcBorders>
              <w:top w:val="nil"/>
              <w:left w:val="nil"/>
              <w:bottom w:val="nil"/>
              <w:right w:val="nil"/>
            </w:tcBorders>
            <w:tcMar>
              <w:top w:w="0" w:type="dxa"/>
              <w:left w:w="108" w:type="dxa"/>
              <w:bottom w:w="0" w:type="dxa"/>
              <w:right w:w="108" w:type="dxa"/>
            </w:tcMar>
          </w:tcPr>
          <w:p w14:paraId="6141DA99" w14:textId="77777777" w:rsidR="00B336F0" w:rsidRDefault="00B336F0" w:rsidP="008B30B1">
            <w:pPr>
              <w:widowControl w:val="0"/>
              <w:textAlignment w:val="baseline"/>
              <w:rPr>
                <w:szCs w:val="24"/>
                <w:lang w:eastAsia="lt-LT"/>
              </w:rPr>
            </w:pPr>
          </w:p>
        </w:tc>
        <w:tc>
          <w:tcPr>
            <w:tcW w:w="4773" w:type="dxa"/>
            <w:gridSpan w:val="3"/>
            <w:tcBorders>
              <w:top w:val="nil"/>
              <w:left w:val="nil"/>
              <w:bottom w:val="nil"/>
              <w:right w:val="nil"/>
            </w:tcBorders>
            <w:tcMar>
              <w:top w:w="0" w:type="dxa"/>
              <w:left w:w="108" w:type="dxa"/>
              <w:bottom w:w="0" w:type="dxa"/>
              <w:right w:w="108" w:type="dxa"/>
            </w:tcMar>
            <w:hideMark/>
          </w:tcPr>
          <w:p w14:paraId="366BFDB1" w14:textId="77777777" w:rsidR="00B336F0" w:rsidRDefault="00D44316" w:rsidP="008B30B1">
            <w:pPr>
              <w:widowControl w:val="0"/>
              <w:textAlignment w:val="baseline"/>
              <w:rPr>
                <w:szCs w:val="24"/>
                <w:lang w:eastAsia="lt-LT"/>
              </w:rPr>
            </w:pPr>
            <w:bookmarkStart w:id="0" w:name="_GoBack"/>
            <w:bookmarkEnd w:id="0"/>
            <w:r>
              <w:rPr>
                <w:szCs w:val="24"/>
                <w:lang w:eastAsia="lt-LT"/>
              </w:rPr>
              <w:t>(pareigos)                         (vardas ir pavardė)</w:t>
            </w:r>
          </w:p>
        </w:tc>
        <w:tc>
          <w:tcPr>
            <w:tcW w:w="2434" w:type="dxa"/>
            <w:gridSpan w:val="3"/>
            <w:tcBorders>
              <w:top w:val="nil"/>
              <w:left w:val="nil"/>
              <w:bottom w:val="nil"/>
              <w:right w:val="nil"/>
            </w:tcBorders>
            <w:tcMar>
              <w:top w:w="0" w:type="dxa"/>
              <w:left w:w="108" w:type="dxa"/>
              <w:bottom w:w="0" w:type="dxa"/>
              <w:right w:w="108" w:type="dxa"/>
            </w:tcMar>
          </w:tcPr>
          <w:p w14:paraId="67F04E88" w14:textId="77777777" w:rsidR="00B336F0" w:rsidRDefault="00B336F0" w:rsidP="008B30B1">
            <w:pPr>
              <w:widowControl w:val="0"/>
              <w:textAlignment w:val="baseline"/>
              <w:rPr>
                <w:szCs w:val="24"/>
                <w:lang w:eastAsia="lt-LT"/>
              </w:rPr>
            </w:pPr>
          </w:p>
        </w:tc>
        <w:tc>
          <w:tcPr>
            <w:tcW w:w="6127" w:type="dxa"/>
            <w:gridSpan w:val="4"/>
            <w:tcBorders>
              <w:top w:val="nil"/>
              <w:left w:val="nil"/>
              <w:bottom w:val="nil"/>
              <w:right w:val="nil"/>
            </w:tcBorders>
            <w:tcMar>
              <w:top w:w="0" w:type="dxa"/>
              <w:left w:w="108" w:type="dxa"/>
              <w:bottom w:w="0" w:type="dxa"/>
              <w:right w:w="108" w:type="dxa"/>
            </w:tcMar>
            <w:hideMark/>
          </w:tcPr>
          <w:p w14:paraId="0901B271" w14:textId="77777777" w:rsidR="00B336F0" w:rsidRDefault="00D44316" w:rsidP="008B30B1">
            <w:pPr>
              <w:widowControl w:val="0"/>
              <w:ind w:left="-11" w:firstLine="11"/>
              <w:textAlignment w:val="baseline"/>
              <w:rPr>
                <w:szCs w:val="24"/>
                <w:lang w:eastAsia="lt-LT"/>
              </w:rPr>
            </w:pPr>
            <w:r>
              <w:rPr>
                <w:szCs w:val="24"/>
                <w:lang w:eastAsia="lt-LT"/>
              </w:rPr>
              <w:t>(pareigos)</w:t>
            </w:r>
            <w:proofErr w:type="gramStart"/>
            <w:r>
              <w:rPr>
                <w:szCs w:val="24"/>
                <w:lang w:eastAsia="lt-LT"/>
              </w:rPr>
              <w:t xml:space="preserve">                                       </w:t>
            </w:r>
            <w:proofErr w:type="gramEnd"/>
            <w:r>
              <w:rPr>
                <w:szCs w:val="24"/>
                <w:lang w:eastAsia="lt-LT"/>
              </w:rPr>
              <w:t>(vardas ir pavardė)</w:t>
            </w:r>
          </w:p>
        </w:tc>
      </w:tr>
      <w:tr w:rsidR="00B336F0" w14:paraId="67E755B6" w14:textId="77777777" w:rsidTr="008B30B1">
        <w:trPr>
          <w:gridBefore w:val="1"/>
          <w:gridAfter w:val="1"/>
          <w:wBefore w:w="103" w:type="dxa"/>
          <w:wAfter w:w="3105" w:type="dxa"/>
          <w:trHeight w:val="23"/>
        </w:trPr>
        <w:tc>
          <w:tcPr>
            <w:tcW w:w="2457" w:type="dxa"/>
            <w:gridSpan w:val="2"/>
            <w:tcBorders>
              <w:top w:val="nil"/>
              <w:left w:val="nil"/>
              <w:bottom w:val="nil"/>
              <w:right w:val="nil"/>
            </w:tcBorders>
            <w:tcMar>
              <w:top w:w="0" w:type="dxa"/>
              <w:left w:w="108" w:type="dxa"/>
              <w:bottom w:w="0" w:type="dxa"/>
              <w:right w:w="108" w:type="dxa"/>
            </w:tcMar>
          </w:tcPr>
          <w:p w14:paraId="7D2557E6" w14:textId="77777777" w:rsidR="00B336F0" w:rsidRDefault="00B336F0" w:rsidP="008B30B1">
            <w:pPr>
              <w:widowControl w:val="0"/>
              <w:textAlignment w:val="baseline"/>
              <w:rPr>
                <w:szCs w:val="24"/>
                <w:lang w:eastAsia="lt-LT"/>
              </w:rPr>
            </w:pPr>
          </w:p>
        </w:tc>
        <w:tc>
          <w:tcPr>
            <w:tcW w:w="4773" w:type="dxa"/>
            <w:gridSpan w:val="3"/>
            <w:tcBorders>
              <w:top w:val="nil"/>
              <w:left w:val="nil"/>
              <w:bottom w:val="nil"/>
              <w:right w:val="nil"/>
            </w:tcBorders>
            <w:tcMar>
              <w:top w:w="0" w:type="dxa"/>
              <w:left w:w="108" w:type="dxa"/>
              <w:bottom w:w="0" w:type="dxa"/>
              <w:right w:w="108" w:type="dxa"/>
            </w:tcMar>
          </w:tcPr>
          <w:p w14:paraId="1CAA13A9" w14:textId="77777777" w:rsidR="00B336F0" w:rsidRDefault="00B336F0" w:rsidP="008B30B1">
            <w:pPr>
              <w:widowControl w:val="0"/>
              <w:textAlignment w:val="baseline"/>
              <w:rPr>
                <w:szCs w:val="24"/>
                <w:lang w:eastAsia="lt-LT"/>
              </w:rPr>
            </w:pPr>
          </w:p>
        </w:tc>
        <w:tc>
          <w:tcPr>
            <w:tcW w:w="2434" w:type="dxa"/>
            <w:gridSpan w:val="3"/>
            <w:tcBorders>
              <w:top w:val="nil"/>
              <w:left w:val="nil"/>
              <w:bottom w:val="nil"/>
              <w:right w:val="nil"/>
            </w:tcBorders>
            <w:tcMar>
              <w:top w:w="0" w:type="dxa"/>
              <w:left w:w="108" w:type="dxa"/>
              <w:bottom w:w="0" w:type="dxa"/>
              <w:right w:w="108" w:type="dxa"/>
            </w:tcMar>
          </w:tcPr>
          <w:p w14:paraId="43C0ECAC" w14:textId="77777777" w:rsidR="00B336F0" w:rsidRDefault="00B336F0" w:rsidP="008B30B1">
            <w:pPr>
              <w:widowControl w:val="0"/>
              <w:textAlignment w:val="baseline"/>
              <w:rPr>
                <w:szCs w:val="24"/>
                <w:lang w:eastAsia="lt-LT"/>
              </w:rPr>
            </w:pPr>
          </w:p>
        </w:tc>
        <w:tc>
          <w:tcPr>
            <w:tcW w:w="6127" w:type="dxa"/>
            <w:gridSpan w:val="4"/>
            <w:tcBorders>
              <w:top w:val="nil"/>
              <w:left w:val="nil"/>
              <w:bottom w:val="nil"/>
              <w:right w:val="nil"/>
            </w:tcBorders>
            <w:tcMar>
              <w:top w:w="0" w:type="dxa"/>
              <w:left w:w="108" w:type="dxa"/>
              <w:bottom w:w="0" w:type="dxa"/>
              <w:right w:w="108" w:type="dxa"/>
            </w:tcMar>
          </w:tcPr>
          <w:p w14:paraId="5B4457C0" w14:textId="77777777" w:rsidR="00B336F0" w:rsidRDefault="00B336F0" w:rsidP="008B30B1">
            <w:pPr>
              <w:widowControl w:val="0"/>
              <w:ind w:left="-11" w:firstLine="11"/>
              <w:textAlignment w:val="baseline"/>
              <w:rPr>
                <w:szCs w:val="24"/>
                <w:lang w:eastAsia="lt-LT"/>
              </w:rPr>
            </w:pPr>
          </w:p>
        </w:tc>
      </w:tr>
      <w:tr w:rsidR="00B336F0" w14:paraId="7AC1F833" w14:textId="77777777" w:rsidTr="008B30B1">
        <w:trPr>
          <w:gridBefore w:val="1"/>
          <w:gridAfter w:val="1"/>
          <w:wBefore w:w="103" w:type="dxa"/>
          <w:wAfter w:w="3105" w:type="dxa"/>
          <w:trHeight w:val="555"/>
        </w:trPr>
        <w:tc>
          <w:tcPr>
            <w:tcW w:w="2457" w:type="dxa"/>
            <w:gridSpan w:val="2"/>
            <w:tcBorders>
              <w:top w:val="nil"/>
              <w:left w:val="nil"/>
              <w:bottom w:val="nil"/>
              <w:right w:val="nil"/>
            </w:tcBorders>
            <w:tcMar>
              <w:top w:w="0" w:type="dxa"/>
              <w:left w:w="108" w:type="dxa"/>
              <w:bottom w:w="0" w:type="dxa"/>
              <w:right w:w="108" w:type="dxa"/>
            </w:tcMar>
          </w:tcPr>
          <w:p w14:paraId="30D015B6" w14:textId="77777777" w:rsidR="00B336F0" w:rsidRDefault="00B336F0" w:rsidP="008B30B1">
            <w:pPr>
              <w:widowControl w:val="0"/>
              <w:textAlignment w:val="baseline"/>
              <w:rPr>
                <w:szCs w:val="24"/>
                <w:lang w:eastAsia="lt-LT"/>
              </w:rPr>
            </w:pPr>
          </w:p>
        </w:tc>
        <w:tc>
          <w:tcPr>
            <w:tcW w:w="4773" w:type="dxa"/>
            <w:gridSpan w:val="3"/>
            <w:tcBorders>
              <w:top w:val="nil"/>
              <w:left w:val="nil"/>
              <w:bottom w:val="nil"/>
              <w:right w:val="nil"/>
            </w:tcBorders>
            <w:tcMar>
              <w:top w:w="0" w:type="dxa"/>
              <w:left w:w="108" w:type="dxa"/>
              <w:bottom w:w="0" w:type="dxa"/>
              <w:right w:w="108" w:type="dxa"/>
            </w:tcMar>
          </w:tcPr>
          <w:p w14:paraId="227E708E" w14:textId="3C05137C" w:rsidR="00B336F0" w:rsidRDefault="00D44316" w:rsidP="008B30B1">
            <w:pPr>
              <w:widowControl w:val="0"/>
              <w:ind w:left="-11" w:firstLine="11"/>
              <w:textAlignment w:val="baseline"/>
              <w:rPr>
                <w:szCs w:val="24"/>
                <w:lang w:eastAsia="lt-LT"/>
              </w:rPr>
            </w:pPr>
            <w:r>
              <w:rPr>
                <w:szCs w:val="24"/>
                <w:lang w:eastAsia="lt-LT"/>
              </w:rPr>
              <w:t>(parašas)</w:t>
            </w:r>
            <w:proofErr w:type="gramStart"/>
            <w:r>
              <w:rPr>
                <w:szCs w:val="24"/>
                <w:lang w:eastAsia="lt-LT"/>
              </w:rPr>
              <w:t xml:space="preserve">                                      </w:t>
            </w:r>
            <w:proofErr w:type="gramEnd"/>
            <w:r>
              <w:rPr>
                <w:szCs w:val="24"/>
                <w:lang w:eastAsia="lt-LT"/>
              </w:rPr>
              <w:t>(data)</w:t>
            </w:r>
          </w:p>
        </w:tc>
        <w:tc>
          <w:tcPr>
            <w:tcW w:w="2434" w:type="dxa"/>
            <w:gridSpan w:val="3"/>
            <w:tcBorders>
              <w:top w:val="nil"/>
              <w:left w:val="nil"/>
              <w:bottom w:val="nil"/>
              <w:right w:val="nil"/>
            </w:tcBorders>
            <w:tcMar>
              <w:top w:w="0" w:type="dxa"/>
              <w:left w:w="108" w:type="dxa"/>
              <w:bottom w:w="0" w:type="dxa"/>
              <w:right w:w="108" w:type="dxa"/>
            </w:tcMar>
          </w:tcPr>
          <w:p w14:paraId="67B0B2ED" w14:textId="77777777" w:rsidR="00B336F0" w:rsidRDefault="00B336F0" w:rsidP="008B30B1">
            <w:pPr>
              <w:widowControl w:val="0"/>
              <w:textAlignment w:val="baseline"/>
              <w:rPr>
                <w:szCs w:val="24"/>
                <w:lang w:eastAsia="lt-LT"/>
              </w:rPr>
            </w:pPr>
          </w:p>
        </w:tc>
        <w:tc>
          <w:tcPr>
            <w:tcW w:w="6127" w:type="dxa"/>
            <w:gridSpan w:val="4"/>
            <w:tcBorders>
              <w:top w:val="nil"/>
              <w:left w:val="nil"/>
              <w:bottom w:val="nil"/>
              <w:right w:val="nil"/>
            </w:tcBorders>
            <w:tcMar>
              <w:top w:w="0" w:type="dxa"/>
              <w:left w:w="108" w:type="dxa"/>
              <w:bottom w:w="0" w:type="dxa"/>
              <w:right w:w="108" w:type="dxa"/>
            </w:tcMar>
          </w:tcPr>
          <w:p w14:paraId="00CD28E9" w14:textId="77777777" w:rsidR="00B336F0" w:rsidRDefault="00D44316" w:rsidP="008B30B1">
            <w:pPr>
              <w:widowControl w:val="0"/>
              <w:ind w:left="-11" w:firstLine="64"/>
              <w:textAlignment w:val="baseline"/>
              <w:rPr>
                <w:szCs w:val="24"/>
                <w:lang w:eastAsia="lt-LT"/>
              </w:rPr>
            </w:pPr>
            <w:r>
              <w:rPr>
                <w:szCs w:val="24"/>
                <w:lang w:eastAsia="lt-LT"/>
              </w:rPr>
              <w:t>(parašas)</w:t>
            </w:r>
            <w:proofErr w:type="gramStart"/>
            <w:r>
              <w:rPr>
                <w:szCs w:val="24"/>
                <w:lang w:eastAsia="lt-LT"/>
              </w:rPr>
              <w:t xml:space="preserve">                                                     </w:t>
            </w:r>
            <w:proofErr w:type="gramEnd"/>
            <w:r>
              <w:rPr>
                <w:szCs w:val="24"/>
                <w:lang w:eastAsia="lt-LT"/>
              </w:rPr>
              <w:t>(data)</w:t>
            </w:r>
          </w:p>
          <w:p w14:paraId="59A71AF4" w14:textId="77777777" w:rsidR="00B336F0" w:rsidRDefault="00B336F0" w:rsidP="008B30B1">
            <w:pPr>
              <w:widowControl w:val="0"/>
              <w:ind w:left="-11" w:firstLine="64"/>
              <w:textAlignment w:val="baseline"/>
              <w:rPr>
                <w:szCs w:val="24"/>
                <w:lang w:eastAsia="lt-LT"/>
              </w:rPr>
            </w:pPr>
          </w:p>
        </w:tc>
      </w:tr>
    </w:tbl>
    <w:p w14:paraId="7E5BC7F7" w14:textId="77777777" w:rsidR="00B336F0" w:rsidRDefault="000D532D" w:rsidP="008B30B1">
      <w:pPr>
        <w:widowControl w:val="0"/>
        <w:tabs>
          <w:tab w:val="left" w:pos="6237"/>
        </w:tabs>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8B30B1">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94F6E" w14:textId="77777777" w:rsidR="003A5363" w:rsidRDefault="003A5363">
      <w:pPr>
        <w:rPr>
          <w:lang w:eastAsia="lt-LT"/>
        </w:rPr>
      </w:pPr>
      <w:r>
        <w:rPr>
          <w:lang w:eastAsia="lt-LT"/>
        </w:rPr>
        <w:separator/>
      </w:r>
    </w:p>
  </w:endnote>
  <w:endnote w:type="continuationSeparator" w:id="0">
    <w:p w14:paraId="71518D3A" w14:textId="77777777" w:rsidR="003A5363" w:rsidRDefault="003A536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9094"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1E82A"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2AA7"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048A" w14:textId="77777777" w:rsidR="003A5363" w:rsidRDefault="003A5363">
      <w:pPr>
        <w:rPr>
          <w:lang w:eastAsia="lt-LT"/>
        </w:rPr>
      </w:pPr>
      <w:r>
        <w:rPr>
          <w:lang w:eastAsia="lt-LT"/>
        </w:rPr>
        <w:separator/>
      </w:r>
    </w:p>
  </w:footnote>
  <w:footnote w:type="continuationSeparator" w:id="0">
    <w:p w14:paraId="76B466E9" w14:textId="77777777" w:rsidR="003A5363" w:rsidRDefault="003A536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8E273"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9443BFB"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14:paraId="43C9D5E3" w14:textId="77777777" w:rsidR="00B336F0" w:rsidRDefault="00D44316" w:rsidP="00D44316">
        <w:pPr>
          <w:pStyle w:val="Antrats"/>
          <w:jc w:val="center"/>
        </w:pPr>
        <w:r>
          <w:fldChar w:fldCharType="begin"/>
        </w:r>
        <w:r>
          <w:instrText>PAGE   \* MERGEFORMAT</w:instrText>
        </w:r>
        <w:r>
          <w:fldChar w:fldCharType="separate"/>
        </w:r>
        <w:r w:rsidR="008B30B1">
          <w:rPr>
            <w:noProof/>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236F"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37326"/>
    <w:rsid w:val="0004576B"/>
    <w:rsid w:val="000517ED"/>
    <w:rsid w:val="000922EF"/>
    <w:rsid w:val="000A4700"/>
    <w:rsid w:val="000C3459"/>
    <w:rsid w:val="000C60BC"/>
    <w:rsid w:val="000D45FC"/>
    <w:rsid w:val="000D532D"/>
    <w:rsid w:val="000D70B0"/>
    <w:rsid w:val="000F4B50"/>
    <w:rsid w:val="001027A8"/>
    <w:rsid w:val="00114EBC"/>
    <w:rsid w:val="00122E12"/>
    <w:rsid w:val="00130FFB"/>
    <w:rsid w:val="00140E6D"/>
    <w:rsid w:val="00143E29"/>
    <w:rsid w:val="0015041E"/>
    <w:rsid w:val="00162ADE"/>
    <w:rsid w:val="0018643E"/>
    <w:rsid w:val="00195FF4"/>
    <w:rsid w:val="00196D17"/>
    <w:rsid w:val="001A5BFB"/>
    <w:rsid w:val="001B0291"/>
    <w:rsid w:val="001B0904"/>
    <w:rsid w:val="001C72E0"/>
    <w:rsid w:val="001F5EF1"/>
    <w:rsid w:val="00212D92"/>
    <w:rsid w:val="00247DC2"/>
    <w:rsid w:val="00252481"/>
    <w:rsid w:val="00252FC8"/>
    <w:rsid w:val="00266721"/>
    <w:rsid w:val="00283E40"/>
    <w:rsid w:val="002B197E"/>
    <w:rsid w:val="002B41A6"/>
    <w:rsid w:val="002B7E81"/>
    <w:rsid w:val="002D7211"/>
    <w:rsid w:val="002F0C67"/>
    <w:rsid w:val="002F7C2A"/>
    <w:rsid w:val="003145B0"/>
    <w:rsid w:val="00320C65"/>
    <w:rsid w:val="00330A1C"/>
    <w:rsid w:val="0034635B"/>
    <w:rsid w:val="00363A29"/>
    <w:rsid w:val="003755D1"/>
    <w:rsid w:val="003A0E5C"/>
    <w:rsid w:val="003A5363"/>
    <w:rsid w:val="003B676B"/>
    <w:rsid w:val="003D2B34"/>
    <w:rsid w:val="003D7F65"/>
    <w:rsid w:val="003E39B4"/>
    <w:rsid w:val="003F11D8"/>
    <w:rsid w:val="003F65B4"/>
    <w:rsid w:val="004115F7"/>
    <w:rsid w:val="00424EFD"/>
    <w:rsid w:val="0045245E"/>
    <w:rsid w:val="00455D4C"/>
    <w:rsid w:val="00473059"/>
    <w:rsid w:val="00483CBD"/>
    <w:rsid w:val="00491C3C"/>
    <w:rsid w:val="00494587"/>
    <w:rsid w:val="004A14BD"/>
    <w:rsid w:val="004B5D2E"/>
    <w:rsid w:val="004C66E7"/>
    <w:rsid w:val="004E1AF7"/>
    <w:rsid w:val="004E1C2C"/>
    <w:rsid w:val="004E3AA7"/>
    <w:rsid w:val="004F38E2"/>
    <w:rsid w:val="004F77AD"/>
    <w:rsid w:val="00510B94"/>
    <w:rsid w:val="00513B4E"/>
    <w:rsid w:val="00513B83"/>
    <w:rsid w:val="00530F83"/>
    <w:rsid w:val="005419A6"/>
    <w:rsid w:val="0056756E"/>
    <w:rsid w:val="005852D0"/>
    <w:rsid w:val="005908C9"/>
    <w:rsid w:val="00596066"/>
    <w:rsid w:val="0059734E"/>
    <w:rsid w:val="005A62CD"/>
    <w:rsid w:val="005C0675"/>
    <w:rsid w:val="005C3ACD"/>
    <w:rsid w:val="005E115A"/>
    <w:rsid w:val="005E2276"/>
    <w:rsid w:val="005E3409"/>
    <w:rsid w:val="005E4872"/>
    <w:rsid w:val="00624BC9"/>
    <w:rsid w:val="00630EF5"/>
    <w:rsid w:val="00641674"/>
    <w:rsid w:val="00641BAD"/>
    <w:rsid w:val="006475E1"/>
    <w:rsid w:val="00656FE3"/>
    <w:rsid w:val="00662769"/>
    <w:rsid w:val="00664C23"/>
    <w:rsid w:val="006759CC"/>
    <w:rsid w:val="006815C3"/>
    <w:rsid w:val="00690980"/>
    <w:rsid w:val="006952D1"/>
    <w:rsid w:val="00696BEE"/>
    <w:rsid w:val="006A3709"/>
    <w:rsid w:val="006B20C2"/>
    <w:rsid w:val="006C20AC"/>
    <w:rsid w:val="006C3189"/>
    <w:rsid w:val="006D17A8"/>
    <w:rsid w:val="006E2EF9"/>
    <w:rsid w:val="006F12B6"/>
    <w:rsid w:val="006F300A"/>
    <w:rsid w:val="006F3810"/>
    <w:rsid w:val="006F7635"/>
    <w:rsid w:val="007033D9"/>
    <w:rsid w:val="007202D1"/>
    <w:rsid w:val="00726DBA"/>
    <w:rsid w:val="00731BFE"/>
    <w:rsid w:val="00734E44"/>
    <w:rsid w:val="00737315"/>
    <w:rsid w:val="007419F9"/>
    <w:rsid w:val="007516B4"/>
    <w:rsid w:val="00753D89"/>
    <w:rsid w:val="0076343A"/>
    <w:rsid w:val="00781277"/>
    <w:rsid w:val="00786AB1"/>
    <w:rsid w:val="007878E6"/>
    <w:rsid w:val="00791F6D"/>
    <w:rsid w:val="007A1193"/>
    <w:rsid w:val="007A408D"/>
    <w:rsid w:val="007E6950"/>
    <w:rsid w:val="0081025E"/>
    <w:rsid w:val="0081053A"/>
    <w:rsid w:val="0081430E"/>
    <w:rsid w:val="00816584"/>
    <w:rsid w:val="00826484"/>
    <w:rsid w:val="008335FC"/>
    <w:rsid w:val="00850CC8"/>
    <w:rsid w:val="00856D99"/>
    <w:rsid w:val="008578D1"/>
    <w:rsid w:val="00862D8A"/>
    <w:rsid w:val="00881ADD"/>
    <w:rsid w:val="008B0C37"/>
    <w:rsid w:val="008B30B1"/>
    <w:rsid w:val="008B401E"/>
    <w:rsid w:val="008D6572"/>
    <w:rsid w:val="008E2AA7"/>
    <w:rsid w:val="008E535B"/>
    <w:rsid w:val="008E7D55"/>
    <w:rsid w:val="008F6AB1"/>
    <w:rsid w:val="00932AC2"/>
    <w:rsid w:val="00942EE6"/>
    <w:rsid w:val="00942FE6"/>
    <w:rsid w:val="00943BF0"/>
    <w:rsid w:val="00943FE7"/>
    <w:rsid w:val="00981B29"/>
    <w:rsid w:val="00A025CD"/>
    <w:rsid w:val="00A05A9C"/>
    <w:rsid w:val="00A20806"/>
    <w:rsid w:val="00A3226F"/>
    <w:rsid w:val="00A41646"/>
    <w:rsid w:val="00A43AC7"/>
    <w:rsid w:val="00A479A6"/>
    <w:rsid w:val="00A52D7B"/>
    <w:rsid w:val="00A64084"/>
    <w:rsid w:val="00A65FDC"/>
    <w:rsid w:val="00A715A0"/>
    <w:rsid w:val="00A75117"/>
    <w:rsid w:val="00A831B5"/>
    <w:rsid w:val="00A96BF0"/>
    <w:rsid w:val="00AA0448"/>
    <w:rsid w:val="00AB340B"/>
    <w:rsid w:val="00AC0201"/>
    <w:rsid w:val="00AC630D"/>
    <w:rsid w:val="00AE0502"/>
    <w:rsid w:val="00AE1B92"/>
    <w:rsid w:val="00B039C6"/>
    <w:rsid w:val="00B21B1D"/>
    <w:rsid w:val="00B23918"/>
    <w:rsid w:val="00B31202"/>
    <w:rsid w:val="00B336F0"/>
    <w:rsid w:val="00B34269"/>
    <w:rsid w:val="00B42538"/>
    <w:rsid w:val="00B625CE"/>
    <w:rsid w:val="00B80026"/>
    <w:rsid w:val="00B944E7"/>
    <w:rsid w:val="00B9504B"/>
    <w:rsid w:val="00BA2F16"/>
    <w:rsid w:val="00BD673E"/>
    <w:rsid w:val="00C171CA"/>
    <w:rsid w:val="00C256B4"/>
    <w:rsid w:val="00C33884"/>
    <w:rsid w:val="00C422FE"/>
    <w:rsid w:val="00C75860"/>
    <w:rsid w:val="00C860DB"/>
    <w:rsid w:val="00C93E4D"/>
    <w:rsid w:val="00C95BA6"/>
    <w:rsid w:val="00CA42AF"/>
    <w:rsid w:val="00CA5F4D"/>
    <w:rsid w:val="00CA6BFC"/>
    <w:rsid w:val="00CB4A3F"/>
    <w:rsid w:val="00CB6CD5"/>
    <w:rsid w:val="00CE2D9E"/>
    <w:rsid w:val="00CE588D"/>
    <w:rsid w:val="00CF08E2"/>
    <w:rsid w:val="00CF3D10"/>
    <w:rsid w:val="00D04258"/>
    <w:rsid w:val="00D125FC"/>
    <w:rsid w:val="00D40AFC"/>
    <w:rsid w:val="00D44316"/>
    <w:rsid w:val="00D47761"/>
    <w:rsid w:val="00D525EC"/>
    <w:rsid w:val="00D65B02"/>
    <w:rsid w:val="00D7338B"/>
    <w:rsid w:val="00D86C74"/>
    <w:rsid w:val="00D86DEE"/>
    <w:rsid w:val="00DB0F11"/>
    <w:rsid w:val="00DB6AAC"/>
    <w:rsid w:val="00DC1C54"/>
    <w:rsid w:val="00DC7B93"/>
    <w:rsid w:val="00DD00C8"/>
    <w:rsid w:val="00DE390D"/>
    <w:rsid w:val="00DF08B1"/>
    <w:rsid w:val="00DF788C"/>
    <w:rsid w:val="00E03BFB"/>
    <w:rsid w:val="00E06312"/>
    <w:rsid w:val="00E24F28"/>
    <w:rsid w:val="00E33466"/>
    <w:rsid w:val="00E503FD"/>
    <w:rsid w:val="00E531FF"/>
    <w:rsid w:val="00E70874"/>
    <w:rsid w:val="00E827A7"/>
    <w:rsid w:val="00E83D2E"/>
    <w:rsid w:val="00E97C7C"/>
    <w:rsid w:val="00ED7E46"/>
    <w:rsid w:val="00EE7F67"/>
    <w:rsid w:val="00F05555"/>
    <w:rsid w:val="00F11BF9"/>
    <w:rsid w:val="00F300F3"/>
    <w:rsid w:val="00F42F63"/>
    <w:rsid w:val="00F460AE"/>
    <w:rsid w:val="00F538B3"/>
    <w:rsid w:val="00F67271"/>
    <w:rsid w:val="00F93330"/>
    <w:rsid w:val="00F940EB"/>
    <w:rsid w:val="00F95E59"/>
    <w:rsid w:val="00F97C84"/>
    <w:rsid w:val="00FA09B8"/>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EFDA5"/>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Eilutsnumeris">
    <w:name w:val="line number"/>
    <w:basedOn w:val="Numatytasispastraiposriftas"/>
    <w:semiHidden/>
    <w:unhideWhenUsed/>
    <w:rsid w:val="008B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5535</Words>
  <Characters>3155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4</cp:revision>
  <cp:lastPrinted>2023-11-15T09:02:00Z</cp:lastPrinted>
  <dcterms:created xsi:type="dcterms:W3CDTF">2023-11-15T11:18:00Z</dcterms:created>
  <dcterms:modified xsi:type="dcterms:W3CDTF">2023-11-15T11:31:00Z</dcterms:modified>
</cp:coreProperties>
</file>