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30" w:rsidRPr="00CF18C9" w:rsidRDefault="00204B30" w:rsidP="00EF6185">
      <w:pPr>
        <w:shd w:val="clear" w:color="auto" w:fill="FFFFFF"/>
        <w:ind w:left="4320" w:firstLine="720"/>
        <w:rPr>
          <w:color w:val="222222"/>
          <w:szCs w:val="24"/>
          <w:lang w:eastAsia="lt-LT"/>
        </w:rPr>
      </w:pPr>
      <w:bookmarkStart w:id="0" w:name="_GoBack"/>
      <w:bookmarkEnd w:id="0"/>
      <w:r w:rsidRPr="00CF18C9">
        <w:rPr>
          <w:color w:val="222222"/>
          <w:szCs w:val="24"/>
          <w:lang w:eastAsia="lt-LT"/>
        </w:rPr>
        <w:t>P</w:t>
      </w:r>
      <w:r w:rsidR="001E1E8A" w:rsidRPr="00CF18C9">
        <w:rPr>
          <w:color w:val="222222"/>
          <w:szCs w:val="24"/>
          <w:lang w:eastAsia="lt-LT"/>
        </w:rPr>
        <w:t>RITAR</w:t>
      </w:r>
      <w:r w:rsidRPr="00CF18C9">
        <w:rPr>
          <w:color w:val="222222"/>
          <w:szCs w:val="24"/>
          <w:lang w:eastAsia="lt-LT"/>
        </w:rPr>
        <w:t>TA</w:t>
      </w:r>
    </w:p>
    <w:p w:rsidR="00204B30" w:rsidRPr="00CF18C9" w:rsidRDefault="00204B30" w:rsidP="00EF6185">
      <w:pPr>
        <w:shd w:val="clear" w:color="auto" w:fill="FFFFFF"/>
        <w:ind w:left="4320" w:firstLine="720"/>
        <w:rPr>
          <w:color w:val="222222"/>
          <w:szCs w:val="24"/>
          <w:lang w:eastAsia="lt-LT"/>
        </w:rPr>
      </w:pPr>
      <w:r w:rsidRPr="00CF18C9">
        <w:rPr>
          <w:color w:val="222222"/>
          <w:szCs w:val="24"/>
          <w:lang w:eastAsia="lt-LT"/>
        </w:rPr>
        <w:t>Panevėžio rajono savivaldybės tarybos</w:t>
      </w:r>
    </w:p>
    <w:p w:rsidR="00204B30" w:rsidRPr="00CF18C9" w:rsidRDefault="008C4727" w:rsidP="00EF6185">
      <w:pPr>
        <w:shd w:val="clear" w:color="auto" w:fill="FFFFFF"/>
        <w:ind w:left="4320" w:firstLine="720"/>
        <w:rPr>
          <w:color w:val="222222"/>
          <w:szCs w:val="24"/>
          <w:lang w:eastAsia="lt-LT"/>
        </w:rPr>
      </w:pPr>
      <w:r w:rsidRPr="00CF18C9">
        <w:rPr>
          <w:color w:val="222222"/>
          <w:szCs w:val="24"/>
          <w:lang w:eastAsia="lt-LT"/>
        </w:rPr>
        <w:t xml:space="preserve">2023 </w:t>
      </w:r>
      <w:r w:rsidR="005E6DB0" w:rsidRPr="00CF18C9">
        <w:rPr>
          <w:color w:val="222222"/>
          <w:szCs w:val="24"/>
          <w:lang w:eastAsia="lt-LT"/>
        </w:rPr>
        <w:t>m</w:t>
      </w:r>
      <w:r w:rsidR="006457FC" w:rsidRPr="00CF18C9">
        <w:rPr>
          <w:color w:val="222222"/>
          <w:szCs w:val="24"/>
          <w:lang w:eastAsia="lt-LT"/>
        </w:rPr>
        <w:t>.</w:t>
      </w:r>
      <w:r w:rsidR="005E6DB0" w:rsidRPr="00CF18C9">
        <w:rPr>
          <w:color w:val="222222"/>
          <w:szCs w:val="24"/>
          <w:lang w:eastAsia="lt-LT"/>
        </w:rPr>
        <w:t xml:space="preserve"> gegužės </w:t>
      </w:r>
      <w:r w:rsidRPr="00CF18C9">
        <w:rPr>
          <w:color w:val="222222"/>
          <w:szCs w:val="24"/>
          <w:lang w:eastAsia="lt-LT"/>
        </w:rPr>
        <w:t>18</w:t>
      </w:r>
      <w:r w:rsidR="00204B30" w:rsidRPr="00CF18C9">
        <w:rPr>
          <w:color w:val="222222"/>
          <w:szCs w:val="24"/>
          <w:lang w:eastAsia="lt-LT"/>
        </w:rPr>
        <w:t xml:space="preserve"> d. sprendimu Nr. T</w:t>
      </w:r>
      <w:r w:rsidR="00A91C86" w:rsidRPr="00CF18C9">
        <w:rPr>
          <w:color w:val="222222"/>
          <w:szCs w:val="24"/>
          <w:lang w:eastAsia="lt-LT"/>
        </w:rPr>
        <w:t>-</w:t>
      </w:r>
    </w:p>
    <w:p w:rsidR="003C6307" w:rsidRPr="00CF18C9" w:rsidRDefault="005E6DB0" w:rsidP="00670DD2">
      <w:pPr>
        <w:tabs>
          <w:tab w:val="left" w:pos="14656"/>
        </w:tabs>
        <w:rPr>
          <w:bCs/>
          <w:szCs w:val="24"/>
          <w:lang w:eastAsia="lt-LT"/>
        </w:rPr>
      </w:pPr>
      <w:r w:rsidRPr="00CF18C9">
        <w:rPr>
          <w:bCs/>
          <w:szCs w:val="24"/>
          <w:lang w:eastAsia="lt-LT"/>
        </w:rPr>
        <w:tab/>
      </w:r>
    </w:p>
    <w:p w:rsidR="003C6307" w:rsidRPr="00CF18C9" w:rsidRDefault="00A3418D" w:rsidP="003C6307">
      <w:pPr>
        <w:tabs>
          <w:tab w:val="left" w:pos="14656"/>
        </w:tabs>
        <w:jc w:val="center"/>
        <w:rPr>
          <w:b/>
          <w:bCs/>
          <w:szCs w:val="24"/>
          <w:lang w:eastAsia="lt-LT"/>
        </w:rPr>
      </w:pPr>
      <w:r w:rsidRPr="00CF18C9">
        <w:rPr>
          <w:rStyle w:val="fontstyle01"/>
          <w:rFonts w:ascii="Times New Roman" w:hAnsi="Times New Roman"/>
          <w:b/>
          <w:bCs/>
        </w:rPr>
        <w:t>PAN</w:t>
      </w:r>
      <w:r w:rsidR="003C3172" w:rsidRPr="00CF18C9">
        <w:rPr>
          <w:rStyle w:val="fontstyle01"/>
          <w:rFonts w:ascii="Times New Roman" w:hAnsi="Times New Roman"/>
          <w:b/>
          <w:bCs/>
        </w:rPr>
        <w:t xml:space="preserve">EVĖŽIO R. </w:t>
      </w:r>
      <w:r w:rsidR="00CF18C9" w:rsidRPr="00CF18C9">
        <w:rPr>
          <w:rStyle w:val="fontstyle01"/>
          <w:rFonts w:ascii="Times New Roman" w:hAnsi="Times New Roman"/>
          <w:b/>
          <w:bCs/>
        </w:rPr>
        <w:t>VELŽIO LOPŠELIS-DARŽELIS „ŠYPSENĖLĖ“</w:t>
      </w:r>
      <w:r w:rsidR="003C6307" w:rsidRPr="00CF18C9">
        <w:rPr>
          <w:b/>
          <w:bCs/>
          <w:color w:val="000000"/>
          <w:szCs w:val="24"/>
        </w:rPr>
        <w:br/>
      </w:r>
    </w:p>
    <w:p w:rsidR="003C6307" w:rsidRPr="00CF18C9" w:rsidRDefault="00A3418D" w:rsidP="005E6DB0">
      <w:pPr>
        <w:jc w:val="center"/>
        <w:rPr>
          <w:b/>
          <w:szCs w:val="24"/>
          <w:lang w:eastAsia="lt-LT"/>
        </w:rPr>
      </w:pPr>
      <w:r w:rsidRPr="00CF18C9">
        <w:rPr>
          <w:b/>
          <w:bCs/>
          <w:szCs w:val="24"/>
          <w:lang w:eastAsia="lt-LT"/>
        </w:rPr>
        <w:t>202</w:t>
      </w:r>
      <w:r w:rsidR="008C4727" w:rsidRPr="00CF18C9">
        <w:rPr>
          <w:b/>
          <w:bCs/>
          <w:szCs w:val="24"/>
          <w:lang w:eastAsia="lt-LT"/>
        </w:rPr>
        <w:t>2</w:t>
      </w:r>
      <w:r w:rsidRPr="00CF18C9">
        <w:rPr>
          <w:szCs w:val="24"/>
          <w:lang w:eastAsia="lt-LT"/>
        </w:rPr>
        <w:t xml:space="preserve"> </w:t>
      </w:r>
      <w:r w:rsidR="003C6307" w:rsidRPr="00CF18C9">
        <w:rPr>
          <w:b/>
          <w:szCs w:val="24"/>
          <w:lang w:eastAsia="lt-LT"/>
        </w:rPr>
        <w:t>METŲ VEIKLOS ATASKAITA</w:t>
      </w:r>
    </w:p>
    <w:p w:rsidR="00A3418D" w:rsidRPr="00CF18C9" w:rsidRDefault="00A3418D" w:rsidP="00A3418D">
      <w:pPr>
        <w:jc w:val="center"/>
        <w:rPr>
          <w:bCs/>
          <w:szCs w:val="24"/>
          <w:lang w:eastAsia="lt-LT"/>
        </w:rPr>
      </w:pPr>
    </w:p>
    <w:p w:rsidR="003C6307" w:rsidRPr="00CF18C9" w:rsidRDefault="003C6307" w:rsidP="003C6307">
      <w:pPr>
        <w:jc w:val="center"/>
        <w:rPr>
          <w:b/>
          <w:szCs w:val="24"/>
          <w:lang w:eastAsia="lt-LT"/>
        </w:rPr>
      </w:pPr>
      <w:r w:rsidRPr="00CF18C9">
        <w:rPr>
          <w:b/>
          <w:szCs w:val="24"/>
          <w:lang w:eastAsia="lt-LT"/>
        </w:rPr>
        <w:t>STRATEGINIO PLANO IR METINIO VEIKLOS PLANO ĮGYVENDINIMAS</w:t>
      </w:r>
    </w:p>
    <w:p w:rsidR="003F268F" w:rsidRPr="00CF18C9" w:rsidRDefault="003F268F" w:rsidP="003C6307">
      <w:pPr>
        <w:jc w:val="center"/>
        <w:rPr>
          <w:b/>
          <w:szCs w:val="24"/>
          <w:lang w:eastAsia="lt-LT"/>
        </w:rPr>
      </w:pPr>
    </w:p>
    <w:tbl>
      <w:tblPr>
        <w:tblStyle w:val="Lentelstinklelis"/>
        <w:tblW w:w="0" w:type="auto"/>
        <w:jc w:val="center"/>
        <w:tblLook w:val="04A0" w:firstRow="1" w:lastRow="0" w:firstColumn="1" w:lastColumn="0" w:noHBand="0" w:noVBand="1"/>
      </w:tblPr>
      <w:tblGrid>
        <w:gridCol w:w="10188"/>
      </w:tblGrid>
      <w:tr w:rsidR="00846827" w:rsidRPr="00CF18C9" w:rsidTr="00535E3B">
        <w:trPr>
          <w:jc w:val="center"/>
        </w:trPr>
        <w:tc>
          <w:tcPr>
            <w:tcW w:w="13182" w:type="dxa"/>
          </w:tcPr>
          <w:p w:rsidR="00CF18C9" w:rsidRPr="00CF18C9" w:rsidRDefault="00CF18C9" w:rsidP="00CF18C9">
            <w:pPr>
              <w:jc w:val="both"/>
              <w:rPr>
                <w:rFonts w:eastAsia="Calibri"/>
                <w:sz w:val="24"/>
                <w:szCs w:val="24"/>
              </w:rPr>
            </w:pPr>
            <w:r w:rsidRPr="00CF18C9">
              <w:rPr>
                <w:sz w:val="24"/>
                <w:szCs w:val="24"/>
              </w:rPr>
              <w:t xml:space="preserve">2020–2022 metų lopšelio-darželio strateginio plano ir 2022 metų veiklos plano tikslai: siekti kokybiško, efektyvaus ugdymo, organizuojant ugdomąją veiklą STEAM metodu bei kuriant aplinką, skatinančią vaikų kūrybingumą, ugdančią kritinį mąstymą; </w:t>
            </w:r>
            <w:r w:rsidRPr="00CF18C9">
              <w:rPr>
                <w:rFonts w:eastAsia="Calibri"/>
                <w:sz w:val="24"/>
                <w:szCs w:val="24"/>
              </w:rPr>
              <w:t>siekti nuoseklaus socialinio pokyčio, vadovaujantis vertybinėmis nuostatomis. Lopšelio-darželio veiklos uždaviniai:</w:t>
            </w:r>
          </w:p>
          <w:p w:rsidR="00CF18C9" w:rsidRPr="00CF18C9" w:rsidRDefault="00CF18C9" w:rsidP="00CF18C9">
            <w:pPr>
              <w:jc w:val="both"/>
              <w:rPr>
                <w:rFonts w:eastAsia="Calibri"/>
                <w:sz w:val="24"/>
                <w:szCs w:val="24"/>
              </w:rPr>
            </w:pPr>
            <w:r w:rsidRPr="00CF18C9">
              <w:rPr>
                <w:rFonts w:eastAsia="Calibri"/>
                <w:sz w:val="24"/>
                <w:szCs w:val="24"/>
              </w:rPr>
              <w:t>1. Tikslingai, veiksmingai ir rezultatyviai įgyvendinti ugdymo turinį</w:t>
            </w:r>
            <w:r w:rsidRPr="00CF18C9">
              <w:rPr>
                <w:rFonts w:eastAsia="Calibri"/>
                <w:b/>
                <w:sz w:val="24"/>
                <w:szCs w:val="24"/>
              </w:rPr>
              <w:t>.</w:t>
            </w:r>
            <w:r w:rsidRPr="00CF18C9">
              <w:rPr>
                <w:rFonts w:eastAsia="Calibri"/>
                <w:sz w:val="24"/>
                <w:szCs w:val="24"/>
              </w:rPr>
              <w:t xml:space="preserve"> N</w:t>
            </w:r>
            <w:r w:rsidRPr="00CF18C9">
              <w:rPr>
                <w:color w:val="000000"/>
                <w:sz w:val="24"/>
                <w:szCs w:val="24"/>
              </w:rPr>
              <w:t xml:space="preserve">uo 2022 m. rugsėjo 1 d. pradėtos įgyvendinti atnaujintos Priešmokyklinio ugdymo bendroji programa ir </w:t>
            </w:r>
            <w:r w:rsidRPr="00CF18C9">
              <w:rPr>
                <w:rFonts w:eastAsia="Calibri"/>
                <w:sz w:val="24"/>
                <w:szCs w:val="24"/>
              </w:rPr>
              <w:t>ikimokyklinio ugdymo programa „Vaiko žingsneliai į rytdieną“. Ugdomoji veikla organizuota naudojant STEAM metodą – ugdomi gamtamoksliniai, technologiniai, inžineriniai, matematiniai, meniniai vaikų gebėjimai. 89 proc. mokytojų tikslingai parenka priemones ir metodus, skatinančius vaikų susidomėjimą ir įtrauktį. Dalyvaujant „Erasmus+“ projekte „Robotika prieš patyčias – RoBy“ ugdomi vaikų komandinio darbo, programavimo įgūdžiai. Atnaujinta ikimokyklinio ugdymo programa akcentuoja visuminį nuolatinį ir nenutrūkstamą ugdymo procesą visą vaiko buvimo darželyje laiką. Ugdymas vykdomas ir netradicinėse aplinkose – bibliotekoje, muziejuose, amatų centre, Gamtos mokykloje. Vaikų pasiekimai ir pažanga aptariami su tėvais (globėjais) individualių pokalbių metu. Atlikus vaikų pasiekimų analizę nustatyta stipriausia vaikų ugdymo(si) sritis – kasdieninio gyvenimo įgūdžiai, didesnį dėmesį būtina skirti mokėjimo mokytis, problemų sprendimo ir rašytinės kalbos sritims.</w:t>
            </w:r>
          </w:p>
          <w:p w:rsidR="00CF18C9" w:rsidRPr="00CF18C9" w:rsidRDefault="00CF18C9" w:rsidP="00CF18C9">
            <w:pPr>
              <w:jc w:val="both"/>
              <w:rPr>
                <w:sz w:val="24"/>
                <w:szCs w:val="24"/>
              </w:rPr>
            </w:pPr>
            <w:r w:rsidRPr="00CF18C9">
              <w:rPr>
                <w:sz w:val="24"/>
                <w:szCs w:val="24"/>
              </w:rPr>
              <w:t>Sudaromos sąlygos vaikų saviraiškai skatinti – pasirašytos sutartys su meninio, aktyvaus judėjimo, projektavimo pradmenų, anglų kalbos neformaliojo ugdymo tiekėjais.</w:t>
            </w:r>
          </w:p>
          <w:p w:rsidR="00CF18C9" w:rsidRPr="00CF18C9" w:rsidRDefault="00CF18C9" w:rsidP="00CF18C9">
            <w:pPr>
              <w:jc w:val="both"/>
              <w:rPr>
                <w:bCs/>
                <w:sz w:val="24"/>
                <w:szCs w:val="24"/>
              </w:rPr>
            </w:pPr>
            <w:r w:rsidRPr="00CF18C9">
              <w:rPr>
                <w:bCs/>
                <w:sz w:val="24"/>
                <w:szCs w:val="24"/>
              </w:rPr>
              <w:t>Atliktas veiklos kokybės įsivertinimas, tirta Vaiko gerovės sritis. Pagal rodiklius nustatytas vaikų psichologinio ir fizinio saugumo raiškos 3 lygis, mokytojo sąveikos su vaikais – 2 lygis.</w:t>
            </w:r>
            <w:r w:rsidRPr="00CF18C9">
              <w:rPr>
                <w:color w:val="000000"/>
                <w:sz w:val="24"/>
                <w:szCs w:val="24"/>
                <w:lang w:eastAsia="lt-LT"/>
              </w:rPr>
              <w:t xml:space="preserve"> V</w:t>
            </w:r>
            <w:r w:rsidRPr="00CF18C9">
              <w:rPr>
                <w:bCs/>
                <w:sz w:val="24"/>
                <w:szCs w:val="24"/>
              </w:rPr>
              <w:t>eiklos kokybės tobulinimui pateiktos rekomendacijos mokytojams, tėvams (globėjams).</w:t>
            </w:r>
          </w:p>
          <w:p w:rsidR="00CF18C9" w:rsidRPr="00CF18C9" w:rsidRDefault="00CF18C9" w:rsidP="00CF18C9">
            <w:pPr>
              <w:jc w:val="both"/>
              <w:rPr>
                <w:sz w:val="24"/>
                <w:szCs w:val="24"/>
              </w:rPr>
            </w:pPr>
            <w:r w:rsidRPr="00CF18C9">
              <w:rPr>
                <w:color w:val="000000"/>
                <w:sz w:val="24"/>
                <w:szCs w:val="24"/>
              </w:rPr>
              <w:t>Vaikams, turintiems ugdymo(si), elgesio ar emocijų valdymo sunkumų, parengti</w:t>
            </w:r>
            <w:r w:rsidRPr="00CF18C9">
              <w:rPr>
                <w:sz w:val="24"/>
                <w:szCs w:val="24"/>
              </w:rPr>
              <w:t xml:space="preserve"> individualūs ugdymo ir pagalbos vaikui planai, sistemingai aptariami ir analizuojami vaikų pasiekimai ir pažanga. Pagalbą teikia 2 mokytojo padėjėjai. </w:t>
            </w:r>
          </w:p>
          <w:p w:rsidR="00CF18C9" w:rsidRPr="00CF18C9" w:rsidRDefault="00CF18C9" w:rsidP="00CF18C9">
            <w:pPr>
              <w:pStyle w:val="Betarp"/>
              <w:jc w:val="both"/>
              <w:rPr>
                <w:szCs w:val="24"/>
              </w:rPr>
            </w:pPr>
            <w:r w:rsidRPr="00CF18C9">
              <w:rPr>
                <w:rFonts w:eastAsia="Calibri"/>
                <w:szCs w:val="24"/>
              </w:rPr>
              <w:t>2. Sudaryti sąlygas mokytojams plėtoti asmenines ir dalykines kompetencijas, siekiant užtikrinti švietimo kokybę. Lopšelio-darželio darbuotojai nuolat tobulina kvalifikaciją. Profesinių kompetencijų tobulinimui, b</w:t>
            </w:r>
            <w:r w:rsidRPr="00CF18C9">
              <w:rPr>
                <w:szCs w:val="24"/>
              </w:rPr>
              <w:t>endradarbiaujant su Panevėžio rajono švietimo centru,</w:t>
            </w:r>
            <w:r w:rsidRPr="00CF18C9">
              <w:rPr>
                <w:rFonts w:eastAsia="Calibri"/>
                <w:szCs w:val="24"/>
              </w:rPr>
              <w:t xml:space="preserve"> parengtos ilgalaikės</w:t>
            </w:r>
            <w:r w:rsidRPr="00CF18C9">
              <w:rPr>
                <w:szCs w:val="24"/>
              </w:rPr>
              <w:t xml:space="preserve"> kvalifikacijos tobulinimo programos: „Bendruomenės lūkesčių dermė – laimingas vaikas“ ir „STEAM ikimokyklinio ir priešmokyklinio ugdymo procese – iššūkiai ir galimybės“. Mokymai įgalino darbuotojus kurti aplinką, kurioje vaikas jaučiasi laimingas, formuoti bendryste paremtus santykius. Mokytojai pasirengė taikyti integralaus ugdymo strategijas, vertinti vaikų pasiekimus bei pažangą. Kaip organizuoti ugdomąją veiklą STEAM metodu konsultavo Šiaulių lopšelio-darželio „Pasaka“ pedagogai. 5 ikimokyklinio ugdymo mokytojo padėjėjai Darbo rinkos mokymo centre įgijo ikimokyklinio ugdymo pedagogo padėjėjo kvalifikaciją, 4 tobulino mokinio pažinimo ir jo pažangos pripažinimo kompetenciją 60 ak. valandų trukmės kvalifikacijos tobulinimo kursuose. Mokymų metu pedagogai pasirengė priešmokyklinio ugdymo programos įgyvendinimui. 85 procentai darbuotojų tobulino kvalifikaciją Besimokančių darželių tinklo programos mokymuose. Vyko programos „Inovatyvus ikimokyklinis ugdymas. Kaip dirbti su ikimokyklinio ugdymo metodinės medžiagos priemonių rinkiniais“ I, II, II modulio mokymai.</w:t>
            </w:r>
          </w:p>
          <w:p w:rsidR="00CF18C9" w:rsidRPr="00CF18C9" w:rsidRDefault="00CF18C9" w:rsidP="00CF18C9">
            <w:pPr>
              <w:jc w:val="both"/>
              <w:rPr>
                <w:iCs/>
                <w:color w:val="222222"/>
                <w:sz w:val="24"/>
                <w:szCs w:val="24"/>
                <w:shd w:val="clear" w:color="auto" w:fill="FFFFFF"/>
              </w:rPr>
            </w:pPr>
            <w:r w:rsidRPr="00CF18C9">
              <w:rPr>
                <w:sz w:val="24"/>
                <w:szCs w:val="24"/>
              </w:rPr>
              <w:t xml:space="preserve">Pedagogai nuolat vykdo gerosios patirties sklaidą rajone ir šalyje. Pasidalinta robotukų, užduočių </w:t>
            </w:r>
            <w:r w:rsidRPr="00CF18C9">
              <w:rPr>
                <w:sz w:val="24"/>
                <w:szCs w:val="24"/>
              </w:rPr>
              <w:lastRenderedPageBreak/>
              <w:t>kūrimo Wordwall programa, praktinio programos Canva panaudojimo galimybėmis ugdomosiose veiklose. R</w:t>
            </w:r>
            <w:r w:rsidRPr="00CF18C9">
              <w:rPr>
                <w:sz w:val="24"/>
                <w:szCs w:val="24"/>
                <w:lang w:eastAsia="lt-LT"/>
              </w:rPr>
              <w:t xml:space="preserve">espublikiniame ikimokyklinio ir priešmokyklinio ugdymo pedagogų / švietimo pagalbos specialistų skaitmeninių priemonių „Tikslingas laikas su IKT“, </w:t>
            </w:r>
            <w:r w:rsidRPr="00CF18C9">
              <w:rPr>
                <w:sz w:val="24"/>
                <w:szCs w:val="24"/>
              </w:rPr>
              <w:t xml:space="preserve">edukacinių praktinių veiklų „Raidė-žodis-sakinys-knyga“ projektų metu pristatytos sukurtos metodinės priemonės. </w:t>
            </w:r>
            <w:r w:rsidRPr="00CF18C9">
              <w:rPr>
                <w:iCs/>
                <w:color w:val="222222"/>
                <w:sz w:val="24"/>
                <w:szCs w:val="24"/>
                <w:shd w:val="clear" w:color="auto" w:fill="FFFFFF"/>
              </w:rPr>
              <w:t>Sukurta Velžio kaimą reprezentuojanti dėlionė vaikams „Velžys“. Ugdomosios veiklos organizavimo lauko edukacinėse erdvėse patirtimi pasidalinta su Panevėžio lopšeliu-darželiu „Linelis“. Priešmokyklinio ugdymo mokytojams organizuota apskritojo stalo diskusija „Šiuolaikinio vaiko poreikiai ir inovacijos ugdant vaikų kalbą“.</w:t>
            </w:r>
          </w:p>
          <w:p w:rsidR="00CF18C9" w:rsidRPr="00CF18C9" w:rsidRDefault="00CF18C9" w:rsidP="00CF18C9">
            <w:pPr>
              <w:jc w:val="both"/>
              <w:rPr>
                <w:sz w:val="24"/>
                <w:szCs w:val="24"/>
              </w:rPr>
            </w:pPr>
            <w:r w:rsidRPr="00CF18C9">
              <w:rPr>
                <w:sz w:val="24"/>
                <w:szCs w:val="24"/>
              </w:rPr>
              <w:t>Bendruomenės nariai laikosi komandinio darbo, mažosios lyderystės ir mokymosi reflektuojant principų. 75 procentai darbuotojų priklauso iniciatyvinėms grupėms Kuriama besimokančios organizacijos kultūra.</w:t>
            </w:r>
          </w:p>
          <w:p w:rsidR="00CF18C9" w:rsidRPr="00CF18C9" w:rsidRDefault="00CF18C9" w:rsidP="00CF18C9">
            <w:pPr>
              <w:jc w:val="both"/>
              <w:rPr>
                <w:rFonts w:eastAsia="Calibri"/>
                <w:sz w:val="24"/>
                <w:szCs w:val="24"/>
              </w:rPr>
            </w:pPr>
            <w:r w:rsidRPr="00CF18C9">
              <w:rPr>
                <w:rFonts w:eastAsia="Calibri"/>
                <w:sz w:val="24"/>
                <w:szCs w:val="24"/>
              </w:rPr>
              <w:t>3. Plėtoti visapusišką ugdymąsi skatinančią ir mokymąsi iš savo patirties įgalinančią aplinką</w:t>
            </w:r>
            <w:r w:rsidRPr="00CF18C9">
              <w:rPr>
                <w:iCs/>
                <w:color w:val="222222"/>
                <w:sz w:val="24"/>
                <w:szCs w:val="24"/>
                <w:shd w:val="clear" w:color="auto" w:fill="FFFFFF"/>
              </w:rPr>
              <w:t xml:space="preserve">. Kuriama vaiko visuminį ugdymą (si) atliepianti aplinka – edukacinės erdvės ugdo vaikų kritinį mąstymą, skatina kūrybiškumą. Vidaus ir lauko erdvės pritaikytos STEAM ugdymui, įsigytos tikslingos priemonės ir jos susistemintos. Įrengtos lauko edukacinės erdvės – „Tyrinėjimo erdvė“, „Muzikos garsų laboratorija“, „Konstravimo erdvė“. Įgyvendinant tarptautinę programą „Zipio draugai“, socialinio emocinio ugdymo programas „Kimochis“, „Dramblys“ vaikai ugdomi įveikti emocinius sunkumus, kalbėti apie savo jausmus, įgyja socialines kompetencijas. </w:t>
            </w:r>
          </w:p>
          <w:p w:rsidR="00CF18C9" w:rsidRPr="00CF18C9" w:rsidRDefault="00CF18C9" w:rsidP="00CF18C9">
            <w:pPr>
              <w:overflowPunct w:val="0"/>
              <w:textAlignment w:val="baseline"/>
              <w:rPr>
                <w:sz w:val="24"/>
                <w:szCs w:val="24"/>
              </w:rPr>
            </w:pPr>
            <w:r w:rsidRPr="00CF18C9">
              <w:rPr>
                <w:sz w:val="24"/>
                <w:szCs w:val="24"/>
              </w:rPr>
              <w:t xml:space="preserve">Žaidimo aikštelių įranga atitinka saugumo reikalavimus. </w:t>
            </w:r>
          </w:p>
          <w:p w:rsidR="00CF18C9" w:rsidRPr="00CF18C9" w:rsidRDefault="00CF18C9" w:rsidP="00CF18C9">
            <w:pPr>
              <w:jc w:val="both"/>
              <w:rPr>
                <w:rFonts w:eastAsia="Calibri"/>
                <w:sz w:val="24"/>
                <w:szCs w:val="24"/>
              </w:rPr>
            </w:pPr>
            <w:r w:rsidRPr="00CF18C9">
              <w:rPr>
                <w:iCs/>
                <w:color w:val="222222"/>
                <w:sz w:val="24"/>
                <w:szCs w:val="24"/>
                <w:shd w:val="clear" w:color="auto" w:fill="FFFFFF"/>
              </w:rPr>
              <w:t xml:space="preserve">Tęsiamas </w:t>
            </w:r>
            <w:r w:rsidRPr="00CF18C9">
              <w:rPr>
                <w:rFonts w:eastAsia="Calibri"/>
                <w:sz w:val="24"/>
                <w:szCs w:val="24"/>
              </w:rPr>
              <w:t xml:space="preserve">,,Erasmus+“ projektas ,,Taikus švietimas patyčių prevencijai vaikystėje“. </w:t>
            </w:r>
          </w:p>
          <w:p w:rsidR="00CF18C9" w:rsidRPr="00CF18C9" w:rsidRDefault="00CF18C9" w:rsidP="00CF18C9">
            <w:pPr>
              <w:jc w:val="both"/>
              <w:rPr>
                <w:sz w:val="24"/>
                <w:szCs w:val="24"/>
              </w:rPr>
            </w:pPr>
            <w:r w:rsidRPr="00CF18C9">
              <w:rPr>
                <w:spacing w:val="2"/>
                <w:sz w:val="24"/>
                <w:szCs w:val="24"/>
                <w:shd w:val="clear" w:color="auto" w:fill="FFFFFF"/>
              </w:rPr>
              <w:t>D</w:t>
            </w:r>
            <w:r w:rsidRPr="00CF18C9">
              <w:rPr>
                <w:sz w:val="24"/>
                <w:szCs w:val="24"/>
              </w:rPr>
              <w:t>alyvaujame ekologiškų žemės ūkio ir maisto produktų vartojimo skatinimo ikimokyklinio ugdymo įstaigose programoje. 60 proc. maisto produktų sudaro ekologiški arba NKP sertifikatą turintys produktai. 2022 metais vykdant programą gauta 11 780 Eur paramos.</w:t>
            </w:r>
          </w:p>
          <w:p w:rsidR="00CF18C9" w:rsidRPr="00CF18C9" w:rsidRDefault="00CF18C9" w:rsidP="00CF18C9">
            <w:pPr>
              <w:jc w:val="both"/>
              <w:rPr>
                <w:sz w:val="24"/>
                <w:szCs w:val="24"/>
              </w:rPr>
            </w:pPr>
            <w:r w:rsidRPr="00CF18C9">
              <w:rPr>
                <w:sz w:val="24"/>
                <w:szCs w:val="24"/>
              </w:rPr>
              <w:t>Visuomenės sveikatos rėmimo specialiosios programos projektui „Judėk linksmai, šypsokis plačiai“ vykdyti gauta 800 Eur, Vaikų vasaros užimtumo ir poilsio programos projektui „STEAM vasara su šypsenėle“ vykdyti – 1000 Eur.</w:t>
            </w:r>
          </w:p>
          <w:p w:rsidR="00CF18C9" w:rsidRPr="00CF18C9" w:rsidRDefault="00CF18C9" w:rsidP="00CF18C9">
            <w:pPr>
              <w:jc w:val="both"/>
              <w:rPr>
                <w:sz w:val="24"/>
                <w:szCs w:val="24"/>
              </w:rPr>
            </w:pPr>
            <w:r w:rsidRPr="00CF18C9">
              <w:rPr>
                <w:rFonts w:eastAsia="Calibri"/>
                <w:sz w:val="24"/>
                <w:szCs w:val="24"/>
              </w:rPr>
              <w:t>4. Plėtoti tėvų (globėjų) ir įstaigos partnerystės principu grįstus santykius</w:t>
            </w:r>
            <w:r w:rsidRPr="00CF18C9">
              <w:rPr>
                <w:sz w:val="24"/>
                <w:szCs w:val="24"/>
              </w:rPr>
              <w:t>. Pasiektas glaudus bendradarbiavimas su ugdytinių tėvais, kartu aptariami ugdymo, motyvavimo, bendrų susitarimų laikymosi būdai ir pažangos vertinimas.</w:t>
            </w:r>
          </w:p>
          <w:p w:rsidR="00CF18C9" w:rsidRPr="00CF18C9" w:rsidRDefault="00CF18C9" w:rsidP="00CF18C9">
            <w:pPr>
              <w:jc w:val="both"/>
              <w:rPr>
                <w:sz w:val="24"/>
                <w:szCs w:val="24"/>
              </w:rPr>
            </w:pPr>
            <w:r w:rsidRPr="00CF18C9">
              <w:rPr>
                <w:rFonts w:eastAsia="Calibri"/>
                <w:sz w:val="24"/>
                <w:szCs w:val="24"/>
              </w:rPr>
              <w:t xml:space="preserve">90 proc. tėvų susipažįsta su pateikta informacija apie vaiko ugdymo organizavimą, pasiekimus elektroniniame dienyne. Tėvų pageidavimu informacija apie vaiko ugdymąsi teikiama ir žodžiu. 5. Plėtoti ir puoselėti bendravimą ir bendradarbiavimą su socialiniais partneriais Bendradarbiaujant su socialiniais partneriais ugdomas vaikų gebėjimas bendradarbiauti, įgyti pasitikėjimo, priimti sprendimus. gilinama socialinė kompetencija. Organizuojami bendri projektai </w:t>
            </w:r>
            <w:r w:rsidRPr="00CF18C9">
              <w:rPr>
                <w:sz w:val="24"/>
                <w:szCs w:val="24"/>
              </w:rPr>
              <w:t xml:space="preserve">su Panevėžio lopšelio-darželio „Draugystė“ švietimo pagalbos specialistais ir pedagogais, </w:t>
            </w:r>
            <w:r w:rsidRPr="00CF18C9">
              <w:rPr>
                <w:rFonts w:eastAsia="Calibri"/>
                <w:sz w:val="24"/>
                <w:szCs w:val="24"/>
              </w:rPr>
              <w:t>Liūdynės kultūros centru</w:t>
            </w:r>
            <w:r w:rsidRPr="00CF18C9">
              <w:rPr>
                <w:sz w:val="24"/>
                <w:szCs w:val="24"/>
              </w:rPr>
              <w:t xml:space="preserve">. Vykdomos bendros veiklos su socialiniais partneriais – Dembavos lopšeliu-darželiu „Smalsutis“, Pažagienių mokykla-darželiu, Panevėžio lopšeliais-darželiais „Draugystė“ ir „Žilvitis“. Kartu su Velžio gimnazijos pradinių klasių mokytojais kasmet aptariami vaikų pasiekimai ir pasirengimas pradiniam ugdymui. </w:t>
            </w:r>
          </w:p>
          <w:p w:rsidR="008C4727" w:rsidRPr="00CF18C9" w:rsidRDefault="00CF18C9" w:rsidP="00CF18C9">
            <w:pPr>
              <w:widowControl w:val="0"/>
              <w:suppressAutoHyphens/>
              <w:ind w:firstLine="851"/>
              <w:jc w:val="both"/>
              <w:rPr>
                <w:rFonts w:eastAsia="SimSun"/>
                <w:kern w:val="2"/>
                <w:sz w:val="24"/>
                <w:szCs w:val="24"/>
                <w:lang w:bidi="hi-IN"/>
              </w:rPr>
            </w:pPr>
            <w:r w:rsidRPr="00CF18C9">
              <w:rPr>
                <w:rFonts w:eastAsia="Calibri"/>
                <w:sz w:val="24"/>
                <w:szCs w:val="24"/>
              </w:rPr>
              <w:t>6. Gerinti darbuotojų darbo aplinkos kokybę.</w:t>
            </w:r>
            <w:r w:rsidRPr="00CF18C9">
              <w:rPr>
                <w:sz w:val="24"/>
                <w:szCs w:val="24"/>
              </w:rPr>
              <w:t xml:space="preserve"> Skaitmenizuotos darbo vietos – įsigyta 7 nešiojamieji kompiuteriai, spausdintuvai grupėse. Atliktas Liūdynės skyriaus pastato remontas: virtuvės kapitalinis remontas, virtuvėlių atnaujinimo darbai, suremontuoti laiptai, atnaujinta koridoriaus grindų danga, pakeisti vartai ir varteliai. Velžyje atlikti virtuvės remonto darbai, kanalizacijos vamzdyno remontas. Kabinetuose ir 3 grupėse sumontuojant LED šviestuvai. Iš viso remonto darbų atlikta už 39 000 Eur.</w:t>
            </w:r>
          </w:p>
        </w:tc>
      </w:tr>
    </w:tbl>
    <w:p w:rsidR="003C6307" w:rsidRPr="00CF18C9" w:rsidRDefault="003C6307" w:rsidP="003C6307">
      <w:pPr>
        <w:rPr>
          <w:szCs w:val="24"/>
        </w:rPr>
      </w:pPr>
    </w:p>
    <w:p w:rsidR="009F6DE6" w:rsidRPr="00CF18C9" w:rsidRDefault="009F6DE6" w:rsidP="009F6DE6">
      <w:pPr>
        <w:rPr>
          <w:szCs w:val="24"/>
        </w:rPr>
      </w:pPr>
      <w:r w:rsidRPr="00CF18C9">
        <w:rPr>
          <w:szCs w:val="24"/>
        </w:rPr>
        <w:t xml:space="preserve">Ataskaitą parengė </w:t>
      </w:r>
      <w:r w:rsidR="003F7D3B" w:rsidRPr="00CF18C9">
        <w:rPr>
          <w:szCs w:val="24"/>
        </w:rPr>
        <w:t>direktor</w:t>
      </w:r>
      <w:r w:rsidR="00A3418D" w:rsidRPr="00CF18C9">
        <w:rPr>
          <w:szCs w:val="24"/>
        </w:rPr>
        <w:t>ė</w:t>
      </w:r>
      <w:r w:rsidR="007B6F1B" w:rsidRPr="00CF18C9">
        <w:rPr>
          <w:szCs w:val="24"/>
        </w:rPr>
        <w:t xml:space="preserve"> </w:t>
      </w:r>
      <w:r w:rsidR="00CF18C9" w:rsidRPr="00CF18C9">
        <w:rPr>
          <w:szCs w:val="24"/>
        </w:rPr>
        <w:t>Lilija Miežinienė</w:t>
      </w:r>
    </w:p>
    <w:p w:rsidR="000E7B0C" w:rsidRPr="00CF18C9" w:rsidRDefault="0086259C" w:rsidP="00076C23">
      <w:pPr>
        <w:jc w:val="center"/>
        <w:rPr>
          <w:szCs w:val="24"/>
        </w:rPr>
      </w:pP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r>
      <w:r w:rsidRPr="00CF18C9">
        <w:rPr>
          <w:szCs w:val="24"/>
        </w:rPr>
        <w:softHyphen/>
        <w:t>_____________________________________</w:t>
      </w:r>
    </w:p>
    <w:sectPr w:rsidR="000E7B0C" w:rsidRPr="00CF18C9" w:rsidSect="00CF18C9">
      <w:headerReference w:type="default" r:id="rId8"/>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500" w:rsidRDefault="006D5500" w:rsidP="00A71841">
      <w:r>
        <w:separator/>
      </w:r>
    </w:p>
  </w:endnote>
  <w:endnote w:type="continuationSeparator" w:id="0">
    <w:p w:rsidR="006D5500" w:rsidRDefault="006D5500"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500" w:rsidRDefault="006D5500" w:rsidP="00A71841">
      <w:r>
        <w:separator/>
      </w:r>
    </w:p>
  </w:footnote>
  <w:footnote w:type="continuationSeparator" w:id="0">
    <w:p w:rsidR="006D5500" w:rsidRDefault="006D5500"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rsidR="00A71841" w:rsidRDefault="001123D1">
        <w:pPr>
          <w:pStyle w:val="Antrats"/>
          <w:jc w:val="center"/>
        </w:pPr>
        <w:r>
          <w:fldChar w:fldCharType="begin"/>
        </w:r>
        <w:r w:rsidR="00A71841">
          <w:instrText>PAGE   \* MERGEFORMAT</w:instrText>
        </w:r>
        <w:r>
          <w:fldChar w:fldCharType="separate"/>
        </w:r>
        <w:r w:rsidR="00C27745">
          <w:rPr>
            <w:noProof/>
          </w:rPr>
          <w:t>2</w:t>
        </w:r>
        <w:r>
          <w:fldChar w:fldCharType="end"/>
        </w:r>
      </w:p>
    </w:sdtContent>
  </w:sdt>
  <w:p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3C6307"/>
    <w:rsid w:val="00076C23"/>
    <w:rsid w:val="000E7B0C"/>
    <w:rsid w:val="001123D1"/>
    <w:rsid w:val="00143458"/>
    <w:rsid w:val="001E1E8A"/>
    <w:rsid w:val="001F058E"/>
    <w:rsid w:val="00202BF5"/>
    <w:rsid w:val="00204B30"/>
    <w:rsid w:val="002A1202"/>
    <w:rsid w:val="00310A8A"/>
    <w:rsid w:val="003A2C8C"/>
    <w:rsid w:val="003B548C"/>
    <w:rsid w:val="003B5E8B"/>
    <w:rsid w:val="003C3172"/>
    <w:rsid w:val="003C6307"/>
    <w:rsid w:val="003F268F"/>
    <w:rsid w:val="003F7D3B"/>
    <w:rsid w:val="004239C5"/>
    <w:rsid w:val="00456B43"/>
    <w:rsid w:val="00495576"/>
    <w:rsid w:val="00522367"/>
    <w:rsid w:val="0055028A"/>
    <w:rsid w:val="00557C81"/>
    <w:rsid w:val="0056160A"/>
    <w:rsid w:val="00571C0B"/>
    <w:rsid w:val="005E6DB0"/>
    <w:rsid w:val="005F21F5"/>
    <w:rsid w:val="006457FC"/>
    <w:rsid w:val="00665315"/>
    <w:rsid w:val="00670DD2"/>
    <w:rsid w:val="006D5500"/>
    <w:rsid w:val="006E5882"/>
    <w:rsid w:val="00727695"/>
    <w:rsid w:val="007379E1"/>
    <w:rsid w:val="00752530"/>
    <w:rsid w:val="007B6F1B"/>
    <w:rsid w:val="007C542F"/>
    <w:rsid w:val="00846827"/>
    <w:rsid w:val="0086259C"/>
    <w:rsid w:val="00891985"/>
    <w:rsid w:val="008C4727"/>
    <w:rsid w:val="008C7733"/>
    <w:rsid w:val="00992554"/>
    <w:rsid w:val="009F6DE6"/>
    <w:rsid w:val="00A162BC"/>
    <w:rsid w:val="00A3418D"/>
    <w:rsid w:val="00A71841"/>
    <w:rsid w:val="00A91C86"/>
    <w:rsid w:val="00AA21C9"/>
    <w:rsid w:val="00AB4E00"/>
    <w:rsid w:val="00B17EA5"/>
    <w:rsid w:val="00BE06C9"/>
    <w:rsid w:val="00C27745"/>
    <w:rsid w:val="00C361B2"/>
    <w:rsid w:val="00CF18C9"/>
    <w:rsid w:val="00D12569"/>
    <w:rsid w:val="00D80C8D"/>
    <w:rsid w:val="00DF6AFD"/>
    <w:rsid w:val="00EF6185"/>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B87C9-76FC-495E-A35E-AFED48A81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link w:val="BetarpDiagrama"/>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 w:type="character" w:customStyle="1" w:styleId="BetarpDiagrama">
    <w:name w:val="Be tarpų Diagrama"/>
    <w:link w:val="Betarp"/>
    <w:uiPriority w:val="1"/>
    <w:rsid w:val="00CF18C9"/>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E0A31-0C42-4E35-A760-79092682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4922</Words>
  <Characters>2806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2</cp:revision>
  <cp:lastPrinted>2022-04-12T10:58:00Z</cp:lastPrinted>
  <dcterms:created xsi:type="dcterms:W3CDTF">2023-04-26T12:44:00Z</dcterms:created>
  <dcterms:modified xsi:type="dcterms:W3CDTF">2023-04-26T12:44:00Z</dcterms:modified>
</cp:coreProperties>
</file>