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bookmarkStart w:id="0" w:name="_GoBack"/>
      <w:bookmarkEnd w:id="0"/>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039596B5" w:rsidR="00204B30" w:rsidRPr="00204B30" w:rsidRDefault="008C4727" w:rsidP="00EF6185">
      <w:pPr>
        <w:shd w:val="clear" w:color="auto" w:fill="FFFFFF"/>
        <w:ind w:left="4320" w:firstLine="720"/>
        <w:rPr>
          <w:rFonts w:ascii="Arial" w:hAnsi="Arial" w:cs="Arial"/>
          <w:color w:val="222222"/>
          <w:szCs w:val="24"/>
          <w:lang w:eastAsia="lt-LT"/>
        </w:rPr>
      </w:pPr>
      <w:r>
        <w:rPr>
          <w:color w:val="222222"/>
          <w:szCs w:val="24"/>
          <w:lang w:eastAsia="lt-LT"/>
        </w:rPr>
        <w:t xml:space="preserve">2023 </w:t>
      </w:r>
      <w:r w:rsidR="005E6DB0">
        <w:rPr>
          <w:color w:val="222222"/>
          <w:szCs w:val="24"/>
          <w:lang w:eastAsia="lt-LT"/>
        </w:rPr>
        <w:t>m</w:t>
      </w:r>
      <w:r w:rsidR="006457FC">
        <w:rPr>
          <w:color w:val="222222"/>
          <w:szCs w:val="24"/>
          <w:lang w:eastAsia="lt-LT"/>
        </w:rPr>
        <w:t>.</w:t>
      </w:r>
      <w:r w:rsidR="005E6DB0">
        <w:rPr>
          <w:color w:val="222222"/>
          <w:szCs w:val="24"/>
          <w:lang w:eastAsia="lt-LT"/>
        </w:rPr>
        <w:t xml:space="preserve"> gegužės </w:t>
      </w:r>
      <w:r>
        <w:rPr>
          <w:color w:val="222222"/>
          <w:szCs w:val="24"/>
          <w:lang w:eastAsia="lt-LT"/>
        </w:rPr>
        <w:t>18</w:t>
      </w:r>
      <w:r w:rsidR="00204B30" w:rsidRPr="00204B30">
        <w:rPr>
          <w:color w:val="222222"/>
          <w:szCs w:val="24"/>
          <w:lang w:eastAsia="lt-LT"/>
        </w:rPr>
        <w:t xml:space="preserve"> d. sprendimu Nr. T</w:t>
      </w:r>
      <w:r w:rsidR="00A91C86">
        <w:rPr>
          <w:color w:val="222222"/>
          <w:szCs w:val="24"/>
          <w:lang w:eastAsia="lt-LT"/>
        </w:rPr>
        <w:t>-</w:t>
      </w:r>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465CC98C" w:rsidR="003C6307" w:rsidRPr="00A3418D" w:rsidRDefault="00A3418D" w:rsidP="003C6307">
      <w:pPr>
        <w:tabs>
          <w:tab w:val="left" w:pos="14656"/>
        </w:tabs>
        <w:jc w:val="center"/>
        <w:rPr>
          <w:b/>
          <w:bCs/>
          <w:szCs w:val="24"/>
          <w:lang w:eastAsia="lt-LT"/>
        </w:rPr>
      </w:pPr>
      <w:r w:rsidRPr="00A3418D">
        <w:rPr>
          <w:rStyle w:val="fontstyle01"/>
          <w:b/>
          <w:bCs/>
        </w:rPr>
        <w:t>PAN</w:t>
      </w:r>
      <w:r w:rsidR="003C3172">
        <w:rPr>
          <w:rStyle w:val="fontstyle01"/>
          <w:b/>
          <w:bCs/>
        </w:rPr>
        <w:t xml:space="preserve">EVĖŽIO R. </w:t>
      </w:r>
      <w:r w:rsidR="00ED0FC3">
        <w:rPr>
          <w:rStyle w:val="fontstyle01"/>
          <w:b/>
          <w:bCs/>
        </w:rPr>
        <w:t>RAMYGALOS</w:t>
      </w:r>
      <w:r w:rsidR="003C3172">
        <w:rPr>
          <w:rStyle w:val="fontstyle01"/>
          <w:b/>
          <w:bCs/>
        </w:rPr>
        <w:t xml:space="preserve"> GIMNAZIJA</w:t>
      </w:r>
      <w:r w:rsidR="003C6307" w:rsidRPr="00A3418D">
        <w:rPr>
          <w:rFonts w:ascii="TimesNewRomanPSMT" w:hAnsi="TimesNewRomanPSMT"/>
          <w:b/>
          <w:bCs/>
          <w:color w:val="000000"/>
          <w:sz w:val="20"/>
        </w:rPr>
        <w:br/>
      </w:r>
    </w:p>
    <w:p w14:paraId="1516FF45" w14:textId="09895335" w:rsidR="003C6307" w:rsidRPr="005E6DB0" w:rsidRDefault="00A3418D" w:rsidP="005E6DB0">
      <w:pPr>
        <w:jc w:val="center"/>
        <w:rPr>
          <w:b/>
          <w:szCs w:val="24"/>
          <w:lang w:eastAsia="lt-LT"/>
        </w:rPr>
      </w:pPr>
      <w:r w:rsidRPr="00A3418D">
        <w:rPr>
          <w:b/>
          <w:bCs/>
          <w:szCs w:val="24"/>
          <w:lang w:eastAsia="lt-LT"/>
        </w:rPr>
        <w:t>202</w:t>
      </w:r>
      <w:r w:rsidR="008C4727">
        <w:rPr>
          <w:b/>
          <w:bCs/>
          <w:szCs w:val="24"/>
          <w:lang w:eastAsia="lt-LT"/>
        </w:rPr>
        <w:t>2</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375A332D" w14:textId="77777777" w:rsidR="00ED0FC3" w:rsidRPr="00ED0FC3" w:rsidRDefault="00ED0FC3" w:rsidP="00ED0FC3">
      <w:pPr>
        <w:suppressAutoHyphens/>
        <w:rPr>
          <w:b/>
          <w:szCs w:val="24"/>
          <w:lang w:eastAsia="lt-LT"/>
        </w:rPr>
      </w:pPr>
    </w:p>
    <w:tbl>
      <w:tblPr>
        <w:tblW w:w="0" w:type="auto"/>
        <w:tblInd w:w="-611" w:type="dxa"/>
        <w:tblLayout w:type="fixed"/>
        <w:tblLook w:val="0000" w:firstRow="0" w:lastRow="0" w:firstColumn="0" w:lastColumn="0" w:noHBand="0" w:noVBand="0"/>
      </w:tblPr>
      <w:tblGrid>
        <w:gridCol w:w="10510"/>
      </w:tblGrid>
      <w:tr w:rsidR="00ED0FC3" w:rsidRPr="00ED0FC3" w14:paraId="0BCCA59B" w14:textId="77777777" w:rsidTr="00C47550">
        <w:tc>
          <w:tcPr>
            <w:tcW w:w="10510" w:type="dxa"/>
            <w:tcBorders>
              <w:top w:val="single" w:sz="4" w:space="0" w:color="000000"/>
              <w:left w:val="single" w:sz="4" w:space="0" w:color="000000"/>
              <w:bottom w:val="single" w:sz="4" w:space="0" w:color="000000"/>
              <w:right w:val="single" w:sz="4" w:space="0" w:color="000000"/>
            </w:tcBorders>
            <w:shd w:val="clear" w:color="auto" w:fill="auto"/>
          </w:tcPr>
          <w:p w14:paraId="1A6A16F2" w14:textId="77777777" w:rsidR="00ED0FC3" w:rsidRPr="00ED0FC3" w:rsidRDefault="00ED0FC3" w:rsidP="00ED0FC3">
            <w:pPr>
              <w:suppressAutoHyphens/>
              <w:ind w:firstLine="1286"/>
              <w:jc w:val="both"/>
              <w:rPr>
                <w:lang w:eastAsia="zh-CN"/>
              </w:rPr>
            </w:pPr>
            <w:r w:rsidRPr="00ED0FC3">
              <w:rPr>
                <w:rFonts w:eastAsia="Calibri"/>
                <w:szCs w:val="24"/>
                <w:lang w:eastAsia="lt-LT"/>
              </w:rPr>
              <w:t>2020–2022 metų strateginiame plane Ramygalos gimnazijos bendruomenė išsikėlė du strateginius tikslus:</w:t>
            </w:r>
          </w:p>
          <w:p w14:paraId="72FF1455" w14:textId="77777777" w:rsidR="00ED0FC3" w:rsidRPr="00ED0FC3" w:rsidRDefault="00ED0FC3" w:rsidP="00ED0FC3">
            <w:pPr>
              <w:suppressAutoHyphens/>
              <w:ind w:firstLine="1286"/>
              <w:jc w:val="both"/>
              <w:rPr>
                <w:lang w:eastAsia="zh-CN"/>
              </w:rPr>
            </w:pPr>
            <w:r w:rsidRPr="00ED0FC3">
              <w:rPr>
                <w:rFonts w:eastAsia="Calibri"/>
                <w:szCs w:val="24"/>
                <w:lang w:eastAsia="lt-LT"/>
              </w:rPr>
              <w:t>1. Mokinių asmenybės ūgtis pagal individualias kiekvieno išgales bei poreikius;</w:t>
            </w:r>
          </w:p>
          <w:p w14:paraId="3EBBF997" w14:textId="77777777" w:rsidR="00ED0FC3" w:rsidRPr="00ED0FC3" w:rsidRDefault="00ED0FC3" w:rsidP="00ED0FC3">
            <w:pPr>
              <w:suppressAutoHyphens/>
              <w:ind w:firstLine="1286"/>
              <w:jc w:val="both"/>
              <w:rPr>
                <w:lang w:eastAsia="zh-CN"/>
              </w:rPr>
            </w:pPr>
            <w:r w:rsidRPr="00ED0FC3">
              <w:rPr>
                <w:rFonts w:eastAsia="Calibri"/>
                <w:szCs w:val="24"/>
                <w:lang w:eastAsia="lt-LT"/>
              </w:rPr>
              <w:t>2. Saugios, sveikos, ugdančios vertybines nuostatas, partneryste ir pasidalinta lyderyste grįstos ugdymo(si) aplinkos tobulinimas ir kūrimas.</w:t>
            </w:r>
          </w:p>
          <w:p w14:paraId="4C62E14F" w14:textId="77777777" w:rsidR="00ED0FC3" w:rsidRPr="00ED0FC3" w:rsidRDefault="00ED0FC3" w:rsidP="00ED0FC3">
            <w:pPr>
              <w:suppressAutoHyphens/>
              <w:ind w:firstLine="1286"/>
              <w:jc w:val="both"/>
              <w:rPr>
                <w:lang w:eastAsia="zh-CN"/>
              </w:rPr>
            </w:pPr>
            <w:r w:rsidRPr="00ED0FC3">
              <w:rPr>
                <w:rFonts w:eastAsia="Calibri"/>
                <w:szCs w:val="24"/>
                <w:lang w:eastAsia="lt-LT"/>
              </w:rPr>
              <w:t>Šių tikslų įgyvendinimui gimnazijos mokytojai susitarė dėl kvalifikacijos tobulinimo prioritetų:</w:t>
            </w:r>
          </w:p>
          <w:p w14:paraId="086A6A2C" w14:textId="77777777" w:rsidR="00ED0FC3" w:rsidRPr="00ED0FC3" w:rsidRDefault="00ED0FC3" w:rsidP="00ED0FC3">
            <w:pPr>
              <w:suppressAutoHyphens/>
              <w:ind w:firstLine="1286"/>
              <w:jc w:val="both"/>
              <w:rPr>
                <w:lang w:eastAsia="zh-CN"/>
              </w:rPr>
            </w:pPr>
            <w:r w:rsidRPr="00ED0FC3">
              <w:rPr>
                <w:rFonts w:eastAsia="Calibri"/>
                <w:szCs w:val="24"/>
                <w:lang w:eastAsia="zh-CN"/>
              </w:rPr>
              <w:t>1. Tobulinti dalykines kompetencijas siekiant įgyvendinti atnaujintą ugdymo turinį; integruoti tarpdisciplininius dalykus, ugdymo sritis, kuriant mokyklos, klasės, grupės ugdymo turinį; plėtoti skaitmeninį raštingumą; ugdyti mokinių skaitymo gebėjimus.</w:t>
            </w:r>
          </w:p>
          <w:p w14:paraId="7577BE9F" w14:textId="77777777" w:rsidR="00ED0FC3" w:rsidRPr="00ED0FC3" w:rsidRDefault="00ED0FC3" w:rsidP="00ED0FC3">
            <w:pPr>
              <w:suppressAutoHyphens/>
              <w:ind w:firstLine="1286"/>
              <w:jc w:val="both"/>
              <w:rPr>
                <w:lang w:eastAsia="zh-CN"/>
              </w:rPr>
            </w:pPr>
            <w:r w:rsidRPr="00ED0FC3">
              <w:rPr>
                <w:rFonts w:eastAsia="Calibri"/>
                <w:szCs w:val="24"/>
                <w:lang w:eastAsia="zh-CN"/>
              </w:rPr>
              <w:t>2. Tobulinti gebėjimus: bendradarbiauti ir veiksmingai ugdyti skirtingų ugdymosi poreikių turinčius mokinius; atpažinti individualius mokinio ugdymosi poreikius, kylančius dėl skirtingų įgimtų ar įgytų gebėjimų, negalios, kalbinės, kultūrinės, socialinės patirties.</w:t>
            </w:r>
          </w:p>
          <w:p w14:paraId="0DD8D326" w14:textId="77777777" w:rsidR="00ED0FC3" w:rsidRPr="00ED0FC3" w:rsidRDefault="00ED0FC3" w:rsidP="00ED0FC3">
            <w:pPr>
              <w:ind w:firstLine="1296"/>
              <w:jc w:val="both"/>
              <w:rPr>
                <w:rFonts w:eastAsia="Calibri"/>
                <w:szCs w:val="24"/>
                <w:lang w:eastAsia="lt-LT"/>
              </w:rPr>
            </w:pPr>
            <w:r w:rsidRPr="00ED0FC3">
              <w:rPr>
                <w:szCs w:val="24"/>
                <w:lang w:eastAsia="lt-LT"/>
              </w:rPr>
              <w:t xml:space="preserve">Įgyvendindama 2022 metų gimnazijos veiklos planą Ramygalos gimnazijos bendruomenė daugiausia dėmesio skyrė ugdymo turinio siejimui su tiriamuoju ugdymu, ugdymo pritaikymu skirtingų poreikių mokiniams, pasiruošimui įtraukiajam ugdymui(si), įtraukiosios kultūros diegimui pamokoje, STEAM veiklų plėtojimui, mokinių dalykiniam ir profesiniam konsultavimui. Įsijungėme į atnaujinto ugdymo turinio (UTA) bendrųjų planų ir Tūkstantmečio mokyklų projekto (TŪM) kūrimo procesus. Teminio išorinio vertinimo metu </w:t>
            </w:r>
            <w:r w:rsidRPr="00ED0FC3">
              <w:rPr>
                <w:rFonts w:eastAsia="Calibri"/>
                <w:szCs w:val="24"/>
                <w:lang w:eastAsia="lt-LT"/>
              </w:rPr>
              <w:t>įtraukios kultūros kūrimas pamokoje buvo įvertintas kaip viena iš mokyklos stiprybių (2.2. rodiklio „Įgalinantis vadovavimas mokymuisi ir mokinių mokymosi patirtys“ pagalbinis rodiklis „Įtraukios kultūros kūrimas“ – 3 lygis).</w:t>
            </w:r>
          </w:p>
          <w:p w14:paraId="5229162C" w14:textId="77777777" w:rsidR="00ED0FC3" w:rsidRPr="00ED0FC3" w:rsidRDefault="00ED0FC3" w:rsidP="00ED0FC3">
            <w:pPr>
              <w:ind w:firstLine="1296"/>
              <w:jc w:val="both"/>
              <w:rPr>
                <w:rFonts w:eastAsia="Calibri"/>
                <w:szCs w:val="24"/>
                <w:lang w:eastAsia="lt-LT"/>
              </w:rPr>
            </w:pPr>
            <w:r w:rsidRPr="00ED0FC3">
              <w:rPr>
                <w:bCs/>
                <w:szCs w:val="24"/>
                <w:lang w:eastAsia="lt-LT"/>
              </w:rPr>
              <w:t>Pradinių klasių mokiniai</w:t>
            </w:r>
            <w:r w:rsidRPr="00ED0FC3">
              <w:rPr>
                <w:szCs w:val="24"/>
                <w:bdr w:val="none" w:sz="0" w:space="0" w:color="auto" w:frame="1"/>
                <w:lang w:eastAsia="lt-LT"/>
              </w:rPr>
              <w:t xml:space="preserve"> vykdė projektus „Aš tikrai myliu Lietuvą“, </w:t>
            </w:r>
            <w:r w:rsidRPr="00ED0FC3">
              <w:rPr>
                <w:rFonts w:eastAsia="Calibri"/>
                <w:szCs w:val="24"/>
                <w:shd w:val="clear" w:color="auto" w:fill="F7F7F7"/>
                <w:lang w:eastAsia="lt-LT"/>
              </w:rPr>
              <w:t>„Vaikų Velykėlės 2022“, ,,Floristinis kilimas“,</w:t>
            </w:r>
            <w:r w:rsidRPr="00ED0FC3">
              <w:rPr>
                <w:rFonts w:eastAsia="Calibri"/>
                <w:szCs w:val="24"/>
                <w:shd w:val="clear" w:color="auto" w:fill="F7F7F7"/>
              </w:rPr>
              <w:t xml:space="preserve"> „Kartu skaityti gera“,</w:t>
            </w:r>
            <w:r w:rsidRPr="00ED0FC3">
              <w:rPr>
                <w:szCs w:val="24"/>
                <w:shd w:val="clear" w:color="auto" w:fill="F7F7F7"/>
              </w:rPr>
              <w:t xml:space="preserve"> dalyvavo tarptautiniame Lietuvos ir Latvijos mokyklų bibliotekų projekte „Baltų literatūros savaitė 2022“. </w:t>
            </w:r>
            <w:r w:rsidRPr="00ED0FC3">
              <w:rPr>
                <w:szCs w:val="24"/>
                <w:lang w:eastAsia="lt-LT"/>
              </w:rPr>
              <w:t>Vyresniųjų klasių mokiniai d</w:t>
            </w:r>
            <w:r w:rsidRPr="00ED0FC3">
              <w:rPr>
                <w:rFonts w:eastAsia="Calibri"/>
                <w:szCs w:val="24"/>
                <w:lang w:eastAsia="lt-LT"/>
              </w:rPr>
              <w:t xml:space="preserve">alyvavo projektuose „Renkuosi mokyti“, ,,Mano klasė – miestas, rajonas, šalis“, ,,Bendradarbiaujančios klasės“ Vasario 16-jai paminėti. Mokiniai dalyvavo bendrose veiklose su Kauno r. Garliavos Juozo Lukšo gimnazistais, Panevėžio Vyturio ir Mažeikių Kalnėnų progimnazijų mokiniais. Socializacijos projekte ,,Pasimatuok džiaugsmą“, finalinio projekto </w:t>
            </w:r>
            <w:r w:rsidRPr="00ED0FC3">
              <w:rPr>
                <w:szCs w:val="24"/>
                <w:lang w:eastAsia="lt-LT"/>
              </w:rPr>
              <w:t>„Holokausto istorija mano miestelio, šalies ir pasaulio kontekste“</w:t>
            </w:r>
            <w:r w:rsidRPr="00ED0FC3">
              <w:rPr>
                <w:rFonts w:eastAsia="Calibri"/>
                <w:szCs w:val="24"/>
                <w:lang w:eastAsia="lt-LT"/>
              </w:rPr>
              <w:t xml:space="preserve"> finansuojamo TOLI (JAV) veiklose. Visuotinėje istorijos pamokoje, skirtoje Ukrainos palaikymui. </w:t>
            </w:r>
          </w:p>
          <w:p w14:paraId="0D4466C3"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Diegėme dalijimosi kultūrą (žinių ir patirties sklaida parvykus iš mokymų), kuri suteikia galimybę mokytojams visiems kartu ir vienodu tempu tobulinti profesines kompetencijas. Mokėmės stebėdami vieni kitų pamokas, dažni buvo tiksliniai mokyklos ir klasių vadovų apsilankymai pamokose. Išorės vertinimo NŠA apklausos duomenimis 80,9 proc. tyrime dalyvavusių pedagogų pritarė teiginiui „Mūsų mokykloje mokytojai visada sulaukia paramos ir emocinio palaikymo iš kolegų“, 95,5 proc. pritarė teiginiui „Bet kada galiu prašyti kolegų profesinės pagalbos“.</w:t>
            </w:r>
          </w:p>
          <w:p w14:paraId="1426F2FA"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Plėtojome dialogą</w:t>
            </w:r>
            <w:r w:rsidRPr="00ED0FC3">
              <w:rPr>
                <w:szCs w:val="24"/>
                <w:lang w:eastAsia="lt-LT"/>
              </w:rPr>
              <w:t xml:space="preserve"> su mokinių tėvais. Išorės vertintojai įvardino, kad teiginiui </w:t>
            </w:r>
            <w:r w:rsidRPr="00ED0FC3">
              <w:rPr>
                <w:rFonts w:eastAsia="Calibri"/>
                <w:szCs w:val="24"/>
                <w:lang w:eastAsia="lt-LT"/>
              </w:rPr>
              <w:t>„Mokytojų ir</w:t>
            </w:r>
          </w:p>
          <w:p w14:paraId="354413C6" w14:textId="77777777" w:rsidR="00ED0FC3" w:rsidRPr="00ED0FC3" w:rsidRDefault="00ED0FC3" w:rsidP="00ED0FC3">
            <w:pPr>
              <w:jc w:val="both"/>
              <w:rPr>
                <w:rFonts w:eastAsia="Calibri"/>
                <w:szCs w:val="24"/>
                <w:lang w:eastAsia="lt-LT"/>
              </w:rPr>
            </w:pPr>
            <w:r w:rsidRPr="00ED0FC3">
              <w:rPr>
                <w:rFonts w:eastAsia="Calibri"/>
                <w:szCs w:val="24"/>
                <w:lang w:eastAsia="lt-LT"/>
              </w:rPr>
              <w:t xml:space="preserve">tėvų susitikimai, aptariant vaiko pažangą, gerina mokymosi rezultatus“ pritarė 83,7 proc. NŠA apklausoje dalyvavusių 2–4 kl. mokinių tėvų ir 81,8 proc. 5–8 bei I–IV kl. mokinių tėvų. Trišaliai pokalbiai tėvų teigimu </w:t>
            </w:r>
            <w:r w:rsidRPr="00ED0FC3">
              <w:rPr>
                <w:rFonts w:eastAsia="Calibri"/>
                <w:szCs w:val="24"/>
                <w:lang w:eastAsia="lt-LT"/>
              </w:rPr>
              <w:lastRenderedPageBreak/>
              <w:t>yra „tobulas dalykas“.</w:t>
            </w:r>
            <w:r w:rsidRPr="00ED0FC3">
              <w:rPr>
                <w:szCs w:val="24"/>
                <w:shd w:val="clear" w:color="auto" w:fill="F7F7F7"/>
              </w:rPr>
              <w:t xml:space="preserve"> Pradinių klasių mokinių tėveliai vedė lietuvių kalbos ir literatūros, dailės ir technologijų pamokos antrokams ir trečiokams</w:t>
            </w:r>
            <w:r w:rsidRPr="00ED0FC3">
              <w:rPr>
                <w:szCs w:val="24"/>
                <w:bdr w:val="none" w:sz="0" w:space="0" w:color="auto" w:frame="1"/>
              </w:rPr>
              <w:t xml:space="preserve">, visą mėnesį rytais skaitė Marko Leino „Kalėdų istoriją“. </w:t>
            </w:r>
          </w:p>
          <w:p w14:paraId="0FB75A31" w14:textId="77777777" w:rsidR="00ED0FC3" w:rsidRPr="00ED0FC3" w:rsidRDefault="00ED0FC3" w:rsidP="00ED0FC3">
            <w:pPr>
              <w:ind w:firstLine="1296"/>
              <w:jc w:val="both"/>
              <w:rPr>
                <w:rFonts w:cs="Arial"/>
                <w:szCs w:val="24"/>
                <w:lang w:eastAsia="lt-LT"/>
              </w:rPr>
            </w:pPr>
            <w:r w:rsidRPr="00ED0FC3">
              <w:rPr>
                <w:szCs w:val="24"/>
                <w:bdr w:val="none" w:sz="0" w:space="0" w:color="auto" w:frame="1"/>
              </w:rPr>
              <w:t xml:space="preserve">Pradinių klasių </w:t>
            </w:r>
            <w:r w:rsidRPr="00ED0FC3">
              <w:rPr>
                <w:szCs w:val="24"/>
                <w:shd w:val="clear" w:color="auto" w:fill="F7F7F7"/>
              </w:rPr>
              <w:t>mokiniai sėkmingai dalyvavo edukaciniame konkurse „Olympis 2022“. Laimėta – 17 medalių, 86 pirmojo, 48 antrojo, 12 trečiojo laipsnio diplomų. Tarptautiniame matematikos konkurse „Kengūra 2022“ šeši pradinukai pateko į geriausių rajone dešimtukus savo amžiaus grupėse. Lietuvos pradinukų matematikos olimpiados II etape laimėtos I ir III vietos. Panevėžio rajono savivaldybės piešinių konkurse ,,Mano šeimos kalėdinis atvirukas“ laimėta I vieta. Respublikiniame pradinių klasių mokinių piešinių konkurse ,,Seku seku pasaką“ laimėtos I ir III vietos. Šalies bendrojo ugdymo įstaigų pradinių klasių mokinių eilėraščių konkurse „Mano gimtinė“ laimėta III vieta.</w:t>
            </w:r>
            <w:r w:rsidRPr="00ED0FC3">
              <w:rPr>
                <w:rFonts w:cs="Arial"/>
                <w:szCs w:val="24"/>
                <w:lang w:eastAsia="lt-LT"/>
              </w:rPr>
              <w:t xml:space="preserve"> 5–IV kl. mokiniai konkurse „Olympis 2022“ laimėjo 6 diplomus, konkurse „Kengūra 2022“ 3 mokiniai pagal amžiaus grupes pateko į rajono geriausiųjų dešimtukus, užimdami dvi I ir II vietas. Lietuvos mokinių meninio skaitymo II etape laimėtos II ir III vietos, lietuvių kalbos ir literatūros olimpiados II etape – II vieta. II etape laimėta: I vieta matematikos, I vieta chemijos, III vieta fizikos olimpiadose. Panevėžio krašto 5–8 klasių jaunųjų matematikų olimpiadoje laimėtos dvi I ir viena III vieta. Laimėta II vieta Lietuvos 5–8 klasių mokinių STEAM (gamtos mokslų – biologijos) olimpiadoje. Specialiųjų poreikių mokiniai užėmė III vietą respublikinėje viktorinoje ,,Žinių mūšis. Lietuva ir lietuviai pasaulyje“. Rajono 5–6 klasių mokinių technologijų konkursuose ,,Jaunasis meistrelis“ ir ,,Kūrybos paukštė“, laimėjo dvi I ir vieną III vietą. Lietuvos mokinių technologijų olimpiadoje ,,Kūrybos virusas“ laimėtos dvi I, II ir III vietos. Šokių kolektyvas „Gintarėliai“ laimėjo II vietą tarptautiniame šokių festivalyje–konkurse ,,Baltic Amber Jūrmala 2022“.</w:t>
            </w:r>
          </w:p>
          <w:p w14:paraId="080BB351" w14:textId="77777777" w:rsidR="00ED0FC3" w:rsidRPr="00ED0FC3" w:rsidRDefault="00ED0FC3" w:rsidP="00ED0FC3">
            <w:pPr>
              <w:spacing w:line="237" w:lineRule="auto"/>
              <w:ind w:firstLine="1296"/>
              <w:jc w:val="both"/>
              <w:rPr>
                <w:rFonts w:eastAsia="Calibri"/>
                <w:szCs w:val="24"/>
                <w:lang w:eastAsia="lt-LT"/>
              </w:rPr>
            </w:pPr>
            <w:r w:rsidRPr="00ED0FC3">
              <w:rPr>
                <w:rFonts w:cs="Arial"/>
                <w:szCs w:val="24"/>
                <w:lang w:eastAsia="lt-LT"/>
              </w:rPr>
              <w:t>Lankomumas. Lyginant su praėjusiais metais, nuo 29,5 iki 84,6 išaugo iš viso praleistų pamokų skaičius, nuo 10,3 iki 9,8 sumažėjo nepateisintų pamokų skaičius vienam mokiniui, todėl i</w:t>
            </w:r>
            <w:r w:rsidRPr="00ED0FC3">
              <w:rPr>
                <w:rFonts w:eastAsia="Calibri"/>
                <w:szCs w:val="24"/>
                <w:lang w:eastAsia="lt-LT"/>
              </w:rPr>
              <w:t xml:space="preserve">eškojome būdų kaip stiprinti mokinių motyvaciją ir lankomumą. Geriausiai lankančias klases kas mėnesį premijavome: I vietą užėmusiai klasei skirdami 100 kilometrų išvykoms gimnazijos transportu, II – 75, </w:t>
            </w:r>
            <w:r w:rsidRPr="00ED0FC3">
              <w:rPr>
                <w:rFonts w:eastAsia="Calibri"/>
                <w:szCs w:val="24"/>
                <w:lang w:eastAsia="lt-LT"/>
              </w:rPr>
              <w:br/>
              <w:t>III – 50. Rezultatai skelbiami kiekvieną mėnesį, premijos sumuojamos.</w:t>
            </w:r>
          </w:p>
          <w:p w14:paraId="43EACFAA" w14:textId="77777777" w:rsidR="00ED0FC3" w:rsidRPr="00ED0FC3" w:rsidRDefault="00ED0FC3" w:rsidP="00ED0FC3">
            <w:pPr>
              <w:spacing w:line="237" w:lineRule="auto"/>
              <w:ind w:firstLine="1296"/>
              <w:jc w:val="both"/>
              <w:rPr>
                <w:szCs w:val="24"/>
              </w:rPr>
            </w:pPr>
            <w:r w:rsidRPr="00ED0FC3">
              <w:rPr>
                <w:szCs w:val="24"/>
              </w:rPr>
              <w:t>Pažangumas. Lyginant su praėjusiais metais, nuo 24,5 proc. iki 22,1 proc. sumažėjo 1–4 klasių mokinių, kurių žinios įvertintos aukštesniuoju lygiu skaičius; nuo 60,8 proc. iki 65,4 proc. padidėjo mokinių, kurių žinios įvertintos pagrindiniu ir aukštesniuoju lygiu. Pagrindiniu ir aukštesniuoju lygiu besimokančių mokinių skaičius padidėjo iki 60,8 proc.</w:t>
            </w:r>
          </w:p>
          <w:p w14:paraId="222D912A" w14:textId="77777777" w:rsidR="00ED0FC3" w:rsidRPr="00ED0FC3" w:rsidRDefault="00ED0FC3" w:rsidP="00ED0FC3">
            <w:pPr>
              <w:ind w:firstLine="1296"/>
              <w:jc w:val="both"/>
              <w:rPr>
                <w:szCs w:val="24"/>
              </w:rPr>
            </w:pPr>
            <w:r w:rsidRPr="00ED0FC3">
              <w:rPr>
                <w:szCs w:val="24"/>
              </w:rPr>
              <w:t>Nacionaliniame mokinių pasiekimų patikrinime (NMPP)</w:t>
            </w:r>
            <w:r w:rsidRPr="00ED0FC3">
              <w:rPr>
                <w:szCs w:val="24"/>
                <w:lang w:eastAsia="lt-LT"/>
              </w:rPr>
              <w:t xml:space="preserve"> k</w:t>
            </w:r>
            <w:r w:rsidRPr="00ED0FC3">
              <w:rPr>
                <w:szCs w:val="24"/>
              </w:rPr>
              <w:t xml:space="preserve">etvirtos klasės mokinių </w:t>
            </w:r>
            <w:r w:rsidRPr="00ED0FC3">
              <w:rPr>
                <w:rFonts w:eastAsia="Calibri"/>
                <w:szCs w:val="24"/>
                <w:lang w:eastAsia="lt-LT"/>
              </w:rPr>
              <w:t>matematikos surinktų taškų vidurkis 7,0 proc. žemesnis nei šalies ir 5,1 proc., žemesnis nei rajono;</w:t>
            </w:r>
            <w:r w:rsidRPr="00ED0FC3">
              <w:rPr>
                <w:szCs w:val="24"/>
                <w:lang w:eastAsia="lt-LT"/>
              </w:rPr>
              <w:t xml:space="preserve"> </w:t>
            </w:r>
            <w:r w:rsidRPr="00ED0FC3">
              <w:rPr>
                <w:rFonts w:eastAsia="Calibri"/>
                <w:szCs w:val="24"/>
                <w:lang w:eastAsia="lt-LT"/>
              </w:rPr>
              <w:t>skaitymo surinktų taškų vidurkis 6,8 proc. žemesnis nei šalies ir 5,9 proc. žemesnis nei rajono;</w:t>
            </w:r>
            <w:r w:rsidRPr="00ED0FC3">
              <w:rPr>
                <w:szCs w:val="24"/>
                <w:lang w:eastAsia="lt-LT"/>
              </w:rPr>
              <w:t xml:space="preserve"> pasaulio pažinimo </w:t>
            </w:r>
            <w:r w:rsidRPr="00ED0FC3">
              <w:rPr>
                <w:rFonts w:eastAsia="Calibri"/>
                <w:szCs w:val="24"/>
                <w:lang w:eastAsia="lt-LT"/>
              </w:rPr>
              <w:t>surinktų taškų vidurkis 1,3 proc. žemesnis nei šalies ir 0,7 proc. žemesnis nei rajono.</w:t>
            </w:r>
            <w:r w:rsidRPr="00ED0FC3">
              <w:rPr>
                <w:szCs w:val="24"/>
                <w:lang w:eastAsia="lt-LT"/>
              </w:rPr>
              <w:t xml:space="preserve"> Geri pasaulio pažinimo testo rezultatai – vidutiniškai surinktų taškų dalis siekia 60,6 proc. </w:t>
            </w:r>
            <w:r w:rsidRPr="00ED0FC3">
              <w:rPr>
                <w:szCs w:val="24"/>
              </w:rPr>
              <w:t>Visi 1–4 pradinių klasių mokiniai sėkmingai baigė mokslo metus.</w:t>
            </w:r>
          </w:p>
          <w:p w14:paraId="4926BB05" w14:textId="77777777" w:rsidR="00ED0FC3" w:rsidRPr="00ED0FC3" w:rsidRDefault="00ED0FC3" w:rsidP="00ED0FC3">
            <w:pPr>
              <w:ind w:firstLine="1296"/>
              <w:jc w:val="both"/>
              <w:rPr>
                <w:rFonts w:cs="Arial"/>
                <w:szCs w:val="24"/>
                <w:lang w:eastAsia="lt-LT"/>
              </w:rPr>
            </w:pPr>
            <w:r w:rsidRPr="00ED0FC3">
              <w:rPr>
                <w:rFonts w:cs="Arial"/>
                <w:szCs w:val="24"/>
                <w:lang w:eastAsia="lt-LT"/>
              </w:rPr>
              <w:t>Lyginant su praėjusiais metais, nuo 51,8 proc. iki 43,1 proc. sumažėjo 5–8 klasių mokinių, kurių žinios įvertintos pagrindiniu ir aukštesniuoju lygiu skaičius.</w:t>
            </w:r>
          </w:p>
          <w:p w14:paraId="6DE18295"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 xml:space="preserve">6 klasių NMPP mokinių skaitymo rezultatai lenkia rajono ir šalies pasiekimus: surinktų taškų vidurkis 3,7 proc. aukštesnis nei šalies ir 5,4 proc. aukštesnis nei rajono; </w:t>
            </w:r>
            <w:bookmarkStart w:id="1" w:name="_Hlk126220870"/>
            <w:r w:rsidRPr="00ED0FC3">
              <w:rPr>
                <w:rFonts w:eastAsia="Calibri"/>
                <w:szCs w:val="24"/>
                <w:lang w:eastAsia="lt-LT"/>
              </w:rPr>
              <w:t>matematikos surinktų taškų vidurkis 2,7 proc. žemesnis nei šalies ir 0,7 proc. žemesnis nei rajono.</w:t>
            </w:r>
          </w:p>
          <w:bookmarkEnd w:id="1"/>
          <w:p w14:paraId="7F5B912D" w14:textId="77777777" w:rsidR="00ED0FC3" w:rsidRPr="00ED0FC3" w:rsidRDefault="00ED0FC3" w:rsidP="00ED0FC3">
            <w:pPr>
              <w:ind w:firstLine="1296"/>
              <w:jc w:val="both"/>
              <w:rPr>
                <w:rFonts w:eastAsia="Calibri"/>
                <w:szCs w:val="24"/>
                <w:lang w:eastAsia="lt-LT"/>
              </w:rPr>
            </w:pPr>
            <w:r w:rsidRPr="00ED0FC3">
              <w:rPr>
                <w:rFonts w:eastAsia="Calibri"/>
                <w:szCs w:val="24"/>
                <w:lang w:eastAsia="lt-LT"/>
              </w:rPr>
              <w:t xml:space="preserve">8 klasės NMPP matematikos surinktų taškų vidurkis 7,3 proc. žemesnis už šalies ir 0,1 proc. aukštesnis už rajono, gamtos mokslų – 6,4 proc. žemesnis už šalies ir 3,5 proc. žemesnis už rajono. Skaitymo rezultatai artimi šalies ir rajono vidurkiams. Socialinių mokslų – 3 proc. žemesnis nei šalies ir 2,5 proc. aukštesnis nei rajono. </w:t>
            </w:r>
          </w:p>
          <w:p w14:paraId="76DD5FB5" w14:textId="77777777" w:rsidR="00ED0FC3" w:rsidRPr="00ED0FC3" w:rsidRDefault="00ED0FC3" w:rsidP="00ED0FC3">
            <w:pPr>
              <w:ind w:firstLine="1296"/>
              <w:jc w:val="both"/>
              <w:rPr>
                <w:rFonts w:cs="Arial"/>
                <w:szCs w:val="24"/>
                <w:lang w:eastAsia="lt-LT"/>
              </w:rPr>
            </w:pPr>
            <w:r w:rsidRPr="00ED0FC3">
              <w:rPr>
                <w:rFonts w:cs="Arial"/>
                <w:szCs w:val="24"/>
                <w:lang w:eastAsia="lt-LT"/>
              </w:rPr>
              <w:t>Lyginant su praėjusiais metais, nuo 36,9 proc. iki 33,8 proc. sumažėjo I–II gimnazijos klasių mokinių, kurių žinios įvertintos pagrindiniu ir aukštesniuoju lygiu skaičius.</w:t>
            </w:r>
          </w:p>
          <w:p w14:paraId="25ADA668" w14:textId="77777777" w:rsidR="00ED0FC3" w:rsidRPr="00ED0FC3" w:rsidRDefault="00ED0FC3" w:rsidP="00ED0FC3">
            <w:pPr>
              <w:spacing w:line="232" w:lineRule="auto"/>
              <w:ind w:right="20" w:firstLine="1248"/>
              <w:jc w:val="both"/>
              <w:rPr>
                <w:rFonts w:eastAsia="Calibri"/>
                <w:szCs w:val="24"/>
                <w:lang w:eastAsia="lt-LT"/>
              </w:rPr>
            </w:pPr>
            <w:r w:rsidRPr="00ED0FC3">
              <w:rPr>
                <w:rFonts w:eastAsia="Calibri"/>
                <w:szCs w:val="24"/>
                <w:lang w:eastAsia="lt-LT"/>
              </w:rPr>
              <w:t xml:space="preserve">Matematikos  Pagrindinio ugdymo pasiekimų patikrinimus (PUPP) aukštesniuoju lygiu išlaikė 2,33 proc. gimnazijos mokinių, šalyje – 3,78 proc., rajone – 0,5 proc. Nepatenkinamai įvertintos 69,76 proc. </w:t>
            </w:r>
            <w:r w:rsidRPr="00ED0FC3">
              <w:rPr>
                <w:rFonts w:eastAsia="Calibri"/>
                <w:szCs w:val="24"/>
                <w:lang w:eastAsia="lt-LT"/>
              </w:rPr>
              <w:lastRenderedPageBreak/>
              <w:t>gimnazijos, 40,58 proc. šalies, 56 proc. rajono mokinių žinios. Lietuvių kalbos ir literatūros PUPP aukštesniuoju lygiu išlaikė 2,38 proc. gimnazijos mokinių, šalyje – 10 proc., rajone – 3,05 proc.; nepatenkinamai buvo įvertintos 4,76 proc. gimnazijos, 4,75 proc. šalies, 4,07 proc. rajono mokinių žinios.</w:t>
            </w:r>
          </w:p>
          <w:p w14:paraId="11D59CCE" w14:textId="77777777" w:rsidR="00ED0FC3" w:rsidRPr="00ED0FC3" w:rsidRDefault="00ED0FC3" w:rsidP="00ED0FC3">
            <w:pPr>
              <w:ind w:firstLine="1296"/>
              <w:jc w:val="both"/>
              <w:rPr>
                <w:rFonts w:cs="Arial"/>
                <w:szCs w:val="24"/>
                <w:lang w:eastAsia="lt-LT"/>
              </w:rPr>
            </w:pPr>
            <w:r w:rsidRPr="00ED0FC3">
              <w:rPr>
                <w:rFonts w:cs="Arial"/>
                <w:szCs w:val="24"/>
                <w:lang w:eastAsia="lt-LT"/>
              </w:rPr>
              <w:t xml:space="preserve">Lyginant su praėjusiais metais, nuo 40,4 proc. iki 32 proc. sumažėjo III–IV klasės mokinių, kurių žinios įvertintos pagrindiniu ir aukštesniuoju lygiu skaičius. Du mokiniai buvo palikti kartoti kursą. </w:t>
            </w:r>
            <w:r w:rsidRPr="00ED0FC3">
              <w:rPr>
                <w:rFonts w:eastAsia="Calibri"/>
                <w:szCs w:val="24"/>
                <w:lang w:eastAsia="lt-LT"/>
              </w:rPr>
              <w:t xml:space="preserve">Užsienio kalbų (anglų ir rusų), IT, geografijos pasirenkamuosius valstybinius egzaminus išlaikė visi mokiniai. Lietuvių kalba ir literatūrą išlaikė 87,1 proc., šalyje – 92,53 proc., rajone – 87,3 proc., matematikos egzaminą išlaikė 42,9 proc., šalyje – 65,67 proc., rajone – 63,4 proc., biologijos – 88,9 proc., šalyje – 96,3 proc., rajone – 93,6 proc. </w:t>
            </w:r>
            <w:r w:rsidRPr="00ED0FC3">
              <w:rPr>
                <w:rFonts w:cs="Arial"/>
                <w:szCs w:val="24"/>
                <w:lang w:eastAsia="lt-LT"/>
              </w:rPr>
              <w:t>Visiems 24 abiturientams įteikti brandos atestatai.</w:t>
            </w:r>
          </w:p>
          <w:p w14:paraId="4AED4714" w14:textId="77777777" w:rsidR="00ED0FC3" w:rsidRPr="00ED0FC3" w:rsidRDefault="00ED0FC3" w:rsidP="00ED0FC3">
            <w:pPr>
              <w:suppressAutoHyphens/>
              <w:jc w:val="both"/>
              <w:rPr>
                <w:sz w:val="20"/>
                <w:lang w:eastAsia="zh-CN"/>
              </w:rPr>
            </w:pPr>
            <w:r w:rsidRPr="00ED0FC3">
              <w:rPr>
                <w:rFonts w:eastAsia="Calibri"/>
                <w:sz w:val="20"/>
                <w:lang w:eastAsia="lt-LT"/>
              </w:rPr>
              <w:t>(Švietimo įstaigos strateginio plano ir metinio veiklos plano įgyvendinimo kryptys ir svariausi rezultatai bei rodikliai)</w:t>
            </w:r>
          </w:p>
        </w:tc>
      </w:tr>
    </w:tbl>
    <w:p w14:paraId="33A60E78" w14:textId="77777777" w:rsidR="00ED0FC3" w:rsidRDefault="00ED0FC3" w:rsidP="003C6307">
      <w:pPr>
        <w:jc w:val="center"/>
        <w:rPr>
          <w:b/>
          <w:szCs w:val="24"/>
          <w:lang w:eastAsia="lt-LT"/>
        </w:rPr>
      </w:pPr>
    </w:p>
    <w:p w14:paraId="2AC8C297" w14:textId="77777777" w:rsidR="003F268F" w:rsidRDefault="003F268F" w:rsidP="003C6307">
      <w:pPr>
        <w:jc w:val="center"/>
        <w:rPr>
          <w:b/>
          <w:szCs w:val="24"/>
          <w:lang w:eastAsia="lt-LT"/>
        </w:rPr>
      </w:pPr>
    </w:p>
    <w:p w14:paraId="7C5C5A91" w14:textId="01138C22" w:rsidR="00ED0FC3" w:rsidRDefault="00ED0FC3" w:rsidP="00ED0FC3">
      <w:pPr>
        <w:rPr>
          <w:szCs w:val="24"/>
        </w:rPr>
      </w:pPr>
      <w:r w:rsidRPr="00B46F75">
        <w:rPr>
          <w:szCs w:val="24"/>
        </w:rPr>
        <w:t xml:space="preserve">Ataskaitą parengė </w:t>
      </w:r>
      <w:r>
        <w:rPr>
          <w:szCs w:val="24"/>
        </w:rPr>
        <w:t>direktorius Algis Adašiūnas</w:t>
      </w:r>
    </w:p>
    <w:p w14:paraId="7E0B587E" w14:textId="77777777" w:rsidR="00ED0FC3" w:rsidRPr="00076C23" w:rsidRDefault="00ED0FC3" w:rsidP="00ED0FC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14:paraId="6CA33533" w14:textId="77777777" w:rsidR="00ED0FC3" w:rsidRDefault="00ED0FC3" w:rsidP="003C6307">
      <w:pPr>
        <w:jc w:val="center"/>
        <w:rPr>
          <w:b/>
          <w:szCs w:val="24"/>
          <w:lang w:eastAsia="lt-LT"/>
        </w:rPr>
      </w:pPr>
    </w:p>
    <w:p w14:paraId="3DD58868" w14:textId="65F39ED5" w:rsidR="000E7B0C" w:rsidRPr="00076C23" w:rsidRDefault="000E7B0C" w:rsidP="00076C23">
      <w:pPr>
        <w:jc w:val="center"/>
        <w:rPr>
          <w:szCs w:val="24"/>
        </w:rPr>
      </w:pP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FE4C" w14:textId="77777777" w:rsidR="00B20ADC" w:rsidRDefault="00B20ADC" w:rsidP="00A71841">
      <w:r>
        <w:separator/>
      </w:r>
    </w:p>
  </w:endnote>
  <w:endnote w:type="continuationSeparator" w:id="0">
    <w:p w14:paraId="7A199E3D" w14:textId="77777777" w:rsidR="00B20ADC" w:rsidRDefault="00B20ADC"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607BB" w14:textId="77777777" w:rsidR="00B20ADC" w:rsidRDefault="00B20ADC" w:rsidP="00A71841">
      <w:r>
        <w:separator/>
      </w:r>
    </w:p>
  </w:footnote>
  <w:footnote w:type="continuationSeparator" w:id="0">
    <w:p w14:paraId="0C4258CF" w14:textId="77777777" w:rsidR="00B20ADC" w:rsidRDefault="00B20ADC"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2221AE60" w:rsidR="00A71841" w:rsidRDefault="00A71841">
        <w:pPr>
          <w:pStyle w:val="Antrats"/>
          <w:jc w:val="center"/>
        </w:pPr>
        <w:r>
          <w:fldChar w:fldCharType="begin"/>
        </w:r>
        <w:r>
          <w:instrText>PAGE   \* MERGEFORMAT</w:instrText>
        </w:r>
        <w:r>
          <w:fldChar w:fldCharType="separate"/>
        </w:r>
        <w:r w:rsidR="009A39F6" w:rsidRPr="009A39F6">
          <w:rPr>
            <w:noProof/>
            <w:lang w:val="lt-LT"/>
          </w:rPr>
          <w:t>3</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E1E8A"/>
    <w:rsid w:val="001F058E"/>
    <w:rsid w:val="00204B30"/>
    <w:rsid w:val="002A1202"/>
    <w:rsid w:val="00310A8A"/>
    <w:rsid w:val="003A2C8C"/>
    <w:rsid w:val="003B548C"/>
    <w:rsid w:val="003B5E8B"/>
    <w:rsid w:val="003C3172"/>
    <w:rsid w:val="003C6307"/>
    <w:rsid w:val="003F268F"/>
    <w:rsid w:val="003F7D3B"/>
    <w:rsid w:val="004239C5"/>
    <w:rsid w:val="00456B43"/>
    <w:rsid w:val="00495576"/>
    <w:rsid w:val="00522367"/>
    <w:rsid w:val="0055028A"/>
    <w:rsid w:val="00557C81"/>
    <w:rsid w:val="0056160A"/>
    <w:rsid w:val="00571C0B"/>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C4727"/>
    <w:rsid w:val="008C7733"/>
    <w:rsid w:val="00992554"/>
    <w:rsid w:val="009A39F6"/>
    <w:rsid w:val="009F6DE6"/>
    <w:rsid w:val="00A162BC"/>
    <w:rsid w:val="00A3418D"/>
    <w:rsid w:val="00A71841"/>
    <w:rsid w:val="00A91C86"/>
    <w:rsid w:val="00AA21C9"/>
    <w:rsid w:val="00AB4E00"/>
    <w:rsid w:val="00B17EA5"/>
    <w:rsid w:val="00B20ADC"/>
    <w:rsid w:val="00BE06C9"/>
    <w:rsid w:val="00C361B2"/>
    <w:rsid w:val="00C75111"/>
    <w:rsid w:val="00D12569"/>
    <w:rsid w:val="00D80C8D"/>
    <w:rsid w:val="00DF6AFD"/>
    <w:rsid w:val="00ED0FC3"/>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6B37-D64E-405B-A32A-248F9C330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5792</Words>
  <Characters>3302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2</cp:revision>
  <cp:lastPrinted>2022-04-12T10:58:00Z</cp:lastPrinted>
  <dcterms:created xsi:type="dcterms:W3CDTF">2023-05-02T05:07:00Z</dcterms:created>
  <dcterms:modified xsi:type="dcterms:W3CDTF">2023-05-02T05:07:00Z</dcterms:modified>
</cp:coreProperties>
</file>