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PRITARTA</w:t>
      </w:r>
    </w:p>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Panevėžio rajono savivaldybės tarybos</w:t>
      </w:r>
    </w:p>
    <w:p w:rsidR="00F967CC" w:rsidRDefault="00163838">
      <w:pPr>
        <w:shd w:val="clear" w:color="auto" w:fill="FFFFFF"/>
        <w:ind w:left="4320" w:firstLine="720"/>
        <w:rPr>
          <w:rFonts w:ascii="Arial" w:hAnsi="Arial" w:cs="Arial"/>
          <w:color w:val="222222"/>
          <w:szCs w:val="24"/>
          <w:lang w:eastAsia="lt-LT"/>
        </w:rPr>
      </w:pPr>
      <w:r>
        <w:rPr>
          <w:color w:val="222222"/>
          <w:szCs w:val="24"/>
          <w:lang w:eastAsia="lt-LT"/>
        </w:rPr>
        <w:t>2023 m. gegužės 18 d. sprendimu Nr. T-</w:t>
      </w:r>
    </w:p>
    <w:p w:rsidR="00F967CC" w:rsidRDefault="00163838">
      <w:pPr>
        <w:tabs>
          <w:tab w:val="left" w:pos="14656"/>
        </w:tabs>
        <w:rPr>
          <w:bCs/>
          <w:szCs w:val="24"/>
          <w:lang w:eastAsia="lt-LT"/>
        </w:rPr>
      </w:pPr>
      <w:r>
        <w:rPr>
          <w:bCs/>
          <w:szCs w:val="24"/>
          <w:lang w:eastAsia="lt-LT"/>
        </w:rPr>
        <w:tab/>
      </w:r>
    </w:p>
    <w:p w:rsidR="00F967CC" w:rsidRDefault="00163838">
      <w:pPr>
        <w:tabs>
          <w:tab w:val="left" w:pos="14656"/>
        </w:tabs>
        <w:jc w:val="center"/>
        <w:rPr>
          <w:b/>
          <w:bCs/>
          <w:szCs w:val="24"/>
          <w:lang w:eastAsia="lt-LT"/>
        </w:rPr>
      </w:pPr>
      <w:r>
        <w:rPr>
          <w:rStyle w:val="fontstyle01"/>
          <w:b/>
          <w:bCs/>
        </w:rPr>
        <w:t>PANEVĖŽIO R. NAUJAMIESČIO LOPŠELIS-DARŽELIS „BITUTĖ”</w:t>
      </w:r>
      <w:r>
        <w:rPr>
          <w:rFonts w:ascii="TimesNewRomanPSMT" w:hAnsi="TimesNewRomanPSMT"/>
          <w:b/>
          <w:bCs/>
          <w:color w:val="000000"/>
          <w:sz w:val="20"/>
        </w:rPr>
        <w:br/>
      </w:r>
    </w:p>
    <w:p w:rsidR="00F967CC" w:rsidRDefault="00163838">
      <w:pPr>
        <w:jc w:val="center"/>
        <w:rPr>
          <w:b/>
          <w:szCs w:val="24"/>
          <w:lang w:eastAsia="lt-LT"/>
        </w:rPr>
      </w:pPr>
      <w:r>
        <w:rPr>
          <w:b/>
          <w:bCs/>
          <w:szCs w:val="24"/>
          <w:lang w:eastAsia="lt-LT"/>
        </w:rPr>
        <w:t>2022</w:t>
      </w:r>
      <w:r>
        <w:rPr>
          <w:szCs w:val="24"/>
          <w:lang w:eastAsia="lt-LT"/>
        </w:rPr>
        <w:t xml:space="preserve"> </w:t>
      </w:r>
      <w:r>
        <w:rPr>
          <w:b/>
          <w:szCs w:val="24"/>
          <w:lang w:eastAsia="lt-LT"/>
        </w:rPr>
        <w:t>METŲ VEIKLOS ATASKAITA</w:t>
      </w:r>
    </w:p>
    <w:p w:rsidR="00F967CC" w:rsidRDefault="00F967CC">
      <w:pPr>
        <w:jc w:val="center"/>
        <w:rPr>
          <w:bCs/>
          <w:szCs w:val="24"/>
          <w:lang w:eastAsia="lt-LT"/>
        </w:rPr>
      </w:pPr>
    </w:p>
    <w:p w:rsidR="00F967CC" w:rsidRDefault="00163838">
      <w:pPr>
        <w:jc w:val="center"/>
        <w:rPr>
          <w:b/>
          <w:szCs w:val="24"/>
          <w:lang w:eastAsia="lt-LT"/>
        </w:rPr>
      </w:pPr>
      <w:r>
        <w:rPr>
          <w:b/>
          <w:szCs w:val="24"/>
          <w:lang w:eastAsia="lt-LT"/>
        </w:rPr>
        <w:t>STRATEGINIO PLANO IR METINIO VEIKLOS PLANO ĮGYVENDINIMAS</w:t>
      </w:r>
    </w:p>
    <w:p w:rsidR="00F967CC" w:rsidRDefault="00F967CC">
      <w:pPr>
        <w:jc w:val="center"/>
        <w:rPr>
          <w:b/>
          <w:szCs w:val="24"/>
          <w:lang w:eastAsia="lt-LT"/>
        </w:rPr>
      </w:pPr>
    </w:p>
    <w:tbl>
      <w:tblPr>
        <w:tblStyle w:val="Lentelstinklelis"/>
        <w:tblW w:w="0" w:type="auto"/>
        <w:jc w:val="center"/>
        <w:tblLook w:val="04A0" w:firstRow="1" w:lastRow="0" w:firstColumn="1" w:lastColumn="0" w:noHBand="0" w:noVBand="1"/>
      </w:tblPr>
      <w:tblGrid>
        <w:gridCol w:w="9940"/>
      </w:tblGrid>
      <w:tr w:rsidR="00F967CC">
        <w:trPr>
          <w:trHeight w:val="7697"/>
          <w:jc w:val="center"/>
        </w:trPr>
        <w:tc>
          <w:tcPr>
            <w:tcW w:w="9940" w:type="dxa"/>
          </w:tcPr>
          <w:p w:rsidR="00F02D9C" w:rsidRDefault="00163838" w:rsidP="00F02D9C">
            <w:pPr>
              <w:jc w:val="both"/>
              <w:rPr>
                <w:szCs w:val="24"/>
              </w:rPr>
            </w:pPr>
            <w:r>
              <w:rPr>
                <w:szCs w:val="24"/>
                <w:lang w:eastAsia="lt-LT"/>
              </w:rPr>
              <w:t xml:space="preserve">Lopšelyje-darželyje „Bitutė“ įgyvendinamas 2018–2022 metų strateginis planas. </w:t>
            </w:r>
            <w:r>
              <w:rPr>
                <w:b/>
                <w:szCs w:val="24"/>
                <w:lang w:eastAsia="lt-LT"/>
              </w:rPr>
              <w:t>Strateginiai tikslai: 1. G</w:t>
            </w:r>
            <w:r>
              <w:rPr>
                <w:b/>
                <w:szCs w:val="24"/>
              </w:rPr>
              <w:t>erinti ugdymo(</w:t>
            </w:r>
            <w:proofErr w:type="spellStart"/>
            <w:r>
              <w:rPr>
                <w:b/>
                <w:szCs w:val="24"/>
              </w:rPr>
              <w:t>si</w:t>
            </w:r>
            <w:proofErr w:type="spellEnd"/>
            <w:r>
              <w:rPr>
                <w:b/>
                <w:szCs w:val="24"/>
              </w:rPr>
              <w:t xml:space="preserve">) kokybę. </w:t>
            </w:r>
            <w:r>
              <w:rPr>
                <w:szCs w:val="24"/>
              </w:rPr>
              <w:t>Siekiant šio tikslo 2022 m. įstaigos komanda, kurią sudarė direktorė ir priešmokyklinio ugdymo mokytoja 2022-05-23–2022-10-09 dalyvavo 40 akademinių valandų mokymuose „Kaip kūrybiškai ir kokybiškai įgyvendinti atnaujintą priešmokyklinio ugdymo programą.“ Ir nuo 2022-09-01 įstaigoje dirbama pagal atnaujintą Priešmokyklinio ugdymo bendrąją programą. Priešmokyklinio ir ikimokyklinio ugdymo grupėse taikomas projektų metodas.</w:t>
            </w:r>
            <w:r w:rsidR="00BF63A2">
              <w:rPr>
                <w:szCs w:val="24"/>
              </w:rPr>
              <w:br/>
            </w:r>
            <w:r>
              <w:rPr>
                <w:b/>
                <w:szCs w:val="24"/>
              </w:rPr>
              <w:t>2. Užtikrinti saugią, sveiką ir efektyviai ugdančią aplinką lopšelyje-darželyje.</w:t>
            </w:r>
            <w:r>
              <w:rPr>
                <w:szCs w:val="24"/>
              </w:rPr>
              <w:t xml:space="preserve"> Atnaujintos vidaus ir lauko edukacinės erdvės. Tapome rajono ir respublikos edukacinių aplinkų konkursų nugalėtojais. Daug dėmesio skiriama sveikam ugdytinių maitinimui. Gavome finansavimą pagal </w:t>
            </w:r>
            <w:r>
              <w:rPr>
                <w:bCs/>
                <w:szCs w:val="24"/>
                <w:shd w:val="clear" w:color="auto" w:fill="FFFFFF"/>
              </w:rPr>
              <w:t>ekologiškų ir pagal nacionalinę žemės ūkio ir maisto kokybės sistemą pagamintų maisto produktų vartojimo skatinimo ikimokyklinio ugdymo įstaigose</w:t>
            </w:r>
            <w:r>
              <w:rPr>
                <w:szCs w:val="24"/>
              </w:rPr>
              <w:t xml:space="preserve"> programą. 60 % maisto produktų yra ekologiški. Ugdytiniai aktyviai dalyvavo respublikiniuose projektuose „</w:t>
            </w:r>
            <w:proofErr w:type="spellStart"/>
            <w:r>
              <w:rPr>
                <w:szCs w:val="24"/>
              </w:rPr>
              <w:t>Sveikatiada</w:t>
            </w:r>
            <w:proofErr w:type="spellEnd"/>
            <w:r>
              <w:rPr>
                <w:szCs w:val="24"/>
              </w:rPr>
              <w:t>“, „</w:t>
            </w:r>
            <w:proofErr w:type="spellStart"/>
            <w:r>
              <w:rPr>
                <w:szCs w:val="24"/>
              </w:rPr>
              <w:t>Futboliukas</w:t>
            </w:r>
            <w:proofErr w:type="spellEnd"/>
            <w:r>
              <w:rPr>
                <w:szCs w:val="24"/>
              </w:rPr>
              <w:t>“, „Lietuvos mažųjų žaidynės 2022“.</w:t>
            </w:r>
          </w:p>
          <w:p w:rsidR="00F967CC" w:rsidRDefault="00F02D9C" w:rsidP="00F02D9C">
            <w:pPr>
              <w:ind w:firstLine="29"/>
              <w:jc w:val="both"/>
              <w:rPr>
                <w:szCs w:val="24"/>
              </w:rPr>
            </w:pPr>
            <w:r>
              <w:rPr>
                <w:b/>
                <w:szCs w:val="24"/>
              </w:rPr>
              <w:t xml:space="preserve">3. </w:t>
            </w:r>
            <w:r w:rsidR="00163838">
              <w:rPr>
                <w:b/>
                <w:szCs w:val="24"/>
              </w:rPr>
              <w:t>Formuoti lopšelio-darželio kultūrą.</w:t>
            </w:r>
            <w:r w:rsidR="00163838">
              <w:rPr>
                <w:szCs w:val="24"/>
              </w:rPr>
              <w:t xml:space="preserve"> Įstaiga atvira bendravimui ir bendradarbiavimui, </w:t>
            </w:r>
            <w:proofErr w:type="spellStart"/>
            <w:r w:rsidR="00163838">
              <w:rPr>
                <w:szCs w:val="24"/>
              </w:rPr>
              <w:t>savanorystei</w:t>
            </w:r>
            <w:proofErr w:type="spellEnd"/>
            <w:r w:rsidR="00163838">
              <w:rPr>
                <w:szCs w:val="24"/>
              </w:rPr>
              <w:t>. Informacija apie įstaigos veiklą skelbiama internetinėje svetainėje ir Facebook paskyroje. Visa įstaigos bendruomenė dalyvavo 2020-2022 programoje „</w:t>
            </w:r>
            <w:proofErr w:type="spellStart"/>
            <w:r w:rsidR="00163838">
              <w:rPr>
                <w:szCs w:val="24"/>
              </w:rPr>
              <w:t>Inovatyvių</w:t>
            </w:r>
            <w:proofErr w:type="spellEnd"/>
            <w:r w:rsidR="00163838">
              <w:rPr>
                <w:szCs w:val="24"/>
              </w:rPr>
              <w:t xml:space="preserve"> idėjų akademija ikimokyklinio ugdymo procese“, kurios  metu daug dėmesio skyrėme bendravimo kultūrai, įstaigos įvaizdžio formavimui.</w:t>
            </w:r>
          </w:p>
          <w:p w:rsidR="00F967CC" w:rsidRDefault="00163838">
            <w:pPr>
              <w:jc w:val="both"/>
              <w:rPr>
                <w:b/>
                <w:szCs w:val="24"/>
              </w:rPr>
            </w:pPr>
            <w:r>
              <w:rPr>
                <w:b/>
                <w:szCs w:val="24"/>
              </w:rPr>
              <w:t xml:space="preserve">2022 metų </w:t>
            </w:r>
            <w:r>
              <w:rPr>
                <w:b/>
                <w:szCs w:val="24"/>
                <w:lang w:eastAsia="lt-LT"/>
              </w:rPr>
              <w:t>veiklos plane numatytas tikslas</w:t>
            </w:r>
            <w:r>
              <w:rPr>
                <w:b/>
                <w:szCs w:val="24"/>
              </w:rPr>
              <w:t xml:space="preserve"> – atsižvelgiant į vaiko perspektyvą, gerinti ugdymo(</w:t>
            </w:r>
            <w:proofErr w:type="spellStart"/>
            <w:r>
              <w:rPr>
                <w:b/>
                <w:szCs w:val="24"/>
              </w:rPr>
              <w:t>si</w:t>
            </w:r>
            <w:proofErr w:type="spellEnd"/>
            <w:r>
              <w:rPr>
                <w:b/>
                <w:szCs w:val="24"/>
              </w:rPr>
              <w:t>) kokybę, užtikrinant ugdymo turinio kaitą, tobulinant ugdymo(</w:t>
            </w:r>
            <w:proofErr w:type="spellStart"/>
            <w:r>
              <w:rPr>
                <w:b/>
                <w:szCs w:val="24"/>
              </w:rPr>
              <w:t>si</w:t>
            </w:r>
            <w:proofErr w:type="spellEnd"/>
            <w:r>
              <w:rPr>
                <w:b/>
                <w:szCs w:val="24"/>
              </w:rPr>
              <w:t>) aplinką, stiprinant bendruomenės ryšius, efektyviai panaudojant projektinę patirtį.</w:t>
            </w:r>
          </w:p>
          <w:p w:rsidR="00BF63A2" w:rsidRDefault="00163838">
            <w:pPr>
              <w:jc w:val="both"/>
              <w:rPr>
                <w:rFonts w:eastAsia="Calibri"/>
                <w:b/>
                <w:szCs w:val="24"/>
              </w:rPr>
            </w:pPr>
            <w:r>
              <w:rPr>
                <w:rFonts w:eastAsia="Calibri"/>
                <w:b/>
                <w:szCs w:val="24"/>
              </w:rPr>
              <w:t>Uždaviniai:</w:t>
            </w:r>
          </w:p>
          <w:p w:rsidR="00F967CC" w:rsidRDefault="00163838">
            <w:pPr>
              <w:jc w:val="both"/>
              <w:rPr>
                <w:szCs w:val="24"/>
              </w:rPr>
            </w:pPr>
            <w:r>
              <w:rPr>
                <w:rFonts w:eastAsia="Calibri"/>
                <w:b/>
                <w:szCs w:val="24"/>
              </w:rPr>
              <w:t>1.</w:t>
            </w:r>
            <w:r>
              <w:rPr>
                <w:rFonts w:eastAsia="Calibri"/>
                <w:b/>
                <w:color w:val="FF0000"/>
                <w:szCs w:val="24"/>
              </w:rPr>
              <w:t xml:space="preserve"> </w:t>
            </w:r>
            <w:r>
              <w:rPr>
                <w:b/>
                <w:szCs w:val="24"/>
              </w:rPr>
              <w:t>Gerinti ugdymo(</w:t>
            </w:r>
            <w:proofErr w:type="spellStart"/>
            <w:r>
              <w:rPr>
                <w:b/>
                <w:szCs w:val="24"/>
              </w:rPr>
              <w:t>si</w:t>
            </w:r>
            <w:proofErr w:type="spellEnd"/>
            <w:r>
              <w:rPr>
                <w:b/>
                <w:szCs w:val="24"/>
              </w:rPr>
              <w:t>) kokybę, taikant projektų lauke ir grupėje metodą.</w:t>
            </w:r>
            <w:r>
              <w:rPr>
                <w:szCs w:val="24"/>
              </w:rPr>
              <w:t xml:space="preserve"> Bent vieną kartą per mėnesį taikomas projektų ugdymo metodas kiekvienoje grupėje. Įsigyta daug naujų priemonių reikalingų projektams įgyvendinti. </w:t>
            </w:r>
          </w:p>
          <w:p w:rsidR="00F02D9C" w:rsidRDefault="00163838">
            <w:pPr>
              <w:jc w:val="both"/>
              <w:rPr>
                <w:szCs w:val="24"/>
              </w:rPr>
            </w:pPr>
            <w:r>
              <w:rPr>
                <w:b/>
                <w:szCs w:val="24"/>
              </w:rPr>
              <w:t>2.</w:t>
            </w:r>
            <w:r>
              <w:rPr>
                <w:b/>
                <w:color w:val="FF0000"/>
                <w:szCs w:val="24"/>
              </w:rPr>
              <w:t xml:space="preserve"> </w:t>
            </w:r>
            <w:r>
              <w:rPr>
                <w:b/>
                <w:szCs w:val="24"/>
              </w:rPr>
              <w:t xml:space="preserve">Užtikrinti aktyvų, saugų, </w:t>
            </w:r>
            <w:proofErr w:type="spellStart"/>
            <w:r>
              <w:rPr>
                <w:b/>
                <w:szCs w:val="24"/>
              </w:rPr>
              <w:t>inovatyvų</w:t>
            </w:r>
            <w:proofErr w:type="spellEnd"/>
            <w:r>
              <w:rPr>
                <w:b/>
                <w:szCs w:val="24"/>
              </w:rPr>
              <w:t xml:space="preserve"> ugdymą įstaigoje. </w:t>
            </w:r>
            <w:r>
              <w:rPr>
                <w:szCs w:val="24"/>
              </w:rPr>
              <w:t xml:space="preserve">Išnaudotos įstaigoje esančios IKT priemonės, įsigytas 1 </w:t>
            </w:r>
            <w:proofErr w:type="spellStart"/>
            <w:r>
              <w:rPr>
                <w:szCs w:val="24"/>
              </w:rPr>
              <w:t>planšetinis</w:t>
            </w:r>
            <w:proofErr w:type="spellEnd"/>
            <w:r>
              <w:rPr>
                <w:szCs w:val="24"/>
              </w:rPr>
              <w:t xml:space="preserve"> kompiuteris. Bent vieną kartą per mėnesį taikomas projektų ugdymo metodas, organizuojama daug veiklų už įstaigos teritorijos, taikant </w:t>
            </w:r>
            <w:proofErr w:type="spellStart"/>
            <w:r>
              <w:rPr>
                <w:szCs w:val="24"/>
              </w:rPr>
              <w:t>patyriminį</w:t>
            </w:r>
            <w:proofErr w:type="spellEnd"/>
            <w:r>
              <w:rPr>
                <w:szCs w:val="24"/>
              </w:rPr>
              <w:t xml:space="preserve"> ugdymo metodą. Vaikai lankėsi Panevėžio dailės galerijoje, lėlių vežimo teatre, alpakų ūkyje, ant Upytės piliakalnio, lankė gyvūnus gyvūnų prieglaudoje.</w:t>
            </w:r>
          </w:p>
          <w:p w:rsidR="00F967CC" w:rsidRDefault="00163838">
            <w:pPr>
              <w:jc w:val="both"/>
              <w:rPr>
                <w:szCs w:val="24"/>
              </w:rPr>
            </w:pPr>
            <w:r>
              <w:rPr>
                <w:b/>
                <w:szCs w:val="24"/>
              </w:rPr>
              <w:t>3.</w:t>
            </w:r>
            <w:r>
              <w:rPr>
                <w:b/>
                <w:color w:val="FF0000"/>
                <w:szCs w:val="24"/>
              </w:rPr>
              <w:t xml:space="preserve"> </w:t>
            </w:r>
            <w:r>
              <w:rPr>
                <w:b/>
                <w:szCs w:val="24"/>
              </w:rPr>
              <w:t xml:space="preserve">Nuolat taikyti STEAM kaip integralaus ir </w:t>
            </w:r>
            <w:proofErr w:type="spellStart"/>
            <w:r>
              <w:rPr>
                <w:b/>
                <w:szCs w:val="24"/>
              </w:rPr>
              <w:t>tarpdiscipliniško</w:t>
            </w:r>
            <w:proofErr w:type="spellEnd"/>
            <w:r>
              <w:rPr>
                <w:b/>
                <w:szCs w:val="24"/>
              </w:rPr>
              <w:t xml:space="preserve"> ugdymo </w:t>
            </w:r>
            <w:proofErr w:type="spellStart"/>
            <w:r>
              <w:rPr>
                <w:b/>
                <w:szCs w:val="24"/>
              </w:rPr>
              <w:t>konceptą</w:t>
            </w:r>
            <w:proofErr w:type="spellEnd"/>
            <w:r>
              <w:rPr>
                <w:b/>
                <w:szCs w:val="24"/>
              </w:rPr>
              <w:t>.</w:t>
            </w:r>
            <w:r>
              <w:rPr>
                <w:b/>
                <w:color w:val="FF0000"/>
                <w:szCs w:val="24"/>
              </w:rPr>
              <w:t xml:space="preserve"> </w:t>
            </w:r>
            <w:r>
              <w:rPr>
                <w:szCs w:val="24"/>
              </w:rPr>
              <w:t xml:space="preserve">Viduje ir lauko erdvėse nuolat vedamos STEAM veiklos. Vaikai dalyvavo </w:t>
            </w:r>
            <w:proofErr w:type="spellStart"/>
            <w:r>
              <w:rPr>
                <w:szCs w:val="24"/>
              </w:rPr>
              <w:t>Ebru</w:t>
            </w:r>
            <w:proofErr w:type="spellEnd"/>
            <w:r>
              <w:rPr>
                <w:szCs w:val="24"/>
              </w:rPr>
              <w:t xml:space="preserve"> meno, mokslinės laboratorijos vedamose edukacijose.</w:t>
            </w:r>
            <w:r>
              <w:rPr>
                <w:b/>
                <w:color w:val="FF0000"/>
                <w:szCs w:val="24"/>
              </w:rPr>
              <w:t xml:space="preserve"> </w:t>
            </w:r>
            <w:proofErr w:type="spellStart"/>
            <w:r>
              <w:rPr>
                <w:szCs w:val="24"/>
              </w:rPr>
              <w:t>Priešmokyklinukai</w:t>
            </w:r>
            <w:proofErr w:type="spellEnd"/>
            <w:r>
              <w:rPr>
                <w:szCs w:val="24"/>
              </w:rPr>
              <w:t xml:space="preserve"> du kartus per mėnesį vyko į Panevėžio </w:t>
            </w:r>
            <w:proofErr w:type="spellStart"/>
            <w:r>
              <w:rPr>
                <w:szCs w:val="24"/>
              </w:rPr>
              <w:t>robotikos</w:t>
            </w:r>
            <w:proofErr w:type="spellEnd"/>
            <w:r>
              <w:rPr>
                <w:szCs w:val="24"/>
              </w:rPr>
              <w:t xml:space="preserve"> centrą </w:t>
            </w:r>
            <w:proofErr w:type="spellStart"/>
            <w:r>
              <w:rPr>
                <w:szCs w:val="24"/>
              </w:rPr>
              <w:t>RoboLabas</w:t>
            </w:r>
            <w:proofErr w:type="spellEnd"/>
            <w:r>
              <w:rPr>
                <w:szCs w:val="24"/>
              </w:rPr>
              <w:t>.</w:t>
            </w:r>
          </w:p>
          <w:p w:rsidR="00F967CC" w:rsidRDefault="00163838">
            <w:pPr>
              <w:jc w:val="both"/>
              <w:rPr>
                <w:szCs w:val="24"/>
              </w:rPr>
            </w:pPr>
            <w:r>
              <w:rPr>
                <w:b/>
                <w:szCs w:val="24"/>
              </w:rPr>
              <w:t>4. Modeliuoti lauko ir vidaus ugdymosi aplinkas iš vaiko perspektyvos.</w:t>
            </w:r>
            <w:r>
              <w:rPr>
                <w:color w:val="FF0000"/>
                <w:szCs w:val="24"/>
              </w:rPr>
              <w:t xml:space="preserve"> </w:t>
            </w:r>
            <w:r>
              <w:rPr>
                <w:szCs w:val="24"/>
              </w:rPr>
              <w:t>Sukurtos naujos lauko edukacinės erdvės: saulės laikrodis, planetų namelis, dirvožemio pavyzdžiai, „puodų orkestras“, sienelė smulkiajai motorikai, vandens kelias. Pakabinti tentai, supažindinantys su paukščiais ir gyvūnais. Visose grupėse įrengti nusiraminimo kampeliai. Įsigyta daug priemonių konstravimui, STEAM veikloms, knygų. Įstaiga tapo rajono ir šalies edukacinių aplinkų konkursų nugalėtoja.</w:t>
            </w:r>
          </w:p>
          <w:p w:rsidR="00F967CC" w:rsidRDefault="00163838">
            <w:pPr>
              <w:jc w:val="both"/>
              <w:rPr>
                <w:color w:val="FF0000"/>
                <w:szCs w:val="24"/>
              </w:rPr>
            </w:pPr>
            <w:r>
              <w:rPr>
                <w:b/>
                <w:szCs w:val="24"/>
              </w:rPr>
              <w:lastRenderedPageBreak/>
              <w:t>5. Formuoti sveikos gyvensenos įgūdžius ir nuostatas</w:t>
            </w:r>
            <w:r>
              <w:rPr>
                <w:szCs w:val="24"/>
              </w:rPr>
              <w:t xml:space="preserve">. Įstaiga dalyvauja pagal </w:t>
            </w:r>
            <w:r>
              <w:rPr>
                <w:bCs/>
                <w:szCs w:val="24"/>
                <w:shd w:val="clear" w:color="auto" w:fill="FFFFFF"/>
              </w:rPr>
              <w:t>ekologiškų ir pagal nacionalinę žemės ūkio ir maisto kokybės sistemą pagamintų maisto produktų vartojimo skatinimo ikimokyklinio ugdymo įstaigose</w:t>
            </w:r>
            <w:r>
              <w:rPr>
                <w:szCs w:val="24"/>
              </w:rPr>
              <w:t xml:space="preserve"> programą. 60 % maisto produktų yra ekologiški. Ugdytiniai aktyviai dalyvavo respublikiniuose projektuose „</w:t>
            </w:r>
            <w:proofErr w:type="spellStart"/>
            <w:r>
              <w:rPr>
                <w:szCs w:val="24"/>
              </w:rPr>
              <w:t>Sveikatiada</w:t>
            </w:r>
            <w:proofErr w:type="spellEnd"/>
            <w:r>
              <w:rPr>
                <w:szCs w:val="24"/>
              </w:rPr>
              <w:t>“, „</w:t>
            </w:r>
            <w:proofErr w:type="spellStart"/>
            <w:r>
              <w:rPr>
                <w:szCs w:val="24"/>
              </w:rPr>
              <w:t>Futboliukas</w:t>
            </w:r>
            <w:proofErr w:type="spellEnd"/>
            <w:r>
              <w:rPr>
                <w:szCs w:val="24"/>
              </w:rPr>
              <w:t>“, „Lietuvos mažųjų žaidynės 2022“. Įgyvendintas visuomenės sveikatos rėmimo specialiosios programos projektas „Judėk linksmai, gyvenk sveikai“. Vaikams buvo pravesta edukacija „Kas suvalgys lėčiau?“. Ugdytiniai žiūrėjo spektaklį apie sveiką maistą „</w:t>
            </w:r>
            <w:proofErr w:type="spellStart"/>
            <w:r>
              <w:rPr>
                <w:szCs w:val="24"/>
              </w:rPr>
              <w:t>Brokoliukas</w:t>
            </w:r>
            <w:proofErr w:type="spellEnd"/>
            <w:r>
              <w:rPr>
                <w:szCs w:val="24"/>
              </w:rPr>
              <w:t xml:space="preserve"> ir braškytė“. Paminėta pasaulinė sveikatos diena. Priešmokyklinio ugdymo grupėje įgyvendinama socialinio ir emocinio intelekto ugdymo programa </w:t>
            </w:r>
            <w:proofErr w:type="spellStart"/>
            <w:r>
              <w:rPr>
                <w:szCs w:val="24"/>
              </w:rPr>
              <w:t>Kimochi</w:t>
            </w:r>
            <w:proofErr w:type="spellEnd"/>
            <w:r>
              <w:rPr>
                <w:szCs w:val="24"/>
              </w:rPr>
              <w:t>. Bendruomenei organizuotas dviračių žygis po Naujamiesčio apylinkes. Kadangi įstaiga neturi sporto salės, vaikai vyko treniruotis į Panevėžio sporto klubą „Eldorado“. Vyksta futbolo treniruotės, kurias veda profesionalus treneris.</w:t>
            </w:r>
          </w:p>
          <w:p w:rsidR="00F967CC" w:rsidRDefault="00163838">
            <w:pPr>
              <w:pStyle w:val="prastasiniatinklio"/>
              <w:spacing w:before="0" w:beforeAutospacing="0" w:after="0" w:afterAutospacing="0"/>
              <w:jc w:val="both"/>
              <w:rPr>
                <w:color w:val="222222"/>
                <w:shd w:val="clear" w:color="auto" w:fill="FFFFFF"/>
              </w:rPr>
            </w:pPr>
            <w:r>
              <w:rPr>
                <w:b/>
              </w:rPr>
              <w:t xml:space="preserve">6. Sudaryti sąlygas personalui kelti kvalifikaciją ir vykdyti patirties sklaidą įstaigoje ir už jos ribų. </w:t>
            </w:r>
            <w:r>
              <w:t>Visi įstaigos darbuotojai kėlė kvalifikaciją 548 val. per metus. 2020–2022 m. dalyvavo Panevėžio r. švietimo centro ilgalaikėje mokymų programoje</w:t>
            </w:r>
            <w:hyperlink r:id="rId7" w:history="1">
              <w:r>
                <w:rPr>
                  <w:rStyle w:val="Hipersaitas"/>
                  <w:bCs/>
                  <w:caps/>
                  <w:color w:val="auto"/>
                  <w:u w:val="none"/>
                  <w:shd w:val="clear" w:color="auto" w:fill="FFFFFF"/>
                </w:rPr>
                <w:t> </w:t>
              </w:r>
              <w:r>
                <w:rPr>
                  <w:rStyle w:val="Hipersaitas"/>
                  <w:bCs/>
                  <w:color w:val="auto"/>
                  <w:u w:val="none"/>
                  <w:shd w:val="clear" w:color="auto" w:fill="FFFFFF"/>
                </w:rPr>
                <w:t>„</w:t>
              </w:r>
              <w:proofErr w:type="spellStart"/>
              <w:r>
                <w:rPr>
                  <w:rStyle w:val="Hipersaitas"/>
                  <w:bCs/>
                  <w:color w:val="auto"/>
                  <w:u w:val="none"/>
                  <w:shd w:val="clear" w:color="auto" w:fill="FFFFFF"/>
                </w:rPr>
                <w:t>Inovatyvių</w:t>
              </w:r>
              <w:proofErr w:type="spellEnd"/>
              <w:r>
                <w:rPr>
                  <w:rStyle w:val="Hipersaitas"/>
                  <w:bCs/>
                  <w:color w:val="auto"/>
                  <w:u w:val="none"/>
                  <w:shd w:val="clear" w:color="auto" w:fill="FFFFFF"/>
                </w:rPr>
                <w:t xml:space="preserve"> idėjų akademija ikimokyklinio ugdymo procese“</w:t>
              </w:r>
              <w:r>
                <w:rPr>
                  <w:rStyle w:val="Hipersaitas"/>
                  <w:bCs/>
                  <w:caps/>
                  <w:color w:val="auto"/>
                  <w:u w:val="none"/>
                  <w:shd w:val="clear" w:color="auto" w:fill="FFFFFF"/>
                </w:rPr>
                <w:t>.</w:t>
              </w:r>
            </w:hyperlink>
            <w:r>
              <w:t xml:space="preserve"> 50 proc. darbuotojų išklausė mokymus „Smurto ir priekabiavimo iššūkiai viešajame sektoriuje ir darbuotojų teisės“. 1 mokytoja ir direktorė baigė 40 val. mokymus „</w:t>
            </w:r>
            <w:r>
              <w:rPr>
                <w:shd w:val="clear" w:color="auto" w:fill="FFFFFF"/>
              </w:rPr>
              <w:t>Kaip kūrybiškai ir kokybiškai įgyvendinti atnaujintą priešmokyklinio ugdymo programą“</w:t>
            </w:r>
            <w:r>
              <w:t>, 2 priešmokyklinio ugdymo mokytojos lanko tęstinius mokymus</w:t>
            </w:r>
            <w:r>
              <w:rPr>
                <w:shd w:val="clear" w:color="auto" w:fill="FFFFFF"/>
              </w:rPr>
              <w:t> „Inovacijomis grįstas priešmokyklinis ugdymas. Kaip dirbti su priešmokyklinio ugdymo metodinės medžiagos rinkiniais“. Visos mokytojos dalijosi patirtimi kaip išnaudoti lauko edukacines erdves. Rajono ir miesto mokytojams buvo pristatytos patirtys įgytos įgyvendinus</w:t>
            </w:r>
            <w:r>
              <w:rPr>
                <w:color w:val="222222"/>
                <w:shd w:val="clear" w:color="auto" w:fill="FFFFFF"/>
              </w:rPr>
              <w:t xml:space="preserve">  </w:t>
            </w:r>
            <w:proofErr w:type="spellStart"/>
            <w:r>
              <w:rPr>
                <w:color w:val="222222"/>
                <w:shd w:val="clear" w:color="auto" w:fill="FFFFFF"/>
              </w:rPr>
              <w:t>Erasmus</w:t>
            </w:r>
            <w:proofErr w:type="spellEnd"/>
            <w:r>
              <w:rPr>
                <w:color w:val="222222"/>
                <w:shd w:val="clear" w:color="auto" w:fill="FFFFFF"/>
              </w:rPr>
              <w:t>+ projektą „Sėkmingas mokytojas - laimingas vaikas - tobulėjanti visuomenė“. Respublikinėje konferencijoje „Ką gali vadovas“ direktorė skaitė pranešimą „</w:t>
            </w:r>
            <w:proofErr w:type="spellStart"/>
            <w:r>
              <w:rPr>
                <w:color w:val="222222"/>
                <w:shd w:val="clear" w:color="auto" w:fill="FFFFFF"/>
              </w:rPr>
              <w:t>Erasmus</w:t>
            </w:r>
            <w:proofErr w:type="spellEnd"/>
            <w:r>
              <w:rPr>
                <w:color w:val="222222"/>
                <w:shd w:val="clear" w:color="auto" w:fill="FFFFFF"/>
              </w:rPr>
              <w:t xml:space="preserve">+ projektai: mokomės patys ir dalijamės su kitais“. Kretos universitete organizuotuose </w:t>
            </w:r>
            <w:proofErr w:type="spellStart"/>
            <w:r>
              <w:rPr>
                <w:color w:val="222222"/>
                <w:shd w:val="clear" w:color="auto" w:fill="FFFFFF"/>
              </w:rPr>
              <w:t>Erasmus</w:t>
            </w:r>
            <w:proofErr w:type="spellEnd"/>
            <w:r>
              <w:rPr>
                <w:color w:val="222222"/>
                <w:shd w:val="clear" w:color="auto" w:fill="FFFFFF"/>
              </w:rPr>
              <w:t>+ mokymuose „</w:t>
            </w:r>
            <w:proofErr w:type="spellStart"/>
            <w:r>
              <w:rPr>
                <w:color w:val="222222"/>
                <w:shd w:val="clear" w:color="auto" w:fill="FFFFFF"/>
              </w:rPr>
              <w:t>New</w:t>
            </w:r>
            <w:proofErr w:type="spellEnd"/>
            <w:r>
              <w:rPr>
                <w:color w:val="222222"/>
                <w:shd w:val="clear" w:color="auto" w:fill="FFFFFF"/>
              </w:rPr>
              <w:t xml:space="preserve"> </w:t>
            </w:r>
            <w:proofErr w:type="spellStart"/>
            <w:r>
              <w:rPr>
                <w:color w:val="222222"/>
                <w:shd w:val="clear" w:color="auto" w:fill="FFFFFF"/>
              </w:rPr>
              <w:t>Generation</w:t>
            </w:r>
            <w:proofErr w:type="spellEnd"/>
            <w:r>
              <w:rPr>
                <w:color w:val="222222"/>
                <w:shd w:val="clear" w:color="auto" w:fill="FFFFFF"/>
              </w:rPr>
              <w:t xml:space="preserve"> </w:t>
            </w:r>
            <w:proofErr w:type="spellStart"/>
            <w:r>
              <w:rPr>
                <w:color w:val="222222"/>
                <w:shd w:val="clear" w:color="auto" w:fill="FFFFFF"/>
              </w:rPr>
              <w:t>Science</w:t>
            </w:r>
            <w:proofErr w:type="spellEnd"/>
            <w:r>
              <w:rPr>
                <w:color w:val="222222"/>
                <w:shd w:val="clear" w:color="auto" w:fill="FFFFFF"/>
              </w:rPr>
              <w:t xml:space="preserve"> </w:t>
            </w:r>
            <w:proofErr w:type="spellStart"/>
            <w:r>
              <w:rPr>
                <w:color w:val="222222"/>
                <w:shd w:val="clear" w:color="auto" w:fill="FFFFFF"/>
              </w:rPr>
              <w:t>Standarts</w:t>
            </w:r>
            <w:proofErr w:type="spellEnd"/>
            <w:r>
              <w:rPr>
                <w:color w:val="222222"/>
                <w:shd w:val="clear" w:color="auto" w:fill="FFFFFF"/>
              </w:rPr>
              <w:t xml:space="preserve"> </w:t>
            </w:r>
            <w:proofErr w:type="spellStart"/>
            <w:r>
              <w:rPr>
                <w:color w:val="222222"/>
                <w:shd w:val="clear" w:color="auto" w:fill="FFFFFF"/>
              </w:rPr>
              <w:t>through</w:t>
            </w:r>
            <w:proofErr w:type="spellEnd"/>
            <w:r>
              <w:rPr>
                <w:color w:val="222222"/>
                <w:shd w:val="clear" w:color="auto" w:fill="FFFFFF"/>
              </w:rPr>
              <w:t xml:space="preserve"> STEAM“ direktorė vedė praktinę veiklą mokymų klausytojams ir </w:t>
            </w:r>
            <w:proofErr w:type="spellStart"/>
            <w:r>
              <w:rPr>
                <w:color w:val="222222"/>
                <w:shd w:val="clear" w:color="auto" w:fill="FFFFFF"/>
              </w:rPr>
              <w:t>Rethymno</w:t>
            </w:r>
            <w:proofErr w:type="spellEnd"/>
            <w:r>
              <w:rPr>
                <w:color w:val="222222"/>
                <w:shd w:val="clear" w:color="auto" w:fill="FFFFFF"/>
              </w:rPr>
              <w:t xml:space="preserve"> lopšelio-darželio ugdytiniams.</w:t>
            </w:r>
          </w:p>
          <w:p w:rsidR="00F967CC" w:rsidRDefault="00163838">
            <w:pPr>
              <w:jc w:val="both"/>
              <w:rPr>
                <w:szCs w:val="24"/>
              </w:rPr>
            </w:pPr>
            <w:r>
              <w:rPr>
                <w:b/>
                <w:szCs w:val="24"/>
              </w:rPr>
              <w:t>7.</w:t>
            </w:r>
            <w:r>
              <w:rPr>
                <w:b/>
                <w:color w:val="FF0000"/>
                <w:szCs w:val="24"/>
              </w:rPr>
              <w:t xml:space="preserve"> </w:t>
            </w:r>
            <w:r>
              <w:rPr>
                <w:b/>
                <w:szCs w:val="24"/>
              </w:rPr>
              <w:t xml:space="preserve">Kurti </w:t>
            </w:r>
            <w:proofErr w:type="spellStart"/>
            <w:r>
              <w:rPr>
                <w:b/>
                <w:szCs w:val="24"/>
              </w:rPr>
              <w:t>partneriškus</w:t>
            </w:r>
            <w:proofErr w:type="spellEnd"/>
            <w:r>
              <w:rPr>
                <w:b/>
                <w:szCs w:val="24"/>
              </w:rPr>
              <w:t xml:space="preserve"> tėvų ir įstaigos bendruomenės santykius, stiprinant bendruomenės tradicijas. </w:t>
            </w:r>
            <w:r>
              <w:rPr>
                <w:szCs w:val="24"/>
              </w:rPr>
              <w:t>95 proc. tėvų dalyvavo šventiniuose renginiuose. Pavasarį ir rudenį vyko šeimos savaitės, kurių metu tėvai vedė veiklas savo vaikams, vyko Tėčio vėjo malūnėlių vakaras. Organizuota Šeimos ir Kalėdų šventės visai darželio bendruomenei.</w:t>
            </w:r>
          </w:p>
          <w:p w:rsidR="00F967CC" w:rsidRDefault="00163838">
            <w:pPr>
              <w:jc w:val="both"/>
              <w:rPr>
                <w:szCs w:val="24"/>
              </w:rPr>
            </w:pPr>
            <w:r>
              <w:rPr>
                <w:b/>
                <w:szCs w:val="24"/>
              </w:rPr>
              <w:t xml:space="preserve">8. Stiprinti ryšius su socialiniais partneriais rajone, respublikoje, užsienyje. </w:t>
            </w:r>
            <w:r>
              <w:rPr>
                <w:szCs w:val="24"/>
              </w:rPr>
              <w:t xml:space="preserve">Įvyko 4 susitikimai su Naujamiesčio mokyklos pradinių klasių mokytojais. 2 Panevėžio r. muzikos mokyklos koncertai įstaigoje, 2 kartus įstaigoje konsultavo PPT specialistai. Dalijomės patirtimi su Panevėžio lopšelių-darželių „Diemedis“, „Kastytis“, „Žilvinas“, Smilgių gimnazijos ikimokyklinio ugdymo filialo pedagogais. Parašėme ir įgyvendinime </w:t>
            </w:r>
            <w:proofErr w:type="spellStart"/>
            <w:r>
              <w:rPr>
                <w:szCs w:val="24"/>
              </w:rPr>
              <w:t>Nordplus</w:t>
            </w:r>
            <w:proofErr w:type="spellEnd"/>
            <w:r>
              <w:rPr>
                <w:szCs w:val="24"/>
              </w:rPr>
              <w:t xml:space="preserve"> </w:t>
            </w:r>
            <w:proofErr w:type="spellStart"/>
            <w:r>
              <w:rPr>
                <w:szCs w:val="24"/>
              </w:rPr>
              <w:t>Junior</w:t>
            </w:r>
            <w:proofErr w:type="spellEnd"/>
            <w:r>
              <w:rPr>
                <w:szCs w:val="24"/>
              </w:rPr>
              <w:t xml:space="preserve"> projektą „</w:t>
            </w:r>
            <w:proofErr w:type="spellStart"/>
            <w:r>
              <w:rPr>
                <w:szCs w:val="24"/>
              </w:rPr>
              <w:t>Watch</w:t>
            </w:r>
            <w:proofErr w:type="spellEnd"/>
            <w:r>
              <w:rPr>
                <w:szCs w:val="24"/>
              </w:rPr>
              <w:t xml:space="preserve">, </w:t>
            </w:r>
            <w:proofErr w:type="spellStart"/>
            <w:r>
              <w:rPr>
                <w:szCs w:val="24"/>
              </w:rPr>
              <w:t>Move</w:t>
            </w:r>
            <w:proofErr w:type="spellEnd"/>
            <w:r>
              <w:rPr>
                <w:szCs w:val="24"/>
              </w:rPr>
              <w:t xml:space="preserve">, </w:t>
            </w:r>
            <w:proofErr w:type="spellStart"/>
            <w:r>
              <w:rPr>
                <w:szCs w:val="24"/>
              </w:rPr>
              <w:t>Explore</w:t>
            </w:r>
            <w:proofErr w:type="spellEnd"/>
            <w:r>
              <w:rPr>
                <w:szCs w:val="24"/>
              </w:rPr>
              <w:t xml:space="preserve">“, kurio partneris </w:t>
            </w:r>
            <w:proofErr w:type="spellStart"/>
            <w:r>
              <w:rPr>
                <w:szCs w:val="24"/>
              </w:rPr>
              <w:t>Priekuju</w:t>
            </w:r>
            <w:proofErr w:type="spellEnd"/>
            <w:r>
              <w:rPr>
                <w:szCs w:val="24"/>
              </w:rPr>
              <w:t xml:space="preserve"> lopšelis-darželis „</w:t>
            </w:r>
            <w:proofErr w:type="spellStart"/>
            <w:r>
              <w:rPr>
                <w:szCs w:val="24"/>
              </w:rPr>
              <w:t>Mežmalina</w:t>
            </w:r>
            <w:proofErr w:type="spellEnd"/>
            <w:r>
              <w:rPr>
                <w:szCs w:val="24"/>
              </w:rPr>
              <w:t>“ iš Latvijos.</w:t>
            </w:r>
          </w:p>
          <w:p w:rsidR="00F967CC" w:rsidRDefault="00163838" w:rsidP="002A7459">
            <w:pPr>
              <w:widowControl w:val="0"/>
              <w:suppressAutoHyphens/>
              <w:jc w:val="both"/>
              <w:rPr>
                <w:rFonts w:eastAsia="SimSun" w:cs="Mangal"/>
                <w:kern w:val="2"/>
                <w:szCs w:val="24"/>
                <w:lang w:bidi="hi-IN"/>
              </w:rPr>
            </w:pPr>
            <w:bookmarkStart w:id="0" w:name="_GoBack"/>
            <w:bookmarkEnd w:id="0"/>
            <w:r>
              <w:rPr>
                <w:szCs w:val="24"/>
              </w:rPr>
              <w:t>Metinis planas įgyvendintas 98 procentais. Įgyvendinta daug papildomų ir plane nenumatytų veiklų, kurios papildė ugdymo procesą.</w:t>
            </w:r>
          </w:p>
        </w:tc>
      </w:tr>
    </w:tbl>
    <w:p w:rsidR="00F967CC" w:rsidRDefault="00F967CC">
      <w:pPr>
        <w:rPr>
          <w:szCs w:val="24"/>
        </w:rPr>
      </w:pPr>
    </w:p>
    <w:p w:rsidR="00F967CC" w:rsidRDefault="00163838">
      <w:pPr>
        <w:rPr>
          <w:szCs w:val="24"/>
        </w:rPr>
      </w:pPr>
      <w:r>
        <w:rPr>
          <w:szCs w:val="24"/>
        </w:rPr>
        <w:t xml:space="preserve">Ataskaitą parengė direktorė Ramutė </w:t>
      </w:r>
      <w:proofErr w:type="spellStart"/>
      <w:r>
        <w:rPr>
          <w:szCs w:val="24"/>
        </w:rPr>
        <w:t>Skrickienė</w:t>
      </w:r>
      <w:proofErr w:type="spellEnd"/>
    </w:p>
    <w:p w:rsidR="00F967CC" w:rsidRDefault="00163838">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F967CC" w:rsidSect="002A7459">
      <w:headerReference w:type="default" r:id="rI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53" w:rsidRDefault="00C63353">
      <w:r>
        <w:separator/>
      </w:r>
    </w:p>
  </w:endnote>
  <w:endnote w:type="continuationSeparator" w:id="0">
    <w:p w:rsidR="00C63353" w:rsidRDefault="00C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Bold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53" w:rsidRDefault="00C63353">
      <w:r>
        <w:separator/>
      </w:r>
    </w:p>
  </w:footnote>
  <w:footnote w:type="continuationSeparator" w:id="0">
    <w:p w:rsidR="00C63353" w:rsidRDefault="00C63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AutoText"/>
      </w:docPartObj>
    </w:sdtPr>
    <w:sdtEndPr/>
    <w:sdtContent>
      <w:p w:rsidR="00F967CC" w:rsidRDefault="00163838">
        <w:pPr>
          <w:pStyle w:val="Antrats"/>
          <w:jc w:val="center"/>
        </w:pPr>
        <w:r>
          <w:fldChar w:fldCharType="begin"/>
        </w:r>
        <w:r>
          <w:instrText>PAGE   \* MERGEFORMAT</w:instrText>
        </w:r>
        <w:r>
          <w:fldChar w:fldCharType="separate"/>
        </w:r>
        <w:r w:rsidR="002A7459" w:rsidRPr="002A7459">
          <w:rPr>
            <w:noProof/>
            <w:lang w:val="lt-LT"/>
          </w:rPr>
          <w:t>2</w:t>
        </w:r>
        <w:r>
          <w:fldChar w:fldCharType="end"/>
        </w:r>
      </w:p>
    </w:sdtContent>
  </w:sdt>
  <w:p w:rsidR="00F967CC" w:rsidRDefault="00F967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63838"/>
    <w:rsid w:val="001E1E8A"/>
    <w:rsid w:val="001F058E"/>
    <w:rsid w:val="00204B30"/>
    <w:rsid w:val="002A1202"/>
    <w:rsid w:val="002A7459"/>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B3482"/>
    <w:rsid w:val="008C4727"/>
    <w:rsid w:val="008C7733"/>
    <w:rsid w:val="00992554"/>
    <w:rsid w:val="009F6DE6"/>
    <w:rsid w:val="00A162BC"/>
    <w:rsid w:val="00A3418D"/>
    <w:rsid w:val="00A71841"/>
    <w:rsid w:val="00A91C86"/>
    <w:rsid w:val="00AA21C9"/>
    <w:rsid w:val="00AB4E00"/>
    <w:rsid w:val="00B17EA5"/>
    <w:rsid w:val="00BE06C9"/>
    <w:rsid w:val="00BF63A2"/>
    <w:rsid w:val="00C361B2"/>
    <w:rsid w:val="00C63353"/>
    <w:rsid w:val="00D12569"/>
    <w:rsid w:val="00D80C8D"/>
    <w:rsid w:val="00DF6AFD"/>
    <w:rsid w:val="00E24DF7"/>
    <w:rsid w:val="00EF6185"/>
    <w:rsid w:val="00F02D9C"/>
    <w:rsid w:val="00F947A2"/>
    <w:rsid w:val="00F967CC"/>
    <w:rsid w:val="00FC13F0"/>
    <w:rsid w:val="4C44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8B1B-1489-4E06-B3B5-A578EBDE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qFormat/>
    <w:pPr>
      <w:keepNext/>
      <w:widowControl w:val="0"/>
      <w:suppressAutoHyphens/>
      <w:spacing w:before="240" w:after="60"/>
      <w:outlineLvl w:val="0"/>
    </w:pPr>
    <w:rPr>
      <w:rFonts w:ascii="Cambria" w:hAnsi="Cambria" w:cs="Mangal"/>
      <w:b/>
      <w:bCs/>
      <w:kern w:val="32"/>
      <w:sz w:val="32"/>
      <w:szCs w:val="29"/>
      <w:lang w:val="zh-CN" w:eastAsia="hi-IN" w:bidi="hi-IN"/>
    </w:rPr>
  </w:style>
  <w:style w:type="paragraph" w:styleId="Antrat2">
    <w:name w:val="heading 2"/>
    <w:basedOn w:val="prastasis"/>
    <w:next w:val="prastasis"/>
    <w:link w:val="Antrat2Diagrama"/>
    <w:uiPriority w:val="9"/>
    <w:unhideWhenUsed/>
    <w:qFormat/>
    <w:pPr>
      <w:keepNext/>
      <w:spacing w:before="240" w:after="60"/>
      <w:outlineLvl w:val="1"/>
    </w:pPr>
    <w:rPr>
      <w:rFonts w:ascii="Cambria" w:hAnsi="Cambria"/>
      <w:b/>
      <w:bCs/>
      <w:i/>
      <w:iCs/>
      <w:sz w:val="28"/>
      <w:szCs w:val="28"/>
      <w:lang w:val="en-AU" w:eastAsia="zh-CN"/>
    </w:rPr>
  </w:style>
  <w:style w:type="paragraph" w:styleId="Antrat3">
    <w:name w:val="heading 3"/>
    <w:basedOn w:val="prastasis"/>
    <w:next w:val="prastasis"/>
    <w:link w:val="Antrat3Diagrama"/>
    <w:unhideWhenUsed/>
    <w:qFormat/>
    <w:pPr>
      <w:keepNext/>
      <w:widowControl w:val="0"/>
      <w:suppressAutoHyphens/>
      <w:spacing w:before="240" w:after="60"/>
      <w:outlineLvl w:val="2"/>
    </w:pPr>
    <w:rPr>
      <w:rFonts w:ascii="Cambria" w:hAnsi="Cambria" w:cs="Mangal"/>
      <w:b/>
      <w:bCs/>
      <w:kern w:val="1"/>
      <w:sz w:val="26"/>
      <w:szCs w:val="23"/>
      <w:lang w:val="zh-C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pPr>
      <w:widowControl w:val="0"/>
      <w:suppressAutoHyphens/>
    </w:pPr>
    <w:rPr>
      <w:rFonts w:ascii="Tahoma" w:eastAsia="SimSun" w:hAnsi="Tahoma" w:cs="Mangal"/>
      <w:kern w:val="1"/>
      <w:sz w:val="16"/>
      <w:szCs w:val="14"/>
      <w:lang w:val="zh-CN" w:eastAsia="hi-IN" w:bidi="hi-IN"/>
    </w:rPr>
  </w:style>
  <w:style w:type="character" w:styleId="Emfaz">
    <w:name w:val="Emphasis"/>
    <w:uiPriority w:val="20"/>
    <w:qFormat/>
    <w:rPr>
      <w:b/>
      <w:bCs/>
    </w:rPr>
  </w:style>
  <w:style w:type="paragraph" w:styleId="Porat">
    <w:name w:val="footer"/>
    <w:basedOn w:val="prastasis"/>
    <w:link w:val="PoratDiagrama"/>
    <w:uiPriority w:val="99"/>
    <w:pPr>
      <w:widowControl w:val="0"/>
      <w:tabs>
        <w:tab w:val="center" w:pos="4819"/>
        <w:tab w:val="right" w:pos="9638"/>
      </w:tabs>
      <w:suppressAutoHyphens/>
    </w:pPr>
    <w:rPr>
      <w:rFonts w:eastAsia="SimSun" w:cs="Mangal"/>
      <w:kern w:val="1"/>
      <w:szCs w:val="21"/>
      <w:lang w:val="zh-CN" w:eastAsia="hi-IN" w:bidi="hi-IN"/>
    </w:rPr>
  </w:style>
  <w:style w:type="paragraph" w:styleId="Antrats">
    <w:name w:val="header"/>
    <w:basedOn w:val="prastasis"/>
    <w:link w:val="AntratsDiagrama"/>
    <w:uiPriority w:val="99"/>
    <w:pPr>
      <w:widowControl w:val="0"/>
      <w:tabs>
        <w:tab w:val="center" w:pos="4819"/>
        <w:tab w:val="right" w:pos="9638"/>
      </w:tabs>
      <w:suppressAutoHyphens/>
    </w:pPr>
    <w:rPr>
      <w:rFonts w:eastAsia="SimSun" w:cs="Mangal"/>
      <w:kern w:val="1"/>
      <w:szCs w:val="21"/>
      <w:lang w:val="zh-CN" w:eastAsia="hi-IN" w:bidi="hi-IN"/>
    </w:rPr>
  </w:style>
  <w:style w:type="character" w:styleId="Hipersaitas">
    <w:name w:val="Hyperlink"/>
    <w:rPr>
      <w:color w:val="000080"/>
      <w:u w:val="single"/>
    </w:rPr>
  </w:style>
  <w:style w:type="paragraph" w:styleId="prastasiniatinklio">
    <w:name w:val="Normal (Web)"/>
    <w:basedOn w:val="prastasis"/>
    <w:uiPriority w:val="99"/>
    <w:unhideWhenUsed/>
    <w:pPr>
      <w:spacing w:before="100" w:beforeAutospacing="1" w:after="100" w:afterAutospacing="1"/>
    </w:pPr>
    <w:rPr>
      <w:szCs w:val="24"/>
      <w:lang w:eastAsia="zh-CN"/>
    </w:rPr>
  </w:style>
  <w:style w:type="character" w:styleId="Puslapionumeris">
    <w:name w:val="page number"/>
    <w:basedOn w:val="Numatytasispastraiposriftas"/>
  </w:style>
  <w:style w:type="character" w:styleId="Grietas">
    <w:name w:val="Strong"/>
    <w:uiPriority w:val="22"/>
    <w:qFormat/>
    <w:rPr>
      <w:b/>
      <w:bCs/>
    </w:rPr>
  </w:style>
  <w:style w:type="paragraph" w:styleId="Paantrat">
    <w:name w:val="Subtitle"/>
    <w:basedOn w:val="prastasis"/>
    <w:next w:val="prastasis"/>
    <w:link w:val="PaantratDiagrama"/>
    <w:qFormat/>
    <w:pPr>
      <w:widowControl w:val="0"/>
      <w:suppressAutoHyphens/>
      <w:spacing w:after="60"/>
      <w:jc w:val="center"/>
      <w:outlineLvl w:val="1"/>
    </w:pPr>
    <w:rPr>
      <w:rFonts w:ascii="Cambria" w:hAnsi="Cambria" w:cs="Mangal"/>
      <w:kern w:val="2"/>
      <w:szCs w:val="21"/>
      <w:lang w:eastAsia="hi-IN" w:bidi="hi-IN"/>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Pr>
      <w:rFonts w:ascii="TimesNewRomanPSMT" w:hAnsi="TimesNewRomanPSMT" w:hint="default"/>
      <w:color w:val="000000"/>
      <w:sz w:val="24"/>
      <w:szCs w:val="24"/>
    </w:rPr>
  </w:style>
  <w:style w:type="character" w:customStyle="1" w:styleId="fontstyle21">
    <w:name w:val="fontstyle21"/>
    <w:basedOn w:val="Numatytasispastraiposriftas"/>
    <w:rPr>
      <w:rFonts w:ascii="TimesNewRomanPS-BoldMT" w:hAnsi="TimesNewRomanPS-BoldMT" w:hint="default"/>
      <w:b/>
      <w:bCs/>
      <w:color w:val="000000"/>
      <w:sz w:val="24"/>
      <w:szCs w:val="24"/>
    </w:rPr>
  </w:style>
  <w:style w:type="paragraph" w:styleId="Betarp">
    <w:name w:val="No Spacing"/>
    <w:uiPriority w:val="1"/>
    <w:qFormat/>
    <w:rPr>
      <w:rFonts w:ascii="Times New Roman" w:eastAsia="Times New Roman" w:hAnsi="Times New Roman" w:cs="Times New Roman"/>
      <w:sz w:val="24"/>
      <w:lang w:eastAsia="en-US"/>
    </w:rPr>
  </w:style>
  <w:style w:type="character" w:customStyle="1" w:styleId="Antrat1Diagrama">
    <w:name w:val="Antraštė 1 Diagrama"/>
    <w:basedOn w:val="Numatytasispastraiposriftas"/>
    <w:link w:val="Antrat1"/>
    <w:rPr>
      <w:rFonts w:ascii="Cambria" w:eastAsia="Times New Roman" w:hAnsi="Cambria" w:cs="Mangal"/>
      <w:b/>
      <w:bCs/>
      <w:kern w:val="32"/>
      <w:sz w:val="32"/>
      <w:szCs w:val="29"/>
      <w:lang w:val="zh-CN" w:eastAsia="hi-IN" w:bidi="hi-IN"/>
    </w:rPr>
  </w:style>
  <w:style w:type="character" w:customStyle="1" w:styleId="Antrat2Diagrama">
    <w:name w:val="Antraštė 2 Diagrama"/>
    <w:basedOn w:val="Numatytasispastraiposriftas"/>
    <w:link w:val="Antrat2"/>
    <w:uiPriority w:val="9"/>
    <w:qFormat/>
    <w:rPr>
      <w:rFonts w:ascii="Cambria" w:eastAsia="Times New Roman" w:hAnsi="Cambria" w:cs="Times New Roman"/>
      <w:b/>
      <w:bCs/>
      <w:i/>
      <w:iCs/>
      <w:sz w:val="28"/>
      <w:szCs w:val="28"/>
      <w:lang w:val="en-AU" w:eastAsia="zh-CN"/>
    </w:rPr>
  </w:style>
  <w:style w:type="character" w:customStyle="1" w:styleId="Antrat3Diagrama">
    <w:name w:val="Antraštė 3 Diagrama"/>
    <w:basedOn w:val="Numatytasispastraiposriftas"/>
    <w:link w:val="Antrat3"/>
    <w:rPr>
      <w:rFonts w:ascii="Cambria" w:eastAsia="Times New Roman" w:hAnsi="Cambria" w:cs="Mangal"/>
      <w:b/>
      <w:bCs/>
      <w:kern w:val="1"/>
      <w:sz w:val="26"/>
      <w:szCs w:val="23"/>
      <w:lang w:val="zh-CN" w:eastAsia="hi-IN" w:bidi="hi-IN"/>
    </w:rPr>
  </w:style>
  <w:style w:type="paragraph" w:customStyle="1" w:styleId="NoSpacing1">
    <w:name w:val="No Spacing1"/>
    <w:pPr>
      <w:suppressAutoHyphens/>
    </w:pPr>
    <w:rPr>
      <w:rFonts w:ascii="Calibri" w:eastAsia="Calibri" w:hAnsi="Calibri" w:cs="Calibri"/>
      <w:sz w:val="22"/>
      <w:szCs w:val="22"/>
      <w:lang w:val="en-US" w:eastAsia="ar-SA"/>
    </w:rPr>
  </w:style>
  <w:style w:type="character" w:customStyle="1" w:styleId="AntratsDiagrama">
    <w:name w:val="Antraštės Diagrama"/>
    <w:basedOn w:val="Numatytasispastraiposriftas"/>
    <w:link w:val="Antrats"/>
    <w:uiPriority w:val="99"/>
    <w:rPr>
      <w:rFonts w:ascii="Times New Roman" w:eastAsia="SimSun" w:hAnsi="Times New Roman" w:cs="Mangal"/>
      <w:kern w:val="1"/>
      <w:sz w:val="24"/>
      <w:szCs w:val="21"/>
      <w:lang w:val="zh-CN" w:eastAsia="hi-IN" w:bidi="hi-IN"/>
    </w:rPr>
  </w:style>
  <w:style w:type="table" w:customStyle="1" w:styleId="Lentelstinklelis1">
    <w:name w:val="Lentelės tinklelis1"/>
    <w:basedOn w:val="prastojilentel"/>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umatytasispastraiposriftas"/>
  </w:style>
  <w:style w:type="paragraph" w:styleId="Sraopastraipa">
    <w:name w:val="List Paragraph"/>
    <w:basedOn w:val="prastasis"/>
    <w:uiPriority w:val="1"/>
    <w:qFormat/>
    <w:pPr>
      <w:spacing w:after="200" w:line="276" w:lineRule="auto"/>
      <w:ind w:left="720"/>
      <w:contextualSpacing/>
    </w:pPr>
    <w:rPr>
      <w:rFonts w:ascii="Calibri" w:eastAsia="Calibri" w:hAnsi="Calibri"/>
      <w:sz w:val="22"/>
      <w:szCs w:val="22"/>
    </w:rPr>
  </w:style>
  <w:style w:type="character" w:customStyle="1" w:styleId="DebesliotekstasDiagrama">
    <w:name w:val="Debesėlio tekstas Diagrama"/>
    <w:basedOn w:val="Numatytasispastraiposriftas"/>
    <w:link w:val="Debesliotekstas"/>
    <w:rPr>
      <w:rFonts w:ascii="Tahoma" w:eastAsia="SimSun" w:hAnsi="Tahoma" w:cs="Mangal"/>
      <w:kern w:val="1"/>
      <w:sz w:val="16"/>
      <w:szCs w:val="14"/>
      <w:lang w:val="zh-CN" w:eastAsia="hi-IN" w:bidi="hi-IN"/>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style>
  <w:style w:type="character" w:customStyle="1" w:styleId="textexposedshow">
    <w:name w:val="text_exposed_show"/>
  </w:style>
  <w:style w:type="character" w:customStyle="1" w:styleId="PoratDiagrama">
    <w:name w:val="Poraštė Diagrama"/>
    <w:basedOn w:val="Numatytasispastraiposriftas"/>
    <w:link w:val="Porat"/>
    <w:uiPriority w:val="99"/>
    <w:rPr>
      <w:rFonts w:ascii="Times New Roman" w:eastAsia="SimSun" w:hAnsi="Times New Roman" w:cs="Mangal"/>
      <w:kern w:val="1"/>
      <w:sz w:val="24"/>
      <w:szCs w:val="21"/>
      <w:lang w:val="zh-CN" w:eastAsia="hi-IN" w:bidi="hi-IN"/>
    </w:rPr>
  </w:style>
  <w:style w:type="paragraph" w:customStyle="1" w:styleId="prastasis1">
    <w:name w:val="Įprastasis1"/>
    <w:pPr>
      <w:suppressAutoHyphens/>
      <w:autoSpaceDN w:val="0"/>
      <w:textAlignment w:val="baseline"/>
    </w:pPr>
    <w:rPr>
      <w:rFonts w:ascii="Times New Roman" w:eastAsia="Times New Roman" w:hAnsi="Times New Roman" w:cs="Times New Roman"/>
      <w:sz w:val="24"/>
      <w:lang w:eastAsia="en-US"/>
    </w:rPr>
  </w:style>
  <w:style w:type="character" w:customStyle="1" w:styleId="Numatytasispastraiposriftas1">
    <w:name w:val="Numatytasis pastraipos šriftas1"/>
  </w:style>
  <w:style w:type="character" w:customStyle="1" w:styleId="PaantratDiagrama">
    <w:name w:val="Paantraštė Diagrama"/>
    <w:basedOn w:val="Numatytasispastraiposriftas"/>
    <w:link w:val="Paantrat"/>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sc.lt/lt/component/events/?view=event&amp;id=17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16D2-E443-4956-ADD6-4C752F02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4407</Words>
  <Characters>2512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5</cp:revision>
  <cp:lastPrinted>2022-04-12T10:58:00Z</cp:lastPrinted>
  <dcterms:created xsi:type="dcterms:W3CDTF">2023-04-25T13:17:00Z</dcterms:created>
  <dcterms:modified xsi:type="dcterms:W3CDTF">2023-04-28T07:34:00Z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14526D8AB9634BB5B1A57DF702B1CC76</vt:lpwstr>
  </property>
</Properties>
</file>