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D673E" w:rsidRDefault="00B944E7" w:rsidP="00B944E7">
      <w:pPr>
        <w:suppressAutoHyphens/>
        <w:spacing w:line="276" w:lineRule="auto"/>
        <w:ind w:left="9072"/>
        <w:textAlignment w:val="baseline"/>
        <w:rPr>
          <w:color w:val="000000"/>
          <w:szCs w:val="24"/>
          <w:lang w:eastAsia="lt-LT"/>
        </w:rPr>
      </w:pPr>
      <w:r>
        <w:rPr>
          <w:color w:val="000000"/>
          <w:szCs w:val="24"/>
          <w:lang w:eastAsia="ar-SA"/>
        </w:rPr>
        <w:t>P</w:t>
      </w:r>
      <w:r w:rsidR="00D44316">
        <w:rPr>
          <w:color w:val="000000"/>
          <w:szCs w:val="24"/>
          <w:lang w:eastAsia="ar-SA"/>
        </w:rPr>
        <w:t>riedas</w:t>
      </w: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7726EB">
        <w:rPr>
          <w:b/>
          <w:szCs w:val="24"/>
          <w:lang w:eastAsia="lt-LT"/>
        </w:rPr>
        <w:t>5</w:t>
      </w:r>
    </w:p>
    <w:p w:rsidR="007726EB" w:rsidRDefault="00D44316" w:rsidP="00427A30">
      <w:pPr>
        <w:suppressAutoHyphens/>
        <w:jc w:val="both"/>
        <w:textAlignment w:val="baseline"/>
        <w:rPr>
          <w:rFonts w:eastAsiaTheme="minorHAnsi"/>
          <w:b/>
          <w:bCs/>
          <w:caps/>
          <w:szCs w:val="24"/>
        </w:rPr>
      </w:pPr>
      <w:r>
        <w:rPr>
          <w:szCs w:val="24"/>
          <w:lang w:eastAsia="lt-LT"/>
        </w:rPr>
        <w:t xml:space="preserve">Teisės akto projekto pavadinimas </w:t>
      </w:r>
      <w:r w:rsidR="007726EB" w:rsidRPr="008771BE">
        <w:rPr>
          <w:rFonts w:eastAsiaTheme="minorHAnsi"/>
          <w:b/>
          <w:bCs/>
          <w:caps/>
          <w:szCs w:val="24"/>
        </w:rPr>
        <w:t xml:space="preserve">DĖL PANEVĖŽIO RAJONO </w:t>
      </w:r>
      <w:r w:rsidR="007726EB">
        <w:rPr>
          <w:rFonts w:eastAsiaTheme="minorHAnsi"/>
          <w:b/>
          <w:bCs/>
          <w:caps/>
          <w:szCs w:val="24"/>
        </w:rPr>
        <w:t xml:space="preserve">SAVIVALDYBĖS BIUDŽETINIŲ ĮSTAIGŲ </w:t>
      </w:r>
      <w:r w:rsidR="007726EB" w:rsidRPr="008771BE">
        <w:rPr>
          <w:rFonts w:eastAsiaTheme="minorHAnsi"/>
          <w:b/>
          <w:bCs/>
          <w:caps/>
          <w:szCs w:val="24"/>
        </w:rPr>
        <w:t xml:space="preserve">MĖGĖJŲ MENO KOLEKTYVŲ ATSTOVAVIMO UŽSIENYJE </w:t>
      </w:r>
      <w:r w:rsidR="007726EB">
        <w:rPr>
          <w:rFonts w:eastAsiaTheme="minorHAnsi"/>
          <w:b/>
          <w:bCs/>
          <w:caps/>
          <w:szCs w:val="24"/>
        </w:rPr>
        <w:t>IR TARPTAUTINIUOSE KONKURSUOSE LIETUVOJE TVARKOS APRAŠO IR K</w:t>
      </w:r>
      <w:r w:rsidR="00075AE6">
        <w:rPr>
          <w:rFonts w:eastAsiaTheme="minorHAnsi"/>
          <w:b/>
          <w:bCs/>
          <w:caps/>
          <w:szCs w:val="24"/>
        </w:rPr>
        <w:t>OMISIJOS DARBO REGLAMENTO PATVI</w:t>
      </w:r>
      <w:r w:rsidR="007726EB">
        <w:rPr>
          <w:rFonts w:eastAsiaTheme="minorHAnsi"/>
          <w:b/>
          <w:bCs/>
          <w:caps/>
          <w:szCs w:val="24"/>
        </w:rPr>
        <w:t>R</w:t>
      </w:r>
      <w:r w:rsidR="00075AE6">
        <w:rPr>
          <w:rFonts w:eastAsiaTheme="minorHAnsi"/>
          <w:b/>
          <w:bCs/>
          <w:caps/>
          <w:szCs w:val="24"/>
        </w:rPr>
        <w:t>T</w:t>
      </w:r>
      <w:r w:rsidR="007726EB">
        <w:rPr>
          <w:rFonts w:eastAsiaTheme="minorHAnsi"/>
          <w:b/>
          <w:bCs/>
          <w:caps/>
          <w:szCs w:val="24"/>
        </w:rPr>
        <w:t xml:space="preserve">INIMO </w:t>
      </w:r>
    </w:p>
    <w:p w:rsidR="007726EB" w:rsidRPr="00075AE6" w:rsidRDefault="00D44316" w:rsidP="00427A30">
      <w:pPr>
        <w:shd w:val="clear" w:color="auto" w:fill="FFFFFF"/>
        <w:ind w:left="14"/>
        <w:rPr>
          <w:szCs w:val="24"/>
        </w:rPr>
      </w:pPr>
      <w:r>
        <w:rPr>
          <w:szCs w:val="24"/>
          <w:lang w:eastAsia="lt-LT"/>
        </w:rPr>
        <w:t>Teisės akt</w:t>
      </w:r>
      <w:r w:rsidR="00B039C6">
        <w:rPr>
          <w:szCs w:val="24"/>
          <w:lang w:eastAsia="lt-LT"/>
        </w:rPr>
        <w:t xml:space="preserve">o projekto tiesioginis rengėjas: </w:t>
      </w:r>
      <w:r w:rsidR="007726EB" w:rsidRPr="00075AE6">
        <w:rPr>
          <w:spacing w:val="-1"/>
          <w:szCs w:val="24"/>
        </w:rPr>
        <w:t>Švietimo, kultūros ir sporto skyriaus vyresnioji specialistė Ramunė Buterlevičienė</w:t>
      </w:r>
    </w:p>
    <w:p w:rsidR="00B336F0" w:rsidRDefault="007726EB" w:rsidP="00427A30">
      <w:pPr>
        <w:shd w:val="clear" w:color="auto" w:fill="FFFFFF"/>
        <w:ind w:left="14"/>
        <w:jc w:val="both"/>
        <w:rPr>
          <w:color w:val="000000"/>
        </w:rPr>
      </w:pPr>
      <w:r>
        <w:rPr>
          <w:color w:val="000000"/>
        </w:rPr>
        <w:t>Te</w:t>
      </w:r>
      <w:r w:rsidR="00D44316">
        <w:rPr>
          <w:color w:val="000000"/>
        </w:rPr>
        <w:t>isės akto projekto antikorupcinis vertinimas atliktas (</w:t>
      </w:r>
      <w:r w:rsidR="00D44316">
        <w:rPr>
          <w:i/>
          <w:color w:val="000000"/>
        </w:rPr>
        <w:t>pažymėti reikiamą atsakymą</w:t>
      </w:r>
      <w:r w:rsidR="00D44316">
        <w:rPr>
          <w:color w:val="000000"/>
        </w:rPr>
        <w:t>):</w:t>
      </w:r>
    </w:p>
    <w:p w:rsidR="00B336F0" w:rsidRDefault="00B21B1D" w:rsidP="00427A30">
      <w:pPr>
        <w:suppressAutoHyphens/>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rsidP="00427A30">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lastRenderedPageBreak/>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CA42A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7726EB" w:rsidP="00427A30">
            <w:pPr>
              <w:shd w:val="clear" w:color="auto" w:fill="FFFFFF"/>
            </w:pPr>
            <w:r>
              <w:t xml:space="preserve">Aprašo 13 p. numatyta, kad </w:t>
            </w:r>
            <w:r w:rsidRPr="006901BC">
              <w:t xml:space="preserve">sprendimą dėl </w:t>
            </w:r>
            <w:r>
              <w:t xml:space="preserve">kolektyvų dalinio finansavimo </w:t>
            </w:r>
            <w:r w:rsidR="00F978AD">
              <w:t xml:space="preserve">priima Savivaldybės administracijos direktorius atsižvelgdamas į Komisijos posėdžio protokolą, </w:t>
            </w:r>
            <w:r w:rsidR="00075AE6">
              <w:t xml:space="preserve">kuris taip pat su Panevėžio rajono savivaldybės biudžetine įstaiga </w:t>
            </w:r>
            <w:r w:rsidR="00427A30">
              <w:t xml:space="preserve">sudaro </w:t>
            </w:r>
            <w:r w:rsidR="00075AE6">
              <w:t xml:space="preserve">savivaldybės biudžeto lėšų naudojimo sutartį (Aprašo 14 p.). Aprašo 15 p. numatyta, kad sutarties įgyvendinimą kontroliuoja Švietimo, kultūros ir sporto skyrius, </w:t>
            </w:r>
            <w:r w:rsidR="00F978AD">
              <w:t xml:space="preserve">o </w:t>
            </w:r>
            <w:r w:rsidR="00075AE6">
              <w:t>finansavimo lėšų panaudojimą kontroliuoja savivaldybės Kontrolės ir audito tarnyba (</w:t>
            </w:r>
            <w:r w:rsidR="00F978AD">
              <w:t>Aprašo 20 p.</w:t>
            </w:r>
            <w:r w:rsidR="00075AE6">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8AD" w:rsidP="00D4585D">
            <w:pPr>
              <w:suppressAutoHyphens/>
              <w:spacing w:line="276" w:lineRule="auto"/>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A3226F" w:rsidRDefault="00F978AD" w:rsidP="00186BB9">
            <w:pPr>
              <w:suppressAutoHyphens/>
              <w:spacing w:line="276" w:lineRule="auto"/>
              <w:textAlignment w:val="baseline"/>
              <w:rPr>
                <w:szCs w:val="24"/>
                <w:lang w:eastAsia="lt-LT"/>
              </w:rPr>
            </w:pPr>
            <w:r>
              <w:t xml:space="preserve">Aprašo </w:t>
            </w:r>
            <w:r w:rsidR="006A18E5">
              <w:t xml:space="preserve">3 p. ir Komisijos darbo reglamento 5 p. numatytas baigtinis sąrašas kultūrinių projektų ir veiklų, kurioms gali būti </w:t>
            </w:r>
            <w:r w:rsidR="006A18E5">
              <w:lastRenderedPageBreak/>
              <w:t xml:space="preserve">skiriamas dalinis finansavimas. </w:t>
            </w:r>
            <w:r w:rsidR="00186BB9">
              <w:t xml:space="preserve">Aprašo </w:t>
            </w:r>
            <w:r w:rsidRPr="006901BC">
              <w:t xml:space="preserve">4 p. </w:t>
            </w:r>
            <w:r>
              <w:t xml:space="preserve">numatytas </w:t>
            </w:r>
            <w:r w:rsidRPr="006901BC">
              <w:t>baigtin</w:t>
            </w:r>
            <w:r>
              <w:t>is</w:t>
            </w:r>
            <w:r w:rsidRPr="006901BC">
              <w:t xml:space="preserve"> sąraš</w:t>
            </w:r>
            <w:r>
              <w:t>ą</w:t>
            </w:r>
            <w:r w:rsidRPr="006901BC">
              <w:t xml:space="preserve"> sąlygų, kurias turi atitikti meno kolektyva</w:t>
            </w:r>
            <w:r>
              <w:t>i</w:t>
            </w:r>
            <w:r w:rsidRPr="006901BC">
              <w:t xml:space="preserve">, </w:t>
            </w:r>
            <w:r>
              <w:t xml:space="preserve">pageidaujantys gauti dalinį finansavimą. Aprašo </w:t>
            </w:r>
            <w:r w:rsidRPr="006901BC">
              <w:t xml:space="preserve">5 p. </w:t>
            </w:r>
            <w:r>
              <w:t xml:space="preserve">numatytas </w:t>
            </w:r>
            <w:r w:rsidRPr="006901BC">
              <w:t>baigtin</w:t>
            </w:r>
            <w:r>
              <w:t>is</w:t>
            </w:r>
            <w:r w:rsidRPr="006901BC">
              <w:t xml:space="preserve"> </w:t>
            </w:r>
            <w:r w:rsidR="00186BB9">
              <w:t xml:space="preserve">sąrašas </w:t>
            </w:r>
            <w:r w:rsidRPr="006901BC">
              <w:t>prioritetų</w:t>
            </w:r>
            <w:r w:rsidR="00186BB9">
              <w:t>, skiriant dalinį f</w:t>
            </w:r>
            <w:r w:rsidR="00427A30">
              <w:t>i</w:t>
            </w:r>
            <w:r w:rsidR="00186BB9">
              <w:t xml:space="preserve">nansavimą, </w:t>
            </w:r>
            <w:r>
              <w:t>o Aprašo 9</w:t>
            </w:r>
            <w:r w:rsidRPr="006901BC">
              <w:t xml:space="preserve"> p.</w:t>
            </w:r>
            <w:r>
              <w:t xml:space="preserve"> numatytas</w:t>
            </w:r>
            <w:r w:rsidRPr="006901BC">
              <w:t xml:space="preserve"> baigtin</w:t>
            </w:r>
            <w:r>
              <w:t xml:space="preserve">is sąrašas atvejų, kada finansavimo prašymas </w:t>
            </w:r>
            <w:r w:rsidRPr="006901BC">
              <w:t>nesvarst</w:t>
            </w:r>
            <w:r>
              <w:t xml:space="preserve">omas.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479A6" w:rsidP="00F97C84">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Default="005E4FB4" w:rsidP="00186BB9">
            <w:pPr>
              <w:suppressAutoHyphens/>
              <w:spacing w:line="276" w:lineRule="auto"/>
              <w:textAlignment w:val="baseline"/>
              <w:rPr>
                <w:szCs w:val="24"/>
                <w:lang w:eastAsia="lt-LT"/>
              </w:rPr>
            </w:pPr>
            <w:r w:rsidRPr="006901BC">
              <w:t xml:space="preserve">Sprendimų įforminimo tvarka nustatyta </w:t>
            </w:r>
            <w:r>
              <w:t>A</w:t>
            </w:r>
            <w:r w:rsidRPr="006901BC">
              <w:t>prašo 1</w:t>
            </w:r>
            <w:r>
              <w:t>3–</w:t>
            </w:r>
            <w:r w:rsidRPr="006901BC">
              <w:t>1</w:t>
            </w:r>
            <w:r>
              <w:t>4</w:t>
            </w:r>
            <w:r w:rsidRPr="006901BC">
              <w:t xml:space="preserve"> </w:t>
            </w:r>
            <w:r>
              <w:t>p.</w:t>
            </w:r>
            <w:r w:rsidRPr="006901BC">
              <w:t xml:space="preserve"> </w:t>
            </w:r>
            <w:r>
              <w:t>V</w:t>
            </w:r>
            <w:r w:rsidRPr="006901BC">
              <w:t>iešinim</w:t>
            </w:r>
            <w:r>
              <w:t>ą reglamentuoja Aprašo 16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 xml:space="preserve">9.1. konkretus narių skaičius, užtikrinantis kolegialaus sprendimus priimančio subjekto </w:t>
            </w:r>
            <w:r>
              <w:rPr>
                <w:szCs w:val="24"/>
              </w:rPr>
              <w:lastRenderedPageBreak/>
              <w:t>veiklos objektyvumą</w:t>
            </w:r>
          </w:p>
          <w:p w:rsidR="0034635B" w:rsidRDefault="0034635B" w:rsidP="0034635B">
            <w:pPr>
              <w:suppressAutoHyphens/>
              <w:spacing w:line="276" w:lineRule="auto"/>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E4FB4" w:rsidRPr="006A18E5" w:rsidRDefault="00923FD5" w:rsidP="00186BB9">
            <w:pPr>
              <w:spacing w:line="254" w:lineRule="auto"/>
              <w:rPr>
                <w:szCs w:val="24"/>
              </w:rPr>
            </w:pPr>
            <w:r w:rsidRPr="006A18E5">
              <w:rPr>
                <w:szCs w:val="24"/>
              </w:rPr>
              <w:lastRenderedPageBreak/>
              <w:t>9.</w:t>
            </w:r>
            <w:r w:rsidR="005E4FB4" w:rsidRPr="006A18E5">
              <w:rPr>
                <w:szCs w:val="24"/>
              </w:rPr>
              <w:t xml:space="preserve">1. </w:t>
            </w:r>
            <w:r w:rsidRPr="006A18E5">
              <w:rPr>
                <w:szCs w:val="24"/>
              </w:rPr>
              <w:t>Komisijos darbo reglamento 2 p. numatytas konkretus Komi</w:t>
            </w:r>
            <w:r w:rsidR="009232F7" w:rsidRPr="006A18E5">
              <w:rPr>
                <w:szCs w:val="24"/>
              </w:rPr>
              <w:t>sij</w:t>
            </w:r>
            <w:r w:rsidR="0083450E">
              <w:rPr>
                <w:szCs w:val="24"/>
              </w:rPr>
              <w:t>os narių skaičius – 7 nariai;</w:t>
            </w:r>
            <w:r w:rsidR="009232F7" w:rsidRPr="006A18E5">
              <w:rPr>
                <w:szCs w:val="24"/>
              </w:rPr>
              <w:t xml:space="preserve"> </w:t>
            </w:r>
          </w:p>
          <w:p w:rsidR="005E4FB4" w:rsidRPr="006A18E5" w:rsidRDefault="005E4FB4" w:rsidP="00186BB9">
            <w:pPr>
              <w:spacing w:line="254" w:lineRule="auto"/>
              <w:rPr>
                <w:szCs w:val="24"/>
              </w:rPr>
            </w:pPr>
            <w:r w:rsidRPr="006A18E5">
              <w:rPr>
                <w:szCs w:val="24"/>
              </w:rPr>
              <w:t xml:space="preserve">9.2. neaktualus; </w:t>
            </w:r>
          </w:p>
          <w:p w:rsidR="005E4FB4" w:rsidRPr="006A18E5" w:rsidRDefault="005E4FB4" w:rsidP="00186BB9">
            <w:pPr>
              <w:spacing w:line="254" w:lineRule="auto"/>
              <w:rPr>
                <w:szCs w:val="24"/>
              </w:rPr>
            </w:pPr>
            <w:r w:rsidRPr="006A18E5">
              <w:rPr>
                <w:szCs w:val="24"/>
              </w:rPr>
              <w:t xml:space="preserve">9.3. pagal </w:t>
            </w:r>
            <w:r w:rsidR="009232F7" w:rsidRPr="006A18E5">
              <w:rPr>
                <w:szCs w:val="24"/>
              </w:rPr>
              <w:t>Komisijos d</w:t>
            </w:r>
            <w:r w:rsidRPr="006A18E5">
              <w:rPr>
                <w:szCs w:val="24"/>
              </w:rPr>
              <w:t>arbo reglamento 2 p. narius skiria Savivaldybės taryba;</w:t>
            </w:r>
          </w:p>
          <w:p w:rsidR="005E4FB4" w:rsidRPr="006A18E5" w:rsidRDefault="005E4FB4" w:rsidP="00186BB9">
            <w:pPr>
              <w:spacing w:line="254" w:lineRule="auto"/>
              <w:rPr>
                <w:szCs w:val="24"/>
              </w:rPr>
            </w:pPr>
            <w:r w:rsidRPr="006A18E5">
              <w:rPr>
                <w:szCs w:val="24"/>
              </w:rPr>
              <w:t xml:space="preserve">9.4. </w:t>
            </w:r>
            <w:r w:rsidR="009232F7" w:rsidRPr="006A18E5">
              <w:rPr>
                <w:szCs w:val="24"/>
              </w:rPr>
              <w:t>Komisijos d</w:t>
            </w:r>
            <w:r w:rsidRPr="006A18E5">
              <w:rPr>
                <w:szCs w:val="24"/>
              </w:rPr>
              <w:t>arbo reglamento 2 p. nu</w:t>
            </w:r>
            <w:r w:rsidR="009232F7" w:rsidRPr="006A18E5">
              <w:rPr>
                <w:szCs w:val="24"/>
              </w:rPr>
              <w:t xml:space="preserve">matyta, </w:t>
            </w:r>
            <w:r w:rsidRPr="006A18E5">
              <w:rPr>
                <w:szCs w:val="24"/>
              </w:rPr>
              <w:t xml:space="preserve">kad Komisijos įgaliojimai baigiasi pasibaigus Savivaldybės tarybos </w:t>
            </w:r>
            <w:r w:rsidRPr="006A18E5">
              <w:rPr>
                <w:szCs w:val="24"/>
              </w:rPr>
              <w:lastRenderedPageBreak/>
              <w:t>įgaliojimų laikui</w:t>
            </w:r>
            <w:r w:rsidR="0083450E">
              <w:rPr>
                <w:szCs w:val="24"/>
              </w:rPr>
              <w:t>;</w:t>
            </w:r>
          </w:p>
          <w:p w:rsidR="009232F7" w:rsidRPr="006A18E5" w:rsidRDefault="005E4FB4" w:rsidP="00186BB9">
            <w:pPr>
              <w:spacing w:line="254" w:lineRule="auto"/>
              <w:rPr>
                <w:szCs w:val="24"/>
              </w:rPr>
            </w:pPr>
            <w:r w:rsidRPr="006A18E5">
              <w:rPr>
                <w:szCs w:val="24"/>
              </w:rPr>
              <w:t xml:space="preserve">9.5. </w:t>
            </w:r>
            <w:r w:rsidR="009232F7" w:rsidRPr="006A18E5">
              <w:rPr>
                <w:szCs w:val="24"/>
              </w:rPr>
              <w:t>Komisijos d</w:t>
            </w:r>
            <w:r w:rsidRPr="006A18E5">
              <w:rPr>
                <w:szCs w:val="24"/>
              </w:rPr>
              <w:t xml:space="preserve">arbo reglamento </w:t>
            </w:r>
            <w:r w:rsidR="009232F7" w:rsidRPr="006A18E5">
              <w:rPr>
                <w:szCs w:val="24"/>
              </w:rPr>
              <w:t>7 p</w:t>
            </w:r>
            <w:r w:rsidRPr="006A18E5">
              <w:rPr>
                <w:szCs w:val="24"/>
              </w:rPr>
              <w:t>. numatyt</w:t>
            </w:r>
            <w:r w:rsidR="009232F7" w:rsidRPr="006A18E5">
              <w:rPr>
                <w:szCs w:val="24"/>
              </w:rPr>
              <w:t xml:space="preserve">a, kad </w:t>
            </w:r>
            <w:r w:rsidR="0083450E">
              <w:rPr>
                <w:szCs w:val="24"/>
              </w:rPr>
              <w:t>K</w:t>
            </w:r>
            <w:r w:rsidR="009232F7" w:rsidRPr="006A18E5">
              <w:rPr>
                <w:szCs w:val="24"/>
              </w:rPr>
              <w:t>omisijos posėdžiai rengiami kasmet po kovo 1 d. ir pas</w:t>
            </w:r>
            <w:r w:rsidR="0083450E">
              <w:rPr>
                <w:szCs w:val="24"/>
              </w:rPr>
              <w:t>i</w:t>
            </w:r>
            <w:r w:rsidR="009232F7" w:rsidRPr="006A18E5">
              <w:rPr>
                <w:szCs w:val="24"/>
              </w:rPr>
              <w:t>baigus prašymų pateikimo terminui bei atsižvelgiant į papildomai gautus prašymus likus nepaskirstytų lėšų</w:t>
            </w:r>
            <w:r w:rsidR="0083450E">
              <w:rPr>
                <w:szCs w:val="24"/>
              </w:rPr>
              <w:t>;</w:t>
            </w:r>
          </w:p>
          <w:p w:rsidR="00F940EB" w:rsidRPr="00553EC3" w:rsidRDefault="005E4FB4" w:rsidP="0083450E">
            <w:pPr>
              <w:spacing w:line="254" w:lineRule="auto"/>
            </w:pPr>
            <w:r w:rsidRPr="006A18E5">
              <w:rPr>
                <w:szCs w:val="24"/>
              </w:rPr>
              <w:t xml:space="preserve">9.6. </w:t>
            </w:r>
            <w:r w:rsidR="009232F7" w:rsidRPr="006A18E5">
              <w:rPr>
                <w:szCs w:val="24"/>
              </w:rPr>
              <w:t>Komisijos d</w:t>
            </w:r>
            <w:r w:rsidRPr="006A18E5">
              <w:rPr>
                <w:szCs w:val="24"/>
              </w:rPr>
              <w:t xml:space="preserve">arbo reglamento 14 p. numatyta, kad </w:t>
            </w:r>
            <w:r w:rsidR="0083450E">
              <w:rPr>
                <w:szCs w:val="24"/>
              </w:rPr>
              <w:t>K</w:t>
            </w:r>
            <w:r w:rsidRPr="006A18E5">
              <w:rPr>
                <w:szCs w:val="24"/>
              </w:rPr>
              <w:t>omisijos narys n</w:t>
            </w:r>
            <w:r w:rsidR="006A18E5" w:rsidRPr="006A18E5">
              <w:rPr>
                <w:szCs w:val="24"/>
              </w:rPr>
              <w:t xml:space="preserve">usišalina nuo </w:t>
            </w:r>
            <w:r w:rsidRPr="006A18E5">
              <w:rPr>
                <w:szCs w:val="24"/>
              </w:rPr>
              <w:t xml:space="preserve">svarstomo klausimo, jei </w:t>
            </w:r>
            <w:r w:rsidR="006A18E5" w:rsidRPr="006A18E5">
              <w:rPr>
                <w:szCs w:val="24"/>
              </w:rPr>
              <w:t>dėl jo dalyvavimo balsuojant gali kilti vie</w:t>
            </w:r>
            <w:r w:rsidR="0083450E">
              <w:rPr>
                <w:szCs w:val="24"/>
              </w:rPr>
              <w:t>šų</w:t>
            </w:r>
            <w:r w:rsidR="006A18E5" w:rsidRPr="006A18E5">
              <w:rPr>
                <w:szCs w:val="24"/>
              </w:rPr>
              <w:t>jų ir (ar) privačių interesų konfliktas.</w:t>
            </w:r>
            <w:r w:rsidR="006A18E5">
              <w:rPr>
                <w:sz w:val="22"/>
                <w:szCs w:val="22"/>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83450E" w:rsidRDefault="005E4FB4" w:rsidP="0083450E">
            <w:pPr>
              <w:suppressAutoHyphens/>
              <w:spacing w:line="276" w:lineRule="auto"/>
              <w:jc w:val="both"/>
              <w:textAlignment w:val="baseline"/>
              <w:rPr>
                <w:szCs w:val="24"/>
                <w:lang w:eastAsia="lt-LT"/>
              </w:rPr>
            </w:pPr>
            <w:r w:rsidRPr="0083450E">
              <w:rPr>
                <w:szCs w:val="24"/>
              </w:rPr>
              <w:t>Administracinės procedūros numatytos Aprašo II ir III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keepNext/>
              <w:suppressAutoHyphens/>
              <w:spacing w:line="276" w:lineRule="auto"/>
              <w:textAlignment w:val="baseline"/>
              <w:rPr>
                <w:szCs w:val="24"/>
                <w:lang w:eastAsia="lt-LT"/>
              </w:rPr>
            </w:pPr>
            <w:r>
              <w:rPr>
                <w:szCs w:val="24"/>
                <w:lang w:eastAsia="lt-LT"/>
              </w:rPr>
              <w:t>Neaktualu</w:t>
            </w:r>
            <w:r w:rsidR="00B34269">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83450E" w:rsidRDefault="005E4FB4" w:rsidP="005E4FB4">
            <w:pPr>
              <w:suppressAutoHyphens/>
              <w:spacing w:line="276" w:lineRule="auto"/>
              <w:textAlignment w:val="baseline"/>
              <w:rPr>
                <w:szCs w:val="24"/>
              </w:rPr>
            </w:pPr>
            <w:r w:rsidRPr="0083450E">
              <w:rPr>
                <w:szCs w:val="24"/>
              </w:rPr>
              <w:t>Terminai nustatyti Aprašo 7–8, 15–18 p., Komisijos darbo reglamento 19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2F0C67" w:rsidRDefault="005E4FB4" w:rsidP="00686277">
            <w:pPr>
              <w:suppressAutoHyphens/>
              <w:spacing w:line="276" w:lineRule="auto"/>
              <w:textAlignment w:val="baseline"/>
            </w:pPr>
            <w:r>
              <w:t>Dėl kontrolės žiūrėti į lentelės 3 eilutę, taip pat Aprašo 17–18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E24F28">
            <w:pPr>
              <w:suppressAutoHyphens/>
              <w:spacing w:line="276" w:lineRule="auto"/>
              <w:textAlignment w:val="baseline"/>
              <w:rPr>
                <w:szCs w:val="24"/>
                <w:lang w:eastAsia="lt-LT"/>
              </w:rPr>
            </w:pPr>
            <w:r>
              <w:rPr>
                <w:szCs w:val="24"/>
                <w:lang w:eastAsia="lt-LT"/>
              </w:rPr>
              <w:t>Neaktualu</w:t>
            </w:r>
            <w:r w:rsidR="00E24F28">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 xml:space="preserve">Teisės akto projekte nustatyta subjektų, su kuriais susijęs teisės akto projekto nuostatų </w:t>
            </w:r>
            <w:r>
              <w:rPr>
                <w:szCs w:val="24"/>
                <w:lang w:eastAsia="lt-LT"/>
              </w:rPr>
              <w:lastRenderedPageBreak/>
              <w:t>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83450E" w:rsidP="0083450E">
            <w:pPr>
              <w:suppressAutoHyphens/>
              <w:spacing w:line="276" w:lineRule="auto"/>
              <w:textAlignment w:val="baseline"/>
              <w:rPr>
                <w:szCs w:val="24"/>
                <w:lang w:eastAsia="lt-LT"/>
              </w:rPr>
            </w:pPr>
            <w:r>
              <w:rPr>
                <w:szCs w:val="24"/>
                <w:lang w:eastAsia="lt-LT"/>
              </w:rPr>
              <w:lastRenderedPageBreak/>
              <w:t xml:space="preserve">Atsakomybė numatyta </w:t>
            </w:r>
            <w:r w:rsidR="005E4FB4">
              <w:rPr>
                <w:szCs w:val="24"/>
                <w:lang w:eastAsia="lt-LT"/>
              </w:rPr>
              <w:t xml:space="preserve">Aprašo </w:t>
            </w:r>
            <w:r>
              <w:rPr>
                <w:szCs w:val="24"/>
                <w:lang w:eastAsia="lt-LT"/>
              </w:rPr>
              <w:t>18 p. (nepanaudotų lėšų grąžinimas į savivaldybės biudžetą) ir 1</w:t>
            </w:r>
            <w:r w:rsidR="005E4FB4">
              <w:rPr>
                <w:szCs w:val="24"/>
                <w:lang w:eastAsia="lt-LT"/>
              </w:rPr>
              <w:t>9 p.</w:t>
            </w:r>
            <w:r>
              <w:rPr>
                <w:szCs w:val="24"/>
                <w:lang w:eastAsia="lt-LT"/>
              </w:rPr>
              <w:t xml:space="preserve"> (ne pagal </w:t>
            </w:r>
            <w:r>
              <w:rPr>
                <w:szCs w:val="24"/>
                <w:lang w:eastAsia="lt-LT"/>
              </w:rPr>
              <w:lastRenderedPageBreak/>
              <w:t>paskirtį panaudotų lėšų grąžinimas į savivaldybės biudžetą, to nepad</w:t>
            </w:r>
            <w:r w:rsidR="00075AE6">
              <w:rPr>
                <w:szCs w:val="24"/>
                <w:lang w:eastAsia="lt-LT"/>
              </w:rPr>
              <w:t>a</w:t>
            </w:r>
            <w:r>
              <w:rPr>
                <w:szCs w:val="24"/>
                <w:lang w:eastAsia="lt-LT"/>
              </w:rPr>
              <w:t xml:space="preserve">rius, numatytas lėšų išieškojimas </w:t>
            </w:r>
            <w:r w:rsidR="00923FD5">
              <w:rPr>
                <w:szCs w:val="24"/>
                <w:lang w:eastAsia="lt-LT"/>
              </w:rPr>
              <w:t>teisės aktų nustatyta tvarka</w:t>
            </w:r>
            <w:r>
              <w:rPr>
                <w:szCs w:val="24"/>
                <w:lang w:eastAsia="lt-LT"/>
              </w:rPr>
              <w:t>)</w:t>
            </w:r>
            <w:r w:rsidR="00923FD5">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923FD5" w:rsidP="00F97C84">
            <w:pPr>
              <w:spacing w:line="256" w:lineRule="auto"/>
              <w:jc w:val="both"/>
              <w:rPr>
                <w:szCs w:val="24"/>
                <w:lang w:eastAsia="lt-LT"/>
              </w:rPr>
            </w:pPr>
            <w:r>
              <w:rPr>
                <w:szCs w:val="24"/>
                <w:lang w:eastAsia="lt-LT"/>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rsidP="00427A30">
            <w:pPr>
              <w:suppressAutoHyphens/>
              <w:spacing w:line="276" w:lineRule="auto"/>
              <w:ind w:left="-11" w:firstLine="64"/>
              <w:textAlignment w:val="baseline"/>
              <w:rPr>
                <w:szCs w:val="24"/>
                <w:lang w:eastAsia="lt-LT"/>
              </w:rPr>
            </w:pPr>
            <w:r>
              <w:rPr>
                <w:szCs w:val="24"/>
                <w:lang w:eastAsia="lt-LT"/>
              </w:rPr>
              <w:t>(parašas)                                                     (data)</w:t>
            </w:r>
          </w:p>
        </w:tc>
      </w:tr>
    </w:tbl>
    <w:p w:rsidR="00B336F0" w:rsidRDefault="00B336F0" w:rsidP="00427A30">
      <w:pPr>
        <w:tabs>
          <w:tab w:val="left" w:pos="6237"/>
        </w:tabs>
        <w:suppressAutoHyphens/>
        <w:spacing w:line="276" w:lineRule="auto"/>
        <w:textAlignment w:val="baseline"/>
        <w:rPr>
          <w:lang w:eastAsia="lt-LT"/>
        </w:rPr>
      </w:pPr>
    </w:p>
    <w:sectPr w:rsidR="00B336F0" w:rsidSect="00D4431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8AF" w:rsidRDefault="002928AF">
      <w:pPr>
        <w:rPr>
          <w:lang w:eastAsia="lt-LT"/>
        </w:rPr>
      </w:pPr>
      <w:r>
        <w:rPr>
          <w:lang w:eastAsia="lt-LT"/>
        </w:rPr>
        <w:separator/>
      </w:r>
    </w:p>
  </w:endnote>
  <w:endnote w:type="continuationSeparator" w:id="0">
    <w:p w:rsidR="002928AF" w:rsidRDefault="002928A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8AF" w:rsidRDefault="002928AF">
      <w:pPr>
        <w:rPr>
          <w:lang w:eastAsia="lt-LT"/>
        </w:rPr>
      </w:pPr>
      <w:r>
        <w:rPr>
          <w:lang w:eastAsia="lt-LT"/>
        </w:rPr>
        <w:separator/>
      </w:r>
    </w:p>
  </w:footnote>
  <w:footnote w:type="continuationSeparator" w:id="0">
    <w:p w:rsidR="002928AF" w:rsidRDefault="002928AF">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890757"/>
      <w:docPartObj>
        <w:docPartGallery w:val="Page Numbers (Top of Page)"/>
        <w:docPartUnique/>
      </w:docPartObj>
    </w:sdtPr>
    <w:sdtEndPr/>
    <w:sdtContent>
      <w:p w:rsidR="00B336F0" w:rsidRDefault="00D44316" w:rsidP="00D44316">
        <w:pPr>
          <w:pStyle w:val="Header"/>
          <w:jc w:val="center"/>
        </w:pPr>
        <w:r>
          <w:fldChar w:fldCharType="begin"/>
        </w:r>
        <w:r>
          <w:instrText>PAGE   \* MERGEFORMAT</w:instrText>
        </w:r>
        <w:r>
          <w:fldChar w:fldCharType="separate"/>
        </w:r>
        <w:r w:rsidR="00D43A6D">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150D8"/>
    <w:rsid w:val="00034015"/>
    <w:rsid w:val="0004576B"/>
    <w:rsid w:val="000517ED"/>
    <w:rsid w:val="00075AE6"/>
    <w:rsid w:val="000A4700"/>
    <w:rsid w:val="000C3459"/>
    <w:rsid w:val="000D532D"/>
    <w:rsid w:val="000F4B50"/>
    <w:rsid w:val="00114EBC"/>
    <w:rsid w:val="00122E12"/>
    <w:rsid w:val="00130FFB"/>
    <w:rsid w:val="00140E6D"/>
    <w:rsid w:val="00143E29"/>
    <w:rsid w:val="0015041E"/>
    <w:rsid w:val="00162ADE"/>
    <w:rsid w:val="00186BB9"/>
    <w:rsid w:val="00195FF4"/>
    <w:rsid w:val="00196D17"/>
    <w:rsid w:val="001A5BFB"/>
    <w:rsid w:val="001B0904"/>
    <w:rsid w:val="001C72E0"/>
    <w:rsid w:val="00212D92"/>
    <w:rsid w:val="00247DC2"/>
    <w:rsid w:val="00252FC8"/>
    <w:rsid w:val="00266721"/>
    <w:rsid w:val="002928AF"/>
    <w:rsid w:val="002A3EB3"/>
    <w:rsid w:val="002B197E"/>
    <w:rsid w:val="002B41A6"/>
    <w:rsid w:val="002E1666"/>
    <w:rsid w:val="002F0C67"/>
    <w:rsid w:val="003145B0"/>
    <w:rsid w:val="00320C65"/>
    <w:rsid w:val="00330A1C"/>
    <w:rsid w:val="0034635B"/>
    <w:rsid w:val="003755D1"/>
    <w:rsid w:val="003954B8"/>
    <w:rsid w:val="003A0E5C"/>
    <w:rsid w:val="003B676B"/>
    <w:rsid w:val="003D7F65"/>
    <w:rsid w:val="003F11D8"/>
    <w:rsid w:val="004115F7"/>
    <w:rsid w:val="00427A30"/>
    <w:rsid w:val="0045245E"/>
    <w:rsid w:val="00455D4C"/>
    <w:rsid w:val="00494587"/>
    <w:rsid w:val="004B5D2E"/>
    <w:rsid w:val="004C66E7"/>
    <w:rsid w:val="004E1C2C"/>
    <w:rsid w:val="004F38E2"/>
    <w:rsid w:val="0056756E"/>
    <w:rsid w:val="005852D0"/>
    <w:rsid w:val="005908C9"/>
    <w:rsid w:val="005A62CD"/>
    <w:rsid w:val="005E3409"/>
    <w:rsid w:val="005E4FB4"/>
    <w:rsid w:val="00630EF5"/>
    <w:rsid w:val="00641674"/>
    <w:rsid w:val="00641BAD"/>
    <w:rsid w:val="00662769"/>
    <w:rsid w:val="006759CC"/>
    <w:rsid w:val="006815C3"/>
    <w:rsid w:val="00686277"/>
    <w:rsid w:val="00690980"/>
    <w:rsid w:val="006952D1"/>
    <w:rsid w:val="00696BEE"/>
    <w:rsid w:val="006A18E5"/>
    <w:rsid w:val="006A3709"/>
    <w:rsid w:val="006B20C2"/>
    <w:rsid w:val="006E2EF9"/>
    <w:rsid w:val="006F12B6"/>
    <w:rsid w:val="006F300A"/>
    <w:rsid w:val="006F3810"/>
    <w:rsid w:val="00731BFE"/>
    <w:rsid w:val="00734E44"/>
    <w:rsid w:val="007419F9"/>
    <w:rsid w:val="007516B4"/>
    <w:rsid w:val="007726EB"/>
    <w:rsid w:val="007878E6"/>
    <w:rsid w:val="00791F6D"/>
    <w:rsid w:val="007A1193"/>
    <w:rsid w:val="007E6950"/>
    <w:rsid w:val="0081025E"/>
    <w:rsid w:val="0081430E"/>
    <w:rsid w:val="00816584"/>
    <w:rsid w:val="0083450E"/>
    <w:rsid w:val="00856D99"/>
    <w:rsid w:val="008578D1"/>
    <w:rsid w:val="00862D8A"/>
    <w:rsid w:val="00881ADD"/>
    <w:rsid w:val="00896520"/>
    <w:rsid w:val="008D6572"/>
    <w:rsid w:val="008E2AA7"/>
    <w:rsid w:val="008E535B"/>
    <w:rsid w:val="009232F7"/>
    <w:rsid w:val="00923FD5"/>
    <w:rsid w:val="00943BF0"/>
    <w:rsid w:val="00981B29"/>
    <w:rsid w:val="00A0199D"/>
    <w:rsid w:val="00A025CD"/>
    <w:rsid w:val="00A05A9C"/>
    <w:rsid w:val="00A3226F"/>
    <w:rsid w:val="00A479A6"/>
    <w:rsid w:val="00A52D7B"/>
    <w:rsid w:val="00A64084"/>
    <w:rsid w:val="00A65FDC"/>
    <w:rsid w:val="00A75117"/>
    <w:rsid w:val="00A831B5"/>
    <w:rsid w:val="00A96BF0"/>
    <w:rsid w:val="00AA0448"/>
    <w:rsid w:val="00AC0201"/>
    <w:rsid w:val="00AE0502"/>
    <w:rsid w:val="00B039C6"/>
    <w:rsid w:val="00B21B1D"/>
    <w:rsid w:val="00B23918"/>
    <w:rsid w:val="00B336F0"/>
    <w:rsid w:val="00B34269"/>
    <w:rsid w:val="00B77D10"/>
    <w:rsid w:val="00B80026"/>
    <w:rsid w:val="00B944E7"/>
    <w:rsid w:val="00BD673E"/>
    <w:rsid w:val="00C171CA"/>
    <w:rsid w:val="00C256B4"/>
    <w:rsid w:val="00CA42AF"/>
    <w:rsid w:val="00CA5F4D"/>
    <w:rsid w:val="00CE2D9E"/>
    <w:rsid w:val="00D04258"/>
    <w:rsid w:val="00D40AFC"/>
    <w:rsid w:val="00D43A6D"/>
    <w:rsid w:val="00D44316"/>
    <w:rsid w:val="00D4585D"/>
    <w:rsid w:val="00D47761"/>
    <w:rsid w:val="00D65B02"/>
    <w:rsid w:val="00D7338B"/>
    <w:rsid w:val="00D86C74"/>
    <w:rsid w:val="00DB0F11"/>
    <w:rsid w:val="00DC1C54"/>
    <w:rsid w:val="00DD00C8"/>
    <w:rsid w:val="00DF788C"/>
    <w:rsid w:val="00E24F28"/>
    <w:rsid w:val="00E33466"/>
    <w:rsid w:val="00E531FF"/>
    <w:rsid w:val="00E827A7"/>
    <w:rsid w:val="00E97C7C"/>
    <w:rsid w:val="00EE7F67"/>
    <w:rsid w:val="00F300F3"/>
    <w:rsid w:val="00F42F63"/>
    <w:rsid w:val="00F940EB"/>
    <w:rsid w:val="00F95E59"/>
    <w:rsid w:val="00F978AD"/>
    <w:rsid w:val="00F97C84"/>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D44316"/>
    <w:rPr>
      <w:rFonts w:asciiTheme="minorHAnsi" w:eastAsiaTheme="minorEastAsia" w:hAnsiTheme="minorHAnsi"/>
      <w:sz w:val="22"/>
      <w:szCs w:val="22"/>
      <w:lang w:eastAsia="lt-LT"/>
    </w:rPr>
  </w:style>
  <w:style w:type="character" w:styleId="PlaceholderText">
    <w:name w:val="Placeholder Text"/>
    <w:basedOn w:val="DefaultParagraphFont"/>
    <w:rsid w:val="00D44316"/>
    <w:rPr>
      <w:color w:val="808080"/>
    </w:rPr>
  </w:style>
  <w:style w:type="paragraph" w:styleId="BalloonText">
    <w:name w:val="Balloon Text"/>
    <w:basedOn w:val="Normal"/>
    <w:link w:val="BalloonTextChar"/>
    <w:semiHidden/>
    <w:unhideWhenUsed/>
    <w:rsid w:val="000517ED"/>
    <w:rPr>
      <w:rFonts w:ascii="Segoe UI" w:hAnsi="Segoe UI" w:cs="Segoe UI"/>
      <w:sz w:val="18"/>
      <w:szCs w:val="18"/>
    </w:rPr>
  </w:style>
  <w:style w:type="character" w:customStyle="1" w:styleId="BalloonTextChar">
    <w:name w:val="Balloon Text Char"/>
    <w:basedOn w:val="DefaultParagraphFont"/>
    <w:link w:val="BalloonText"/>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7406</Characters>
  <Application>Microsoft Office Word</Application>
  <DocSecurity>0</DocSecurity>
  <Lines>61</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8688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Ramune Buterleviciene</cp:lastModifiedBy>
  <cp:revision>2</cp:revision>
  <cp:lastPrinted>2023-06-07T10:20:00Z</cp:lastPrinted>
  <dcterms:created xsi:type="dcterms:W3CDTF">2023-06-07T10:31:00Z</dcterms:created>
  <dcterms:modified xsi:type="dcterms:W3CDTF">2023-06-07T10:31:00Z</dcterms:modified>
</cp:coreProperties>
</file>