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69E54" w14:textId="77777777" w:rsidR="0021696D" w:rsidRDefault="0021696D">
      <w:pPr>
        <w:suppressAutoHyphens/>
        <w:jc w:val="center"/>
        <w:rPr>
          <w:b/>
          <w:szCs w:val="24"/>
          <w:lang w:eastAsia="ar-SA"/>
        </w:rPr>
      </w:pPr>
    </w:p>
    <w:p w14:paraId="65D9A2C6" w14:textId="77777777" w:rsidR="00885BE0" w:rsidRDefault="006C29A9">
      <w:pPr>
        <w:suppressAutoHyphens/>
        <w:jc w:val="center"/>
        <w:rPr>
          <w:b/>
          <w:szCs w:val="24"/>
          <w:lang w:eastAsia="ar-SA"/>
        </w:rPr>
      </w:pPr>
      <w:r>
        <w:rPr>
          <w:b/>
          <w:szCs w:val="24"/>
          <w:lang w:eastAsia="ar-SA"/>
        </w:rPr>
        <w:t>PANEVĖŽIO RAJONO SAVIVALDYBĖS</w:t>
      </w:r>
    </w:p>
    <w:p w14:paraId="69466F47" w14:textId="77777777" w:rsidR="00885BE0" w:rsidRDefault="006C29A9">
      <w:pPr>
        <w:suppressAutoHyphens/>
        <w:jc w:val="center"/>
        <w:rPr>
          <w:b/>
          <w:szCs w:val="24"/>
          <w:lang w:eastAsia="ar-SA"/>
        </w:rPr>
      </w:pPr>
      <w:r>
        <w:rPr>
          <w:b/>
          <w:szCs w:val="24"/>
          <w:lang w:eastAsia="ar-SA"/>
        </w:rPr>
        <w:t>UGDYMO PROCESO IR KOKYBIŠKOS UGDYMOSI APLINKOS UŽTIKRINIMO PROGRAMOS (NR. 02) APRAŠYMAS</w:t>
      </w:r>
    </w:p>
    <w:p w14:paraId="4E27DF78" w14:textId="77777777" w:rsidR="00885BE0" w:rsidRDefault="00885BE0">
      <w:pPr>
        <w:suppressAutoHyphens/>
        <w:jc w:val="both"/>
        <w:rPr>
          <w:szCs w:val="24"/>
          <w:lang w:eastAsia="ar-SA"/>
        </w:rPr>
      </w:pPr>
    </w:p>
    <w:p w14:paraId="600843AC" w14:textId="77777777" w:rsidR="00E432AE" w:rsidRDefault="00E432AE">
      <w:pPr>
        <w:suppressAutoHyphens/>
        <w:jc w:val="both"/>
        <w:rPr>
          <w:szCs w:val="24"/>
          <w:lang w:eastAsia="ar-SA"/>
        </w:rPr>
      </w:pPr>
      <w:bookmarkStart w:id="0" w:name="_GoBack"/>
      <w:bookmarkEnd w:id="0"/>
    </w:p>
    <w:tbl>
      <w:tblPr>
        <w:tblW w:w="10145" w:type="dxa"/>
        <w:tblInd w:w="-137" w:type="dxa"/>
        <w:tblCellMar>
          <w:left w:w="0" w:type="dxa"/>
          <w:right w:w="0" w:type="dxa"/>
        </w:tblCellMar>
        <w:tblLook w:val="0000" w:firstRow="0" w:lastRow="0" w:firstColumn="0" w:lastColumn="0" w:noHBand="0" w:noVBand="0"/>
      </w:tblPr>
      <w:tblGrid>
        <w:gridCol w:w="2366"/>
        <w:gridCol w:w="1027"/>
        <w:gridCol w:w="4080"/>
        <w:gridCol w:w="1192"/>
        <w:gridCol w:w="207"/>
        <w:gridCol w:w="10"/>
        <w:gridCol w:w="1031"/>
        <w:gridCol w:w="20"/>
        <w:gridCol w:w="212"/>
      </w:tblGrid>
      <w:tr w:rsidR="00885BE0" w14:paraId="127EE6EA" w14:textId="77777777">
        <w:trPr>
          <w:gridAfter w:val="2"/>
          <w:wAfter w:w="232" w:type="dxa"/>
          <w:trHeight w:val="276"/>
        </w:trPr>
        <w:tc>
          <w:tcPr>
            <w:tcW w:w="3393" w:type="dxa"/>
            <w:gridSpan w:val="2"/>
            <w:tcBorders>
              <w:top w:val="single" w:sz="4" w:space="0" w:color="000000"/>
              <w:left w:val="single" w:sz="4" w:space="0" w:color="000000"/>
              <w:bottom w:val="single" w:sz="4" w:space="0" w:color="000000"/>
            </w:tcBorders>
          </w:tcPr>
          <w:p w14:paraId="6AB4CEEA" w14:textId="16C3B8FD" w:rsidR="00885BE0" w:rsidRDefault="006C29A9">
            <w:pPr>
              <w:tabs>
                <w:tab w:val="left" w:pos="432"/>
              </w:tabs>
              <w:suppressAutoHyphens/>
              <w:snapToGrid w:val="0"/>
              <w:ind w:firstLine="432"/>
              <w:jc w:val="both"/>
              <w:rPr>
                <w:b/>
                <w:lang w:eastAsia="ar-SA"/>
              </w:rPr>
            </w:pPr>
            <w:r>
              <w:rPr>
                <w:b/>
                <w:lang w:eastAsia="ar-SA"/>
              </w:rPr>
              <w:t>Biudžetiniai metai</w:t>
            </w:r>
          </w:p>
        </w:tc>
        <w:tc>
          <w:tcPr>
            <w:tcW w:w="6520" w:type="dxa"/>
            <w:gridSpan w:val="5"/>
            <w:tcBorders>
              <w:top w:val="single" w:sz="4" w:space="0" w:color="000000"/>
              <w:left w:val="single" w:sz="4" w:space="0" w:color="000000"/>
              <w:bottom w:val="single" w:sz="4" w:space="0" w:color="000000"/>
              <w:right w:val="single" w:sz="4" w:space="0" w:color="auto"/>
            </w:tcBorders>
          </w:tcPr>
          <w:p w14:paraId="3572DC6C" w14:textId="3B0C794F" w:rsidR="00885BE0" w:rsidRDefault="006C29A9">
            <w:pPr>
              <w:ind w:left="155" w:right="131"/>
              <w:rPr>
                <w:color w:val="000000"/>
                <w:szCs w:val="24"/>
                <w:lang w:eastAsia="ar-SA"/>
              </w:rPr>
            </w:pPr>
            <w:r>
              <w:rPr>
                <w:b/>
                <w:color w:val="000000"/>
                <w:szCs w:val="24"/>
                <w:shd w:val="clear" w:color="auto" w:fill="FFFFFF"/>
                <w:lang w:eastAsia="ar-SA"/>
              </w:rPr>
              <w:t>2023 m.</w:t>
            </w:r>
          </w:p>
        </w:tc>
      </w:tr>
      <w:tr w:rsidR="00885BE0" w14:paraId="2FC7AAC8" w14:textId="77777777">
        <w:trPr>
          <w:gridAfter w:val="1"/>
          <w:wAfter w:w="212" w:type="dxa"/>
          <w:trHeight w:val="276"/>
        </w:trPr>
        <w:tc>
          <w:tcPr>
            <w:tcW w:w="3393" w:type="dxa"/>
            <w:gridSpan w:val="2"/>
            <w:tcBorders>
              <w:top w:val="single" w:sz="4" w:space="0" w:color="000000"/>
              <w:left w:val="single" w:sz="4" w:space="0" w:color="000000"/>
              <w:bottom w:val="single" w:sz="4" w:space="0" w:color="000000"/>
            </w:tcBorders>
          </w:tcPr>
          <w:p w14:paraId="296D6405" w14:textId="23B5F6A4" w:rsidR="00885BE0" w:rsidRDefault="006C29A9">
            <w:pPr>
              <w:tabs>
                <w:tab w:val="left" w:pos="432"/>
              </w:tabs>
              <w:suppressAutoHyphens/>
              <w:snapToGrid w:val="0"/>
              <w:ind w:firstLine="432"/>
              <w:jc w:val="both"/>
              <w:rPr>
                <w:b/>
                <w:lang w:eastAsia="ar-SA"/>
              </w:rPr>
            </w:pPr>
            <w:r>
              <w:rPr>
                <w:b/>
                <w:lang w:eastAsia="ar-SA"/>
              </w:rPr>
              <w:t>Asignavimų valdytojas (-ai), kodas</w:t>
            </w:r>
          </w:p>
          <w:p w14:paraId="64A2D274" w14:textId="77777777" w:rsidR="00885BE0" w:rsidRDefault="00885BE0">
            <w:pPr>
              <w:suppressAutoHyphens/>
              <w:jc w:val="both"/>
              <w:rPr>
                <w:szCs w:val="24"/>
                <w:lang w:eastAsia="ar-SA"/>
              </w:rPr>
            </w:pPr>
          </w:p>
        </w:tc>
        <w:tc>
          <w:tcPr>
            <w:tcW w:w="6520" w:type="dxa"/>
            <w:gridSpan w:val="5"/>
            <w:tcBorders>
              <w:top w:val="single" w:sz="4" w:space="0" w:color="000000"/>
              <w:left w:val="single" w:sz="4" w:space="0" w:color="000000"/>
              <w:bottom w:val="single" w:sz="4" w:space="0" w:color="000000"/>
            </w:tcBorders>
          </w:tcPr>
          <w:p w14:paraId="5570A6A6" w14:textId="77777777" w:rsidR="00885BE0" w:rsidRDefault="006C29A9">
            <w:pPr>
              <w:suppressAutoHyphens/>
              <w:snapToGrid w:val="0"/>
              <w:ind w:left="155" w:right="131"/>
              <w:jc w:val="both"/>
              <w:rPr>
                <w:color w:val="000000"/>
                <w:szCs w:val="24"/>
                <w:lang w:eastAsia="ar-SA"/>
              </w:rPr>
            </w:pPr>
            <w:r>
              <w:rPr>
                <w:color w:val="000000"/>
                <w:szCs w:val="24"/>
                <w:lang w:eastAsia="ar-SA"/>
              </w:rPr>
              <w:t>Panevėžio rajono savivaldybės administracija, 188774594</w:t>
            </w:r>
          </w:p>
          <w:p w14:paraId="5DB60778" w14:textId="77777777" w:rsidR="00885BE0" w:rsidRDefault="006C29A9">
            <w:pPr>
              <w:suppressAutoHyphens/>
              <w:ind w:left="155" w:right="131"/>
              <w:jc w:val="both"/>
              <w:rPr>
                <w:color w:val="000000"/>
                <w:szCs w:val="24"/>
                <w:lang w:eastAsia="ar-SA"/>
              </w:rPr>
            </w:pPr>
            <w:r>
              <w:rPr>
                <w:color w:val="000000"/>
                <w:szCs w:val="24"/>
                <w:lang w:eastAsia="ar-SA"/>
              </w:rPr>
              <w:t>BĮ Krekenavos Mykolo Antanaičio gimnazija, 190397677</w:t>
            </w:r>
          </w:p>
          <w:p w14:paraId="2B496647" w14:textId="77777777" w:rsidR="00885BE0" w:rsidRDefault="006C29A9">
            <w:pPr>
              <w:suppressAutoHyphens/>
              <w:ind w:left="155" w:right="131"/>
              <w:jc w:val="both"/>
              <w:rPr>
                <w:color w:val="000000"/>
                <w:szCs w:val="24"/>
                <w:lang w:eastAsia="ar-SA"/>
              </w:rPr>
            </w:pPr>
            <w:r>
              <w:rPr>
                <w:color w:val="000000"/>
                <w:szCs w:val="24"/>
                <w:lang w:eastAsia="ar-SA"/>
              </w:rPr>
              <w:t>BĮ Paįstrio Juozo Zikaro gimnazija, 290398050</w:t>
            </w:r>
          </w:p>
          <w:p w14:paraId="35E87A80" w14:textId="2A9315BB" w:rsidR="00885BE0" w:rsidRDefault="006C29A9">
            <w:pPr>
              <w:suppressAutoHyphens/>
              <w:ind w:left="155" w:right="131"/>
              <w:jc w:val="both"/>
              <w:rPr>
                <w:color w:val="000000"/>
                <w:szCs w:val="24"/>
                <w:lang w:eastAsia="ar-SA"/>
              </w:rPr>
            </w:pPr>
            <w:r>
              <w:rPr>
                <w:color w:val="000000"/>
                <w:szCs w:val="24"/>
                <w:lang w:eastAsia="ar-SA"/>
              </w:rPr>
              <w:t>BĮ Raguvos gimnazija, 190398245</w:t>
            </w:r>
          </w:p>
          <w:p w14:paraId="32B04596" w14:textId="77777777" w:rsidR="00885BE0" w:rsidRDefault="006C29A9">
            <w:pPr>
              <w:suppressAutoHyphens/>
              <w:ind w:left="155" w:right="131"/>
              <w:jc w:val="both"/>
              <w:rPr>
                <w:color w:val="000000"/>
                <w:szCs w:val="24"/>
                <w:lang w:eastAsia="ar-SA"/>
              </w:rPr>
            </w:pPr>
            <w:r>
              <w:rPr>
                <w:color w:val="000000"/>
                <w:szCs w:val="24"/>
                <w:lang w:eastAsia="ar-SA"/>
              </w:rPr>
              <w:t>BĮ Velžio gimnazija, 190398779</w:t>
            </w:r>
          </w:p>
          <w:p w14:paraId="2F6A511A" w14:textId="77777777" w:rsidR="00885BE0" w:rsidRDefault="006C29A9">
            <w:pPr>
              <w:suppressAutoHyphens/>
              <w:ind w:left="155" w:right="131"/>
              <w:jc w:val="both"/>
              <w:rPr>
                <w:color w:val="000000"/>
                <w:szCs w:val="24"/>
                <w:lang w:eastAsia="ar-SA"/>
              </w:rPr>
            </w:pPr>
            <w:r>
              <w:rPr>
                <w:color w:val="000000"/>
                <w:szCs w:val="24"/>
                <w:lang w:eastAsia="ar-SA"/>
              </w:rPr>
              <w:t>BĮ Ramygalos gimnazija, 190398398</w:t>
            </w:r>
          </w:p>
          <w:p w14:paraId="1CB62279" w14:textId="1B0DC121" w:rsidR="00885BE0" w:rsidRDefault="006C29A9">
            <w:pPr>
              <w:suppressAutoHyphens/>
              <w:ind w:left="155" w:right="131"/>
              <w:jc w:val="both"/>
              <w:rPr>
                <w:color w:val="000000"/>
                <w:szCs w:val="24"/>
                <w:lang w:eastAsia="ar-SA"/>
              </w:rPr>
            </w:pPr>
            <w:r>
              <w:rPr>
                <w:color w:val="000000"/>
                <w:szCs w:val="24"/>
                <w:lang w:eastAsia="ar-SA"/>
              </w:rPr>
              <w:t>BĮ Naujamiesčio mokykla, 290397710</w:t>
            </w:r>
          </w:p>
          <w:p w14:paraId="12552F23" w14:textId="77777777" w:rsidR="00885BE0" w:rsidRDefault="006C29A9">
            <w:pPr>
              <w:suppressAutoHyphens/>
              <w:ind w:left="155" w:right="131"/>
              <w:jc w:val="both"/>
              <w:rPr>
                <w:color w:val="000000"/>
                <w:szCs w:val="24"/>
                <w:lang w:eastAsia="ar-SA"/>
              </w:rPr>
            </w:pPr>
            <w:r>
              <w:rPr>
                <w:color w:val="000000"/>
                <w:szCs w:val="24"/>
                <w:lang w:eastAsia="ar-SA"/>
              </w:rPr>
              <w:t>BĮ Smilgių gimnazija, 190398430</w:t>
            </w:r>
          </w:p>
          <w:p w14:paraId="74731676" w14:textId="398CF86E" w:rsidR="00885BE0" w:rsidRDefault="006C29A9">
            <w:pPr>
              <w:suppressAutoHyphens/>
              <w:ind w:left="155" w:right="131"/>
              <w:jc w:val="both"/>
              <w:rPr>
                <w:color w:val="000000"/>
                <w:szCs w:val="24"/>
                <w:lang w:eastAsia="ar-SA"/>
              </w:rPr>
            </w:pPr>
            <w:r>
              <w:rPr>
                <w:color w:val="000000"/>
                <w:szCs w:val="24"/>
                <w:lang w:eastAsia="ar-SA"/>
              </w:rPr>
              <w:t>BĮ Dembavos progimnazija, 190399728</w:t>
            </w:r>
          </w:p>
          <w:p w14:paraId="7E319FF4" w14:textId="77777777" w:rsidR="00885BE0" w:rsidRDefault="006C29A9">
            <w:pPr>
              <w:suppressAutoHyphens/>
              <w:ind w:left="155" w:right="131"/>
              <w:jc w:val="both"/>
              <w:rPr>
                <w:color w:val="000000"/>
                <w:szCs w:val="24"/>
                <w:lang w:eastAsia="ar-SA"/>
              </w:rPr>
            </w:pPr>
            <w:r>
              <w:rPr>
                <w:color w:val="000000"/>
                <w:szCs w:val="24"/>
                <w:lang w:eastAsia="ar-SA"/>
              </w:rPr>
              <w:t>BĮ Paliūniškio pagrindinė mokykla, 190400881</w:t>
            </w:r>
          </w:p>
          <w:p w14:paraId="2FE75738" w14:textId="6733C11B" w:rsidR="00885BE0" w:rsidRDefault="006C29A9">
            <w:pPr>
              <w:suppressAutoHyphens/>
              <w:ind w:left="155" w:right="131"/>
              <w:jc w:val="both"/>
              <w:rPr>
                <w:color w:val="000000"/>
                <w:szCs w:val="24"/>
                <w:lang w:eastAsia="ar-SA"/>
              </w:rPr>
            </w:pPr>
            <w:r>
              <w:rPr>
                <w:color w:val="000000"/>
                <w:szCs w:val="24"/>
                <w:lang w:eastAsia="ar-SA"/>
              </w:rPr>
              <w:t>BĮ Upytės Antano Belazaro pagrindinė mokykla, 188710823</w:t>
            </w:r>
          </w:p>
          <w:p w14:paraId="5909B956" w14:textId="77777777" w:rsidR="00885BE0" w:rsidRDefault="006C29A9">
            <w:pPr>
              <w:suppressAutoHyphens/>
              <w:ind w:left="155" w:right="131"/>
              <w:jc w:val="both"/>
              <w:rPr>
                <w:color w:val="000000"/>
                <w:szCs w:val="24"/>
                <w:lang w:eastAsia="ar-SA"/>
              </w:rPr>
            </w:pPr>
            <w:r>
              <w:rPr>
                <w:color w:val="000000"/>
                <w:szCs w:val="24"/>
                <w:lang w:eastAsia="ar-SA"/>
              </w:rPr>
              <w:t>BĮ Pažagienių mokykla-darželis, 191429544</w:t>
            </w:r>
          </w:p>
          <w:p w14:paraId="651808B5" w14:textId="77777777" w:rsidR="00885BE0" w:rsidRDefault="006C29A9">
            <w:pPr>
              <w:suppressAutoHyphens/>
              <w:ind w:left="155" w:right="131"/>
              <w:jc w:val="both"/>
              <w:rPr>
                <w:color w:val="000000"/>
                <w:szCs w:val="24"/>
                <w:lang w:eastAsia="ar-SA"/>
              </w:rPr>
            </w:pPr>
            <w:r>
              <w:rPr>
                <w:color w:val="000000"/>
                <w:szCs w:val="24"/>
                <w:lang w:eastAsia="ar-SA"/>
              </w:rPr>
              <w:t>BĮ Piniavos mokykla-darželis, 190395288</w:t>
            </w:r>
          </w:p>
          <w:p w14:paraId="6612FA3E" w14:textId="77777777" w:rsidR="00885BE0" w:rsidRDefault="006C29A9">
            <w:pPr>
              <w:suppressAutoHyphens/>
              <w:ind w:left="155" w:right="131"/>
              <w:jc w:val="both"/>
              <w:rPr>
                <w:color w:val="000000"/>
                <w:szCs w:val="24"/>
                <w:lang w:eastAsia="ar-SA"/>
              </w:rPr>
            </w:pPr>
            <w:r>
              <w:rPr>
                <w:color w:val="000000"/>
                <w:szCs w:val="24"/>
                <w:lang w:eastAsia="ar-SA"/>
              </w:rPr>
              <w:t>BĮ Dembavos lopšelis-darželis „Smalsutis“, 190388660</w:t>
            </w:r>
          </w:p>
          <w:p w14:paraId="01170B59" w14:textId="77777777" w:rsidR="00885BE0" w:rsidRDefault="006C29A9">
            <w:pPr>
              <w:suppressAutoHyphens/>
              <w:ind w:left="155" w:right="131"/>
              <w:rPr>
                <w:color w:val="000000"/>
                <w:szCs w:val="24"/>
                <w:lang w:eastAsia="ar-SA"/>
              </w:rPr>
            </w:pPr>
            <w:r>
              <w:rPr>
                <w:color w:val="000000"/>
                <w:szCs w:val="24"/>
                <w:lang w:eastAsia="ar-SA"/>
              </w:rPr>
              <w:t>BĮ Krekenavos lopšelis-darželis „Sigutė“, 190389043</w:t>
            </w:r>
          </w:p>
          <w:p w14:paraId="6C1AFB3E" w14:textId="77777777" w:rsidR="00885BE0" w:rsidRDefault="006C29A9">
            <w:pPr>
              <w:suppressAutoHyphens/>
              <w:ind w:left="155" w:right="131"/>
              <w:jc w:val="both"/>
              <w:rPr>
                <w:color w:val="000000"/>
                <w:szCs w:val="24"/>
                <w:lang w:eastAsia="ar-SA"/>
              </w:rPr>
            </w:pPr>
            <w:r>
              <w:rPr>
                <w:color w:val="000000"/>
                <w:szCs w:val="24"/>
                <w:lang w:eastAsia="ar-SA"/>
              </w:rPr>
              <w:t>BĮ Naujamiesčio lopšelis-darželis „Bitutė“, 190389381</w:t>
            </w:r>
          </w:p>
          <w:p w14:paraId="62257647" w14:textId="77777777" w:rsidR="00885BE0" w:rsidRDefault="006C29A9">
            <w:pPr>
              <w:suppressAutoHyphens/>
              <w:ind w:left="155" w:right="131"/>
              <w:jc w:val="both"/>
              <w:rPr>
                <w:color w:val="000000"/>
                <w:szCs w:val="24"/>
                <w:lang w:eastAsia="ar-SA"/>
              </w:rPr>
            </w:pPr>
            <w:r>
              <w:rPr>
                <w:color w:val="000000"/>
                <w:szCs w:val="24"/>
                <w:lang w:eastAsia="ar-SA"/>
              </w:rPr>
              <w:t>BĮ Ramygalos lopšelis-darželis „Gandriukas“, 190390355</w:t>
            </w:r>
          </w:p>
          <w:p w14:paraId="523777CE" w14:textId="77777777" w:rsidR="00885BE0" w:rsidRDefault="006C29A9">
            <w:pPr>
              <w:suppressAutoHyphens/>
              <w:ind w:left="155" w:right="131"/>
              <w:jc w:val="both"/>
              <w:rPr>
                <w:color w:val="000000"/>
                <w:szCs w:val="24"/>
                <w:lang w:eastAsia="ar-SA"/>
              </w:rPr>
            </w:pPr>
            <w:r>
              <w:rPr>
                <w:color w:val="000000"/>
                <w:szCs w:val="24"/>
                <w:lang w:eastAsia="ar-SA"/>
              </w:rPr>
              <w:t>BĮ Velžio lopšelis-darželis „Šypsenėlė“, 190391457</w:t>
            </w:r>
          </w:p>
          <w:p w14:paraId="34FBF6E6" w14:textId="77777777" w:rsidR="00885BE0" w:rsidRDefault="006C29A9">
            <w:pPr>
              <w:suppressAutoHyphens/>
              <w:ind w:left="155" w:right="131"/>
              <w:jc w:val="both"/>
              <w:rPr>
                <w:color w:val="000000"/>
                <w:szCs w:val="24"/>
                <w:lang w:eastAsia="ar-SA"/>
              </w:rPr>
            </w:pPr>
            <w:r>
              <w:rPr>
                <w:color w:val="000000"/>
                <w:szCs w:val="24"/>
                <w:lang w:eastAsia="ar-SA"/>
              </w:rPr>
              <w:t>BĮ Muzikos mokykla, 191823998</w:t>
            </w:r>
          </w:p>
          <w:p w14:paraId="2784870D" w14:textId="77C16DB0" w:rsidR="00885BE0" w:rsidRDefault="006C29A9">
            <w:pPr>
              <w:suppressAutoHyphens/>
              <w:ind w:left="155" w:right="131"/>
              <w:jc w:val="both"/>
              <w:rPr>
                <w:color w:val="000000"/>
                <w:szCs w:val="24"/>
                <w:lang w:eastAsia="ar-SA"/>
              </w:rPr>
            </w:pPr>
            <w:r>
              <w:rPr>
                <w:color w:val="000000"/>
                <w:szCs w:val="24"/>
                <w:lang w:eastAsia="ar-SA"/>
              </w:rPr>
              <w:t>BĮ Švietimo centras, 195271084</w:t>
            </w:r>
          </w:p>
          <w:p w14:paraId="223DC20F" w14:textId="77777777" w:rsidR="00885BE0" w:rsidRDefault="006C29A9">
            <w:pPr>
              <w:suppressAutoHyphens/>
              <w:ind w:left="155" w:right="131"/>
              <w:rPr>
                <w:color w:val="000000"/>
                <w:szCs w:val="24"/>
                <w:lang w:eastAsia="ar-SA"/>
              </w:rPr>
            </w:pPr>
            <w:r>
              <w:rPr>
                <w:color w:val="000000"/>
                <w:szCs w:val="24"/>
                <w:lang w:eastAsia="ar-SA"/>
              </w:rPr>
              <w:t>Panevėžio rajono savivaldybės viešoji biblioteka, 190402747</w:t>
            </w:r>
          </w:p>
          <w:p w14:paraId="649D6218" w14:textId="77777777" w:rsidR="00885BE0" w:rsidRDefault="006C29A9">
            <w:pPr>
              <w:suppressAutoHyphens/>
              <w:ind w:left="155" w:right="131"/>
              <w:jc w:val="both"/>
              <w:rPr>
                <w:color w:val="000000"/>
                <w:szCs w:val="24"/>
                <w:lang w:eastAsia="ar-SA"/>
              </w:rPr>
            </w:pPr>
            <w:r>
              <w:rPr>
                <w:color w:val="000000"/>
                <w:szCs w:val="24"/>
                <w:lang w:eastAsia="ar-SA"/>
              </w:rPr>
              <w:t>Kultūros centrai</w:t>
            </w:r>
          </w:p>
          <w:p w14:paraId="623506CD" w14:textId="364A861A" w:rsidR="00885BE0" w:rsidRDefault="00885BE0">
            <w:pPr>
              <w:suppressAutoHyphens/>
              <w:ind w:right="131"/>
              <w:jc w:val="both"/>
              <w:rPr>
                <w:color w:val="000000"/>
                <w:sz w:val="16"/>
                <w:szCs w:val="16"/>
                <w:lang w:eastAsia="ar-SA"/>
              </w:rPr>
            </w:pPr>
          </w:p>
        </w:tc>
        <w:tc>
          <w:tcPr>
            <w:tcW w:w="20" w:type="dxa"/>
            <w:tcBorders>
              <w:left w:val="single" w:sz="4" w:space="0" w:color="000000"/>
            </w:tcBorders>
          </w:tcPr>
          <w:p w14:paraId="2752D525" w14:textId="77777777" w:rsidR="00885BE0" w:rsidRDefault="00885BE0">
            <w:pPr>
              <w:suppressAutoHyphens/>
              <w:snapToGrid w:val="0"/>
              <w:rPr>
                <w:szCs w:val="24"/>
                <w:lang w:eastAsia="ar-SA"/>
              </w:rPr>
            </w:pPr>
          </w:p>
        </w:tc>
      </w:tr>
      <w:tr w:rsidR="00885BE0" w14:paraId="14CAF05E" w14:textId="77777777">
        <w:trPr>
          <w:gridAfter w:val="1"/>
          <w:wAfter w:w="212" w:type="dxa"/>
          <w:trHeight w:val="841"/>
        </w:trPr>
        <w:tc>
          <w:tcPr>
            <w:tcW w:w="3393" w:type="dxa"/>
            <w:gridSpan w:val="2"/>
            <w:tcBorders>
              <w:top w:val="single" w:sz="4" w:space="0" w:color="000000"/>
              <w:left w:val="single" w:sz="4" w:space="0" w:color="000000"/>
              <w:bottom w:val="single" w:sz="4" w:space="0" w:color="000000"/>
            </w:tcBorders>
          </w:tcPr>
          <w:p w14:paraId="19EF994B" w14:textId="3D70994D" w:rsidR="00885BE0" w:rsidRDefault="006C29A9">
            <w:pPr>
              <w:tabs>
                <w:tab w:val="left" w:pos="432"/>
              </w:tabs>
              <w:suppressAutoHyphens/>
              <w:snapToGrid w:val="0"/>
              <w:ind w:firstLine="432"/>
              <w:jc w:val="both"/>
              <w:rPr>
                <w:b/>
                <w:lang w:eastAsia="ar-SA"/>
              </w:rPr>
            </w:pPr>
            <w:r>
              <w:rPr>
                <w:b/>
                <w:lang w:eastAsia="ar-SA"/>
              </w:rPr>
              <w:t>Vykdytojas (-ai), kodas</w:t>
            </w:r>
          </w:p>
        </w:tc>
        <w:tc>
          <w:tcPr>
            <w:tcW w:w="6520" w:type="dxa"/>
            <w:gridSpan w:val="5"/>
            <w:tcBorders>
              <w:top w:val="single" w:sz="4" w:space="0" w:color="000000"/>
              <w:left w:val="single" w:sz="4" w:space="0" w:color="000000"/>
              <w:bottom w:val="single" w:sz="4" w:space="0" w:color="000000"/>
            </w:tcBorders>
          </w:tcPr>
          <w:p w14:paraId="17D89589" w14:textId="77777777" w:rsidR="00885BE0" w:rsidRDefault="006C29A9">
            <w:pPr>
              <w:suppressAutoHyphens/>
              <w:snapToGrid w:val="0"/>
              <w:ind w:left="155" w:right="131"/>
              <w:jc w:val="both"/>
              <w:rPr>
                <w:szCs w:val="24"/>
                <w:lang w:eastAsia="ar-SA"/>
              </w:rPr>
            </w:pPr>
            <w:r>
              <w:rPr>
                <w:szCs w:val="24"/>
                <w:lang w:eastAsia="ar-SA"/>
              </w:rPr>
              <w:t>Panevėžio rajono savivaldybės administracija, 1</w:t>
            </w:r>
          </w:p>
          <w:p w14:paraId="6AED6097" w14:textId="77777777" w:rsidR="00885BE0" w:rsidRDefault="006C29A9">
            <w:pPr>
              <w:suppressAutoHyphens/>
              <w:ind w:left="155" w:right="131"/>
              <w:jc w:val="both"/>
              <w:rPr>
                <w:szCs w:val="24"/>
                <w:lang w:eastAsia="ar-SA"/>
              </w:rPr>
            </w:pPr>
            <w:r>
              <w:rPr>
                <w:szCs w:val="24"/>
                <w:lang w:eastAsia="ar-SA"/>
              </w:rPr>
              <w:t>Švietimo, kultūros ir sporto skyrius, 1.14.</w:t>
            </w:r>
          </w:p>
          <w:p w14:paraId="2F9F670F" w14:textId="77777777" w:rsidR="00885BE0" w:rsidRDefault="006C29A9">
            <w:pPr>
              <w:suppressAutoHyphens/>
              <w:ind w:left="155" w:right="131"/>
              <w:jc w:val="both"/>
              <w:rPr>
                <w:szCs w:val="24"/>
                <w:lang w:eastAsia="ar-SA"/>
              </w:rPr>
            </w:pPr>
            <w:r>
              <w:rPr>
                <w:szCs w:val="24"/>
                <w:lang w:eastAsia="ar-SA"/>
              </w:rPr>
              <w:t>BĮ Krekenavos Mykolo Antanaičio gimnazija, 2</w:t>
            </w:r>
          </w:p>
          <w:p w14:paraId="11417B00" w14:textId="77777777" w:rsidR="00885BE0" w:rsidRDefault="006C29A9">
            <w:pPr>
              <w:suppressAutoHyphens/>
              <w:ind w:left="155" w:right="131"/>
              <w:jc w:val="both"/>
              <w:rPr>
                <w:szCs w:val="24"/>
                <w:lang w:eastAsia="ar-SA"/>
              </w:rPr>
            </w:pPr>
            <w:r>
              <w:rPr>
                <w:szCs w:val="24"/>
                <w:lang w:eastAsia="ar-SA"/>
              </w:rPr>
              <w:t>BĮ Paįstrio Juozo Zikaro gimnazija, 3</w:t>
            </w:r>
          </w:p>
          <w:p w14:paraId="7C0AC288" w14:textId="2F4981C3" w:rsidR="00885BE0" w:rsidRDefault="006C29A9">
            <w:pPr>
              <w:suppressAutoHyphens/>
              <w:ind w:left="155" w:right="131"/>
              <w:jc w:val="both"/>
              <w:rPr>
                <w:szCs w:val="24"/>
                <w:lang w:eastAsia="ar-SA"/>
              </w:rPr>
            </w:pPr>
            <w:r>
              <w:rPr>
                <w:szCs w:val="24"/>
                <w:lang w:eastAsia="ar-SA"/>
              </w:rPr>
              <w:t>BĮ Raguvos gimnazija, 4</w:t>
            </w:r>
          </w:p>
          <w:p w14:paraId="43D5C7E7" w14:textId="77777777" w:rsidR="00885BE0" w:rsidRDefault="006C29A9">
            <w:pPr>
              <w:suppressAutoHyphens/>
              <w:ind w:left="155" w:right="131"/>
              <w:jc w:val="both"/>
              <w:rPr>
                <w:szCs w:val="24"/>
                <w:lang w:eastAsia="ar-SA"/>
              </w:rPr>
            </w:pPr>
            <w:r>
              <w:rPr>
                <w:szCs w:val="24"/>
                <w:lang w:eastAsia="ar-SA"/>
              </w:rPr>
              <w:t>BĮ Velžio gimnazija, 6</w:t>
            </w:r>
          </w:p>
          <w:p w14:paraId="7B62C35A" w14:textId="77777777" w:rsidR="00885BE0" w:rsidRDefault="006C29A9">
            <w:pPr>
              <w:suppressAutoHyphens/>
              <w:ind w:left="155" w:right="131"/>
              <w:jc w:val="both"/>
              <w:rPr>
                <w:szCs w:val="24"/>
                <w:lang w:eastAsia="ar-SA"/>
              </w:rPr>
            </w:pPr>
            <w:r>
              <w:rPr>
                <w:szCs w:val="24"/>
                <w:lang w:eastAsia="ar-SA"/>
              </w:rPr>
              <w:t>BĮ Ramygalos gimnazija, 7</w:t>
            </w:r>
          </w:p>
          <w:p w14:paraId="16ED5D1E" w14:textId="5299E429" w:rsidR="00885BE0" w:rsidRDefault="006C29A9">
            <w:pPr>
              <w:suppressAutoHyphens/>
              <w:ind w:left="155" w:right="131"/>
              <w:jc w:val="both"/>
              <w:rPr>
                <w:szCs w:val="24"/>
                <w:lang w:eastAsia="ar-SA"/>
              </w:rPr>
            </w:pPr>
            <w:r>
              <w:rPr>
                <w:szCs w:val="24"/>
                <w:lang w:eastAsia="ar-SA"/>
              </w:rPr>
              <w:t>BĮ Naujamiesčio mokykla, 8</w:t>
            </w:r>
          </w:p>
          <w:p w14:paraId="2B1A0079" w14:textId="77777777" w:rsidR="00885BE0" w:rsidRDefault="006C29A9">
            <w:pPr>
              <w:suppressAutoHyphens/>
              <w:ind w:left="155" w:right="131"/>
              <w:jc w:val="both"/>
              <w:rPr>
                <w:szCs w:val="24"/>
                <w:lang w:eastAsia="ar-SA"/>
              </w:rPr>
            </w:pPr>
            <w:r>
              <w:rPr>
                <w:szCs w:val="24"/>
                <w:lang w:eastAsia="ar-SA"/>
              </w:rPr>
              <w:t>BĮ Smilgių gimnazija, 9</w:t>
            </w:r>
          </w:p>
          <w:p w14:paraId="1324EBD1" w14:textId="5931B8DC" w:rsidR="00885BE0" w:rsidRDefault="006C29A9">
            <w:pPr>
              <w:suppressAutoHyphens/>
              <w:ind w:left="155" w:right="131"/>
              <w:jc w:val="both"/>
              <w:rPr>
                <w:szCs w:val="24"/>
                <w:lang w:eastAsia="ar-SA"/>
              </w:rPr>
            </w:pPr>
            <w:r>
              <w:rPr>
                <w:szCs w:val="24"/>
                <w:lang w:eastAsia="ar-SA"/>
              </w:rPr>
              <w:t>BĮ Dembavos progimnazija, 12</w:t>
            </w:r>
          </w:p>
          <w:p w14:paraId="0A777244" w14:textId="77777777" w:rsidR="00885BE0" w:rsidRDefault="006C29A9">
            <w:pPr>
              <w:suppressAutoHyphens/>
              <w:ind w:left="155" w:right="131"/>
              <w:jc w:val="both"/>
              <w:rPr>
                <w:szCs w:val="24"/>
                <w:lang w:eastAsia="ar-SA"/>
              </w:rPr>
            </w:pPr>
            <w:r>
              <w:rPr>
                <w:szCs w:val="24"/>
                <w:lang w:eastAsia="ar-SA"/>
              </w:rPr>
              <w:t>BĮ Paliūniškio pagrindinė mokykla, 20</w:t>
            </w:r>
          </w:p>
          <w:p w14:paraId="4F6DF284" w14:textId="4EE6F64B" w:rsidR="00885BE0" w:rsidRDefault="006C29A9">
            <w:pPr>
              <w:suppressAutoHyphens/>
              <w:ind w:left="155" w:right="131"/>
              <w:jc w:val="both"/>
              <w:rPr>
                <w:szCs w:val="24"/>
                <w:lang w:eastAsia="ar-SA"/>
              </w:rPr>
            </w:pPr>
            <w:r>
              <w:rPr>
                <w:szCs w:val="24"/>
                <w:lang w:eastAsia="ar-SA"/>
              </w:rPr>
              <w:t>BĮ Upytės Antano Belazaro pagrindinė mokykla, 22</w:t>
            </w:r>
          </w:p>
          <w:p w14:paraId="47FD9F20" w14:textId="77777777" w:rsidR="00885BE0" w:rsidRDefault="006C29A9">
            <w:pPr>
              <w:suppressAutoHyphens/>
              <w:ind w:left="155" w:right="131"/>
              <w:jc w:val="both"/>
              <w:rPr>
                <w:szCs w:val="24"/>
                <w:lang w:eastAsia="ar-SA"/>
              </w:rPr>
            </w:pPr>
            <w:r>
              <w:rPr>
                <w:szCs w:val="24"/>
                <w:lang w:eastAsia="ar-SA"/>
              </w:rPr>
              <w:t>BĮ Pažagienių mokykla-darželis, 27</w:t>
            </w:r>
          </w:p>
          <w:p w14:paraId="67CE5B0D" w14:textId="77777777" w:rsidR="00885BE0" w:rsidRDefault="006C29A9">
            <w:pPr>
              <w:suppressAutoHyphens/>
              <w:ind w:left="155" w:right="131"/>
              <w:jc w:val="both"/>
              <w:rPr>
                <w:szCs w:val="24"/>
                <w:lang w:eastAsia="ar-SA"/>
              </w:rPr>
            </w:pPr>
            <w:r>
              <w:rPr>
                <w:szCs w:val="24"/>
                <w:lang w:eastAsia="ar-SA"/>
              </w:rPr>
              <w:t>BĮ Piniavos mokykla-darželis, 28</w:t>
            </w:r>
          </w:p>
          <w:p w14:paraId="7287E60D" w14:textId="77777777" w:rsidR="00885BE0" w:rsidRDefault="006C29A9">
            <w:pPr>
              <w:suppressAutoHyphens/>
              <w:ind w:left="155" w:right="131"/>
              <w:jc w:val="both"/>
              <w:rPr>
                <w:szCs w:val="24"/>
                <w:lang w:eastAsia="ar-SA"/>
              </w:rPr>
            </w:pPr>
            <w:r>
              <w:rPr>
                <w:szCs w:val="24"/>
                <w:lang w:eastAsia="ar-SA"/>
              </w:rPr>
              <w:t>BĮ Dembavos lopšelis-darželis „Smalsutis“, 29</w:t>
            </w:r>
          </w:p>
          <w:p w14:paraId="629162E0" w14:textId="77777777" w:rsidR="00885BE0" w:rsidRDefault="006C29A9">
            <w:pPr>
              <w:suppressAutoHyphens/>
              <w:ind w:left="155" w:right="131"/>
              <w:jc w:val="both"/>
              <w:rPr>
                <w:szCs w:val="24"/>
                <w:lang w:eastAsia="ar-SA"/>
              </w:rPr>
            </w:pPr>
            <w:r>
              <w:rPr>
                <w:szCs w:val="24"/>
                <w:lang w:eastAsia="ar-SA"/>
              </w:rPr>
              <w:t>BĮ Krekenavos lopšelis-darželis „Sigutė“, 30</w:t>
            </w:r>
          </w:p>
          <w:p w14:paraId="7E8B29C7" w14:textId="77777777" w:rsidR="00885BE0" w:rsidRDefault="006C29A9">
            <w:pPr>
              <w:suppressAutoHyphens/>
              <w:ind w:left="155" w:right="131"/>
              <w:jc w:val="both"/>
              <w:rPr>
                <w:szCs w:val="24"/>
                <w:lang w:eastAsia="ar-SA"/>
              </w:rPr>
            </w:pPr>
            <w:r>
              <w:rPr>
                <w:szCs w:val="24"/>
                <w:lang w:eastAsia="ar-SA"/>
              </w:rPr>
              <w:t>BĮ Naujamiesčio lopšelis-darželis „Bitutė“, 31</w:t>
            </w:r>
          </w:p>
          <w:p w14:paraId="5A7763F4" w14:textId="77777777" w:rsidR="00885BE0" w:rsidRDefault="006C29A9">
            <w:pPr>
              <w:suppressAutoHyphens/>
              <w:ind w:left="155" w:right="131"/>
              <w:jc w:val="both"/>
              <w:rPr>
                <w:szCs w:val="24"/>
                <w:lang w:eastAsia="ar-SA"/>
              </w:rPr>
            </w:pPr>
            <w:r>
              <w:rPr>
                <w:szCs w:val="24"/>
                <w:lang w:eastAsia="ar-SA"/>
              </w:rPr>
              <w:t>BĮ Ramygalos lopšelis-darželis „Gandriukas“, 33</w:t>
            </w:r>
          </w:p>
          <w:p w14:paraId="407BB0EE" w14:textId="77777777" w:rsidR="00885BE0" w:rsidRDefault="006C29A9">
            <w:pPr>
              <w:suppressAutoHyphens/>
              <w:ind w:firstLine="155"/>
              <w:jc w:val="both"/>
              <w:rPr>
                <w:szCs w:val="24"/>
                <w:lang w:eastAsia="ar-SA"/>
              </w:rPr>
            </w:pPr>
            <w:r>
              <w:rPr>
                <w:szCs w:val="24"/>
                <w:lang w:eastAsia="ar-SA"/>
              </w:rPr>
              <w:t>BĮ Velžio lopšelis-darželis „Šypsenėlė“, 34</w:t>
            </w:r>
          </w:p>
          <w:p w14:paraId="643F7CEA" w14:textId="77777777" w:rsidR="00885BE0" w:rsidRDefault="006C29A9">
            <w:pPr>
              <w:suppressAutoHyphens/>
              <w:ind w:firstLine="155"/>
              <w:jc w:val="both"/>
              <w:rPr>
                <w:szCs w:val="24"/>
                <w:lang w:eastAsia="ar-SA"/>
              </w:rPr>
            </w:pPr>
            <w:r>
              <w:rPr>
                <w:szCs w:val="24"/>
                <w:lang w:eastAsia="ar-SA"/>
              </w:rPr>
              <w:t>BĮ Muzikos mokykla, 35</w:t>
            </w:r>
          </w:p>
          <w:p w14:paraId="72A810C5" w14:textId="77777777" w:rsidR="00885BE0" w:rsidRDefault="006C29A9">
            <w:pPr>
              <w:suppressAutoHyphens/>
              <w:ind w:firstLine="155"/>
              <w:jc w:val="both"/>
              <w:rPr>
                <w:szCs w:val="24"/>
                <w:lang w:eastAsia="ar-SA"/>
              </w:rPr>
            </w:pPr>
            <w:r>
              <w:rPr>
                <w:szCs w:val="24"/>
                <w:lang w:eastAsia="ar-SA"/>
              </w:rPr>
              <w:t>BĮ Švietimo centras, 37</w:t>
            </w:r>
          </w:p>
          <w:p w14:paraId="64076650" w14:textId="77777777" w:rsidR="00885BE0" w:rsidRDefault="006C29A9">
            <w:pPr>
              <w:suppressAutoHyphens/>
              <w:ind w:firstLine="155"/>
              <w:jc w:val="both"/>
              <w:rPr>
                <w:szCs w:val="24"/>
                <w:lang w:eastAsia="ar-SA"/>
              </w:rPr>
            </w:pPr>
            <w:r>
              <w:rPr>
                <w:szCs w:val="24"/>
                <w:lang w:eastAsia="ar-SA"/>
              </w:rPr>
              <w:t>BĮ Pedagoginė psichologinė tarnyba, 38</w:t>
            </w:r>
          </w:p>
          <w:p w14:paraId="34D4F93F" w14:textId="77777777" w:rsidR="00885BE0" w:rsidRDefault="006C29A9">
            <w:pPr>
              <w:suppressAutoHyphens/>
              <w:ind w:firstLine="155"/>
              <w:jc w:val="both"/>
              <w:rPr>
                <w:szCs w:val="24"/>
                <w:lang w:eastAsia="ar-SA"/>
              </w:rPr>
            </w:pPr>
            <w:r>
              <w:rPr>
                <w:szCs w:val="24"/>
                <w:lang w:eastAsia="ar-SA"/>
              </w:rPr>
              <w:t>Panevėžio rajono savivaldybės viešoji biblioteka, 41</w:t>
            </w:r>
          </w:p>
          <w:p w14:paraId="1F189B77" w14:textId="77777777" w:rsidR="00885BE0" w:rsidRDefault="006C29A9">
            <w:pPr>
              <w:suppressAutoHyphens/>
              <w:ind w:firstLine="155"/>
              <w:jc w:val="both"/>
              <w:rPr>
                <w:szCs w:val="24"/>
                <w:lang w:eastAsia="ar-SA"/>
              </w:rPr>
            </w:pPr>
            <w:r>
              <w:rPr>
                <w:szCs w:val="24"/>
                <w:lang w:eastAsia="ar-SA"/>
              </w:rPr>
              <w:lastRenderedPageBreak/>
              <w:t>Kultūros centrai</w:t>
            </w:r>
          </w:p>
          <w:p w14:paraId="3BCEA18B" w14:textId="696AAA72" w:rsidR="00885BE0" w:rsidRDefault="00885BE0">
            <w:pPr>
              <w:suppressAutoHyphens/>
              <w:ind w:firstLine="155"/>
              <w:jc w:val="both"/>
              <w:rPr>
                <w:sz w:val="16"/>
                <w:szCs w:val="16"/>
                <w:lang w:eastAsia="ar-SA"/>
              </w:rPr>
            </w:pPr>
          </w:p>
        </w:tc>
        <w:tc>
          <w:tcPr>
            <w:tcW w:w="20" w:type="dxa"/>
            <w:tcBorders>
              <w:left w:val="single" w:sz="4" w:space="0" w:color="000000"/>
            </w:tcBorders>
          </w:tcPr>
          <w:p w14:paraId="01181ADB" w14:textId="77777777" w:rsidR="00885BE0" w:rsidRDefault="00885BE0">
            <w:pPr>
              <w:suppressAutoHyphens/>
              <w:snapToGrid w:val="0"/>
              <w:rPr>
                <w:szCs w:val="24"/>
                <w:lang w:eastAsia="ar-SA"/>
              </w:rPr>
            </w:pPr>
          </w:p>
        </w:tc>
      </w:tr>
      <w:tr w:rsidR="00885BE0" w14:paraId="3F4AB782" w14:textId="77777777">
        <w:trPr>
          <w:trHeight w:val="276"/>
        </w:trPr>
        <w:tc>
          <w:tcPr>
            <w:tcW w:w="3393" w:type="dxa"/>
            <w:gridSpan w:val="2"/>
            <w:tcBorders>
              <w:top w:val="single" w:sz="4" w:space="0" w:color="000000"/>
              <w:left w:val="single" w:sz="4" w:space="0" w:color="000000"/>
              <w:bottom w:val="single" w:sz="4" w:space="0" w:color="000000"/>
            </w:tcBorders>
          </w:tcPr>
          <w:p w14:paraId="15560F41" w14:textId="77777777" w:rsidR="00885BE0" w:rsidRDefault="006C29A9">
            <w:pPr>
              <w:suppressAutoHyphens/>
              <w:snapToGrid w:val="0"/>
              <w:jc w:val="both"/>
              <w:rPr>
                <w:b/>
                <w:szCs w:val="24"/>
                <w:lang w:eastAsia="ar-SA"/>
              </w:rPr>
            </w:pPr>
            <w:r>
              <w:rPr>
                <w:b/>
                <w:szCs w:val="24"/>
                <w:lang w:eastAsia="ar-SA"/>
              </w:rPr>
              <w:t>Programos pavadinimas</w:t>
            </w:r>
          </w:p>
        </w:tc>
        <w:tc>
          <w:tcPr>
            <w:tcW w:w="4080" w:type="dxa"/>
            <w:tcBorders>
              <w:top w:val="single" w:sz="4" w:space="0" w:color="000000"/>
              <w:left w:val="single" w:sz="4" w:space="0" w:color="000000"/>
              <w:bottom w:val="single" w:sz="4" w:space="0" w:color="000000"/>
            </w:tcBorders>
          </w:tcPr>
          <w:p w14:paraId="2193FCAB" w14:textId="77777777" w:rsidR="00885BE0" w:rsidRDefault="006C29A9">
            <w:pPr>
              <w:suppressAutoHyphens/>
              <w:snapToGrid w:val="0"/>
              <w:ind w:left="88" w:right="111"/>
              <w:jc w:val="both"/>
              <w:rPr>
                <w:b/>
                <w:szCs w:val="24"/>
                <w:lang w:eastAsia="ar-SA"/>
              </w:rPr>
            </w:pPr>
            <w:r>
              <w:rPr>
                <w:b/>
                <w:szCs w:val="24"/>
                <w:lang w:eastAsia="ar-SA"/>
              </w:rPr>
              <w:t>Ugdymo proceso ir kokybiškos ugdymosi aplinkos užtikrinimo programa</w:t>
            </w:r>
          </w:p>
        </w:tc>
        <w:tc>
          <w:tcPr>
            <w:tcW w:w="1399" w:type="dxa"/>
            <w:gridSpan w:val="2"/>
            <w:tcBorders>
              <w:top w:val="single" w:sz="4" w:space="0" w:color="000000"/>
              <w:left w:val="single" w:sz="4" w:space="0" w:color="000000"/>
              <w:bottom w:val="single" w:sz="4" w:space="0" w:color="000000"/>
              <w:right w:val="single" w:sz="4" w:space="0" w:color="auto"/>
            </w:tcBorders>
          </w:tcPr>
          <w:p w14:paraId="4550ED9C" w14:textId="77777777" w:rsidR="00885BE0" w:rsidRDefault="006C29A9">
            <w:pPr>
              <w:keepNext/>
              <w:suppressAutoHyphens/>
              <w:snapToGrid w:val="0"/>
              <w:jc w:val="both"/>
              <w:outlineLvl w:val="3"/>
              <w:rPr>
                <w:b/>
                <w:bCs/>
                <w:szCs w:val="24"/>
                <w:lang w:eastAsia="ar-SA"/>
              </w:rPr>
            </w:pPr>
            <w:r>
              <w:rPr>
                <w:b/>
                <w:bCs/>
                <w:szCs w:val="24"/>
                <w:lang w:eastAsia="ar-SA"/>
              </w:rPr>
              <w:t>Kodas</w:t>
            </w:r>
          </w:p>
        </w:tc>
        <w:tc>
          <w:tcPr>
            <w:tcW w:w="1041" w:type="dxa"/>
            <w:gridSpan w:val="2"/>
            <w:tcBorders>
              <w:top w:val="single" w:sz="4" w:space="0" w:color="000000"/>
              <w:left w:val="single" w:sz="4" w:space="0" w:color="auto"/>
              <w:bottom w:val="single" w:sz="4" w:space="0" w:color="000000"/>
            </w:tcBorders>
          </w:tcPr>
          <w:p w14:paraId="4CB84A12" w14:textId="77777777" w:rsidR="00885BE0" w:rsidRDefault="006C29A9">
            <w:pPr>
              <w:keepNext/>
              <w:suppressAutoHyphens/>
              <w:snapToGrid w:val="0"/>
              <w:jc w:val="center"/>
              <w:outlineLvl w:val="3"/>
              <w:rPr>
                <w:b/>
                <w:bCs/>
                <w:szCs w:val="24"/>
                <w:lang w:eastAsia="ar-SA"/>
              </w:rPr>
            </w:pPr>
            <w:r>
              <w:rPr>
                <w:b/>
                <w:bCs/>
                <w:szCs w:val="24"/>
                <w:lang w:eastAsia="ar-SA"/>
              </w:rPr>
              <w:t>02</w:t>
            </w:r>
          </w:p>
        </w:tc>
        <w:tc>
          <w:tcPr>
            <w:tcW w:w="232" w:type="dxa"/>
            <w:gridSpan w:val="2"/>
            <w:tcBorders>
              <w:left w:val="single" w:sz="4" w:space="0" w:color="000000"/>
            </w:tcBorders>
          </w:tcPr>
          <w:p w14:paraId="54FE6A8E" w14:textId="0B90649D" w:rsidR="00885BE0" w:rsidRDefault="00885BE0">
            <w:pPr>
              <w:keepNext/>
              <w:tabs>
                <w:tab w:val="left" w:pos="864"/>
              </w:tabs>
              <w:suppressAutoHyphens/>
              <w:ind w:firstLine="864"/>
              <w:jc w:val="center"/>
              <w:outlineLvl w:val="3"/>
              <w:rPr>
                <w:bCs/>
                <w:sz w:val="22"/>
                <w:szCs w:val="24"/>
                <w:lang w:val="en-GB" w:eastAsia="ar-SA"/>
              </w:rPr>
            </w:pPr>
          </w:p>
        </w:tc>
      </w:tr>
      <w:tr w:rsidR="00885BE0" w14:paraId="20860C94" w14:textId="77777777">
        <w:trPr>
          <w:trHeight w:val="276"/>
        </w:trPr>
        <w:tc>
          <w:tcPr>
            <w:tcW w:w="3393" w:type="dxa"/>
            <w:gridSpan w:val="2"/>
            <w:tcBorders>
              <w:top w:val="single" w:sz="4" w:space="0" w:color="000000"/>
              <w:left w:val="single" w:sz="4" w:space="0" w:color="000000"/>
              <w:bottom w:val="single" w:sz="4" w:space="0" w:color="auto"/>
            </w:tcBorders>
          </w:tcPr>
          <w:p w14:paraId="306EBB9D" w14:textId="77777777" w:rsidR="00885BE0" w:rsidRDefault="006C29A9">
            <w:pPr>
              <w:suppressAutoHyphens/>
              <w:snapToGrid w:val="0"/>
              <w:rPr>
                <w:b/>
                <w:szCs w:val="24"/>
                <w:lang w:eastAsia="ar-SA"/>
              </w:rPr>
            </w:pPr>
            <w:r>
              <w:rPr>
                <w:b/>
                <w:szCs w:val="24"/>
                <w:lang w:eastAsia="ar-SA"/>
              </w:rPr>
              <w:t>Programos parengimo argumentai</w:t>
            </w:r>
          </w:p>
        </w:tc>
        <w:tc>
          <w:tcPr>
            <w:tcW w:w="6520" w:type="dxa"/>
            <w:gridSpan w:val="5"/>
            <w:tcBorders>
              <w:top w:val="single" w:sz="4" w:space="0" w:color="000000"/>
              <w:left w:val="single" w:sz="4" w:space="0" w:color="000000"/>
              <w:bottom w:val="single" w:sz="4" w:space="0" w:color="auto"/>
            </w:tcBorders>
          </w:tcPr>
          <w:p w14:paraId="23203128" w14:textId="308C4D5E" w:rsidR="00885BE0" w:rsidRDefault="006C29A9">
            <w:pPr>
              <w:suppressAutoHyphens/>
              <w:ind w:left="88" w:right="113"/>
              <w:jc w:val="both"/>
              <w:rPr>
                <w:szCs w:val="24"/>
                <w:lang w:eastAsia="ar-SA"/>
              </w:rPr>
            </w:pPr>
            <w:r>
              <w:rPr>
                <w:szCs w:val="24"/>
                <w:lang w:eastAsia="ar-SA"/>
              </w:rPr>
              <w:t xml:space="preserve">Lietuvos Respublikos švietimo įstatymo 58 straipsnyje apibrėžti savivaldybės atstovaujamosios institucijos įgaliojimai švietimo valdymo srityje: įgyvendina valstybinę švietimo politiką savivaldybėje, suplanuoja priemones ir projektus švietimo politikos pažangos uždaviniams įgyvendinti; steigia, reorganizuoja ir likviduoja Savivaldybės administracijos švietimo padalinius; formuoja ikimokyklinio, priešmokyklinio, pradinio, pagrindinio ir vidurinio ugdymo, vaikų ir suaugusiųjų neformaliojo švietimo programas teikiančių mokyklų tinklą, sudaro sąlygas vaikų privalomajam švietimui vykdyti; </w:t>
            </w:r>
            <w:r>
              <w:rPr>
                <w:bCs/>
                <w:szCs w:val="24"/>
                <w:lang w:eastAsia="ar-SA"/>
              </w:rPr>
              <w:t>inicijuoja, kad būtų formuojamas gyventojų poreikius atitinkantis profesinio mokymo ir suaugusiųjų švietimo teikėjų tinklas, savarankiškai formuoja neformaliojo švietimo teikėjų tinklą</w:t>
            </w:r>
            <w:r>
              <w:rPr>
                <w:szCs w:val="24"/>
                <w:lang w:eastAsia="ar-SA"/>
              </w:rPr>
              <w:t>. Šia programa siekiama skatinti rajono bendruomenės aktyvumą, užtikrinti kokybišką ugdymo procesą ir tinkamą ugdymosi aplinką.</w:t>
            </w:r>
          </w:p>
        </w:tc>
        <w:tc>
          <w:tcPr>
            <w:tcW w:w="232" w:type="dxa"/>
            <w:gridSpan w:val="2"/>
            <w:tcBorders>
              <w:left w:val="single" w:sz="4" w:space="0" w:color="000000"/>
            </w:tcBorders>
          </w:tcPr>
          <w:p w14:paraId="250A8B13" w14:textId="77777777" w:rsidR="00885BE0" w:rsidRDefault="00885BE0">
            <w:pPr>
              <w:suppressAutoHyphens/>
              <w:snapToGrid w:val="0"/>
              <w:rPr>
                <w:b/>
                <w:szCs w:val="24"/>
                <w:lang w:eastAsia="ar-SA"/>
              </w:rPr>
            </w:pPr>
          </w:p>
        </w:tc>
      </w:tr>
      <w:tr w:rsidR="00885BE0" w14:paraId="4CECDA22" w14:textId="77777777">
        <w:trPr>
          <w:cantSplit/>
          <w:trHeight w:val="276"/>
        </w:trPr>
        <w:tc>
          <w:tcPr>
            <w:tcW w:w="3393" w:type="dxa"/>
            <w:gridSpan w:val="2"/>
            <w:tcBorders>
              <w:top w:val="single" w:sz="4" w:space="0" w:color="auto"/>
              <w:left w:val="single" w:sz="4" w:space="0" w:color="000000"/>
              <w:bottom w:val="single" w:sz="4" w:space="0" w:color="000000"/>
            </w:tcBorders>
          </w:tcPr>
          <w:p w14:paraId="519D57D7" w14:textId="77777777" w:rsidR="00885BE0" w:rsidRDefault="006C29A9">
            <w:pPr>
              <w:suppressAutoHyphens/>
              <w:snapToGrid w:val="0"/>
              <w:jc w:val="both"/>
              <w:rPr>
                <w:b/>
                <w:szCs w:val="24"/>
                <w:lang w:eastAsia="ar-SA"/>
              </w:rPr>
            </w:pPr>
            <w:r>
              <w:rPr>
                <w:b/>
                <w:szCs w:val="24"/>
                <w:lang w:eastAsia="ar-SA"/>
              </w:rPr>
              <w:t>Ilgalaikis prioritetas</w:t>
            </w:r>
          </w:p>
          <w:p w14:paraId="1C3FB749" w14:textId="77777777" w:rsidR="00885BE0" w:rsidRDefault="006C29A9">
            <w:pPr>
              <w:suppressAutoHyphens/>
              <w:jc w:val="both"/>
              <w:rPr>
                <w:b/>
                <w:szCs w:val="24"/>
                <w:lang w:eastAsia="ar-SA"/>
              </w:rPr>
            </w:pPr>
            <w:r>
              <w:rPr>
                <w:b/>
                <w:szCs w:val="24"/>
                <w:lang w:eastAsia="ar-SA"/>
              </w:rPr>
              <w:t>(pagal strateginį plėtros planą)</w:t>
            </w:r>
          </w:p>
        </w:tc>
        <w:tc>
          <w:tcPr>
            <w:tcW w:w="4080" w:type="dxa"/>
            <w:tcBorders>
              <w:top w:val="single" w:sz="4" w:space="0" w:color="auto"/>
              <w:left w:val="single" w:sz="4" w:space="0" w:color="000000"/>
              <w:bottom w:val="single" w:sz="4" w:space="0" w:color="000000"/>
            </w:tcBorders>
          </w:tcPr>
          <w:p w14:paraId="53673FBD" w14:textId="472CC735" w:rsidR="00885BE0" w:rsidRDefault="006C29A9">
            <w:pPr>
              <w:keepNext/>
              <w:tabs>
                <w:tab w:val="left" w:pos="2369"/>
              </w:tabs>
              <w:suppressAutoHyphens/>
              <w:snapToGrid w:val="0"/>
              <w:ind w:left="88"/>
              <w:outlineLvl w:val="4"/>
              <w:rPr>
                <w:szCs w:val="24"/>
                <w:lang w:eastAsia="ar-SA"/>
              </w:rPr>
            </w:pPr>
            <w:r>
              <w:rPr>
                <w:szCs w:val="24"/>
                <w:lang w:eastAsia="ar-SA"/>
              </w:rPr>
              <w:t>Aktyvi ir išsilavinusi bendruomenė.</w:t>
            </w:r>
          </w:p>
        </w:tc>
        <w:tc>
          <w:tcPr>
            <w:tcW w:w="1409" w:type="dxa"/>
            <w:gridSpan w:val="3"/>
            <w:tcBorders>
              <w:top w:val="single" w:sz="4" w:space="0" w:color="auto"/>
              <w:left w:val="single" w:sz="4" w:space="0" w:color="000000"/>
              <w:bottom w:val="single" w:sz="4" w:space="0" w:color="000000"/>
              <w:right w:val="single" w:sz="4" w:space="0" w:color="auto"/>
            </w:tcBorders>
          </w:tcPr>
          <w:p w14:paraId="3B0515CB" w14:textId="77777777" w:rsidR="00885BE0" w:rsidRDefault="006C29A9">
            <w:pPr>
              <w:keepNext/>
              <w:tabs>
                <w:tab w:val="left" w:pos="3393"/>
              </w:tabs>
              <w:suppressAutoHyphens/>
              <w:snapToGrid w:val="0"/>
              <w:ind w:left="34"/>
              <w:jc w:val="both"/>
              <w:outlineLvl w:val="4"/>
              <w:rPr>
                <w:b/>
                <w:szCs w:val="24"/>
                <w:lang w:eastAsia="ar-SA"/>
              </w:rPr>
            </w:pPr>
            <w:r>
              <w:rPr>
                <w:b/>
                <w:szCs w:val="24"/>
                <w:lang w:eastAsia="ar-SA"/>
              </w:rPr>
              <w:t>Kodas</w:t>
            </w:r>
          </w:p>
        </w:tc>
        <w:tc>
          <w:tcPr>
            <w:tcW w:w="1031" w:type="dxa"/>
            <w:tcBorders>
              <w:top w:val="single" w:sz="4" w:space="0" w:color="auto"/>
              <w:left w:val="single" w:sz="4" w:space="0" w:color="auto"/>
              <w:bottom w:val="single" w:sz="4" w:space="0" w:color="000000"/>
            </w:tcBorders>
          </w:tcPr>
          <w:p w14:paraId="4D21E84F" w14:textId="77777777" w:rsidR="00885BE0" w:rsidRDefault="006C29A9">
            <w:pPr>
              <w:keepNext/>
              <w:tabs>
                <w:tab w:val="left" w:pos="3393"/>
              </w:tabs>
              <w:suppressAutoHyphens/>
              <w:snapToGrid w:val="0"/>
              <w:jc w:val="center"/>
              <w:outlineLvl w:val="4"/>
              <w:rPr>
                <w:b/>
                <w:szCs w:val="24"/>
                <w:lang w:eastAsia="ar-SA"/>
              </w:rPr>
            </w:pPr>
            <w:r>
              <w:rPr>
                <w:b/>
                <w:szCs w:val="24"/>
                <w:lang w:eastAsia="ar-SA"/>
              </w:rPr>
              <w:t>I</w:t>
            </w:r>
          </w:p>
        </w:tc>
        <w:tc>
          <w:tcPr>
            <w:tcW w:w="232" w:type="dxa"/>
            <w:gridSpan w:val="2"/>
            <w:tcBorders>
              <w:left w:val="single" w:sz="4" w:space="0" w:color="000000"/>
            </w:tcBorders>
          </w:tcPr>
          <w:p w14:paraId="28D9F731" w14:textId="5347FBB6" w:rsidR="00885BE0" w:rsidRDefault="00885BE0">
            <w:pPr>
              <w:keepNext/>
              <w:tabs>
                <w:tab w:val="left" w:pos="1008"/>
              </w:tabs>
              <w:suppressAutoHyphens/>
              <w:ind w:firstLine="1008"/>
              <w:outlineLvl w:val="4"/>
              <w:rPr>
                <w:b/>
                <w:sz w:val="22"/>
                <w:szCs w:val="24"/>
                <w:lang w:val="en-GB" w:eastAsia="ar-SA"/>
              </w:rPr>
            </w:pPr>
          </w:p>
        </w:tc>
      </w:tr>
      <w:tr w:rsidR="00885BE0" w14:paraId="12DF5648" w14:textId="77777777">
        <w:trPr>
          <w:cantSplit/>
          <w:trHeight w:val="276"/>
        </w:trPr>
        <w:tc>
          <w:tcPr>
            <w:tcW w:w="3393" w:type="dxa"/>
            <w:gridSpan w:val="2"/>
            <w:tcBorders>
              <w:top w:val="single" w:sz="4" w:space="0" w:color="000000"/>
              <w:left w:val="single" w:sz="4" w:space="0" w:color="000000"/>
              <w:bottom w:val="single" w:sz="4" w:space="0" w:color="000000"/>
            </w:tcBorders>
          </w:tcPr>
          <w:p w14:paraId="35792132" w14:textId="77777777" w:rsidR="00885BE0" w:rsidRDefault="006C29A9">
            <w:pPr>
              <w:suppressAutoHyphens/>
              <w:snapToGrid w:val="0"/>
              <w:rPr>
                <w:b/>
                <w:szCs w:val="24"/>
                <w:lang w:eastAsia="ar-SA"/>
              </w:rPr>
            </w:pPr>
            <w:r>
              <w:rPr>
                <w:b/>
                <w:szCs w:val="24"/>
                <w:lang w:eastAsia="ar-SA"/>
              </w:rPr>
              <w:t>Šia programa įgyvendinamas strateginis tikslas:</w:t>
            </w:r>
          </w:p>
        </w:tc>
        <w:tc>
          <w:tcPr>
            <w:tcW w:w="4080" w:type="dxa"/>
            <w:tcBorders>
              <w:top w:val="single" w:sz="4" w:space="0" w:color="000000"/>
              <w:left w:val="single" w:sz="4" w:space="0" w:color="000000"/>
              <w:bottom w:val="single" w:sz="4" w:space="0" w:color="000000"/>
            </w:tcBorders>
          </w:tcPr>
          <w:p w14:paraId="02FB42A6" w14:textId="77777777" w:rsidR="00885BE0" w:rsidRDefault="006C29A9">
            <w:pPr>
              <w:suppressAutoHyphens/>
              <w:snapToGrid w:val="0"/>
              <w:ind w:left="88" w:right="110"/>
              <w:jc w:val="both"/>
              <w:rPr>
                <w:szCs w:val="24"/>
                <w:lang w:eastAsia="ar-SA"/>
              </w:rPr>
            </w:pPr>
            <w:r>
              <w:rPr>
                <w:szCs w:val="24"/>
                <w:lang w:eastAsia="ar-SA"/>
              </w:rPr>
              <w:t>Skatinti rajono bendruomenės aktyvumą ir sąmoningumą.</w:t>
            </w:r>
          </w:p>
        </w:tc>
        <w:tc>
          <w:tcPr>
            <w:tcW w:w="1399" w:type="dxa"/>
            <w:gridSpan w:val="2"/>
            <w:tcBorders>
              <w:top w:val="single" w:sz="4" w:space="0" w:color="000000"/>
              <w:left w:val="single" w:sz="4" w:space="0" w:color="000000"/>
              <w:bottom w:val="single" w:sz="4" w:space="0" w:color="000000"/>
              <w:right w:val="single" w:sz="4" w:space="0" w:color="auto"/>
            </w:tcBorders>
          </w:tcPr>
          <w:p w14:paraId="7C3898B7" w14:textId="77777777" w:rsidR="00885BE0" w:rsidRDefault="006C29A9">
            <w:pPr>
              <w:keepNext/>
              <w:tabs>
                <w:tab w:val="left" w:pos="3325"/>
              </w:tabs>
              <w:suppressAutoHyphens/>
              <w:snapToGrid w:val="0"/>
              <w:outlineLvl w:val="3"/>
              <w:rPr>
                <w:b/>
                <w:bCs/>
                <w:szCs w:val="24"/>
                <w:lang w:eastAsia="ar-SA"/>
              </w:rPr>
            </w:pPr>
            <w:r>
              <w:rPr>
                <w:b/>
                <w:bCs/>
                <w:szCs w:val="24"/>
                <w:lang w:eastAsia="ar-SA"/>
              </w:rPr>
              <w:t>Kodas</w:t>
            </w:r>
          </w:p>
        </w:tc>
        <w:tc>
          <w:tcPr>
            <w:tcW w:w="1041" w:type="dxa"/>
            <w:gridSpan w:val="2"/>
            <w:tcBorders>
              <w:top w:val="single" w:sz="4" w:space="0" w:color="000000"/>
              <w:left w:val="single" w:sz="4" w:space="0" w:color="auto"/>
              <w:bottom w:val="single" w:sz="4" w:space="0" w:color="000000"/>
            </w:tcBorders>
          </w:tcPr>
          <w:p w14:paraId="2247B073" w14:textId="77777777" w:rsidR="00885BE0" w:rsidRDefault="006C29A9">
            <w:pPr>
              <w:keepNext/>
              <w:tabs>
                <w:tab w:val="left" w:pos="3325"/>
              </w:tabs>
              <w:suppressAutoHyphens/>
              <w:snapToGrid w:val="0"/>
              <w:jc w:val="center"/>
              <w:outlineLvl w:val="3"/>
              <w:rPr>
                <w:b/>
                <w:bCs/>
                <w:szCs w:val="24"/>
                <w:lang w:eastAsia="ar-SA"/>
              </w:rPr>
            </w:pPr>
            <w:r>
              <w:rPr>
                <w:b/>
                <w:bCs/>
                <w:szCs w:val="24"/>
                <w:lang w:eastAsia="ar-SA"/>
              </w:rPr>
              <w:t>01</w:t>
            </w:r>
          </w:p>
        </w:tc>
        <w:tc>
          <w:tcPr>
            <w:tcW w:w="232" w:type="dxa"/>
            <w:gridSpan w:val="2"/>
            <w:tcBorders>
              <w:left w:val="single" w:sz="4" w:space="0" w:color="000000"/>
            </w:tcBorders>
          </w:tcPr>
          <w:p w14:paraId="33490205" w14:textId="1A0880F5" w:rsidR="00885BE0" w:rsidRDefault="00885BE0">
            <w:pPr>
              <w:keepNext/>
              <w:tabs>
                <w:tab w:val="left" w:pos="864"/>
              </w:tabs>
              <w:suppressAutoHyphens/>
              <w:ind w:firstLine="864"/>
              <w:outlineLvl w:val="3"/>
              <w:rPr>
                <w:bCs/>
                <w:sz w:val="22"/>
                <w:szCs w:val="24"/>
                <w:lang w:val="en-GB" w:eastAsia="ar-SA"/>
              </w:rPr>
            </w:pPr>
          </w:p>
        </w:tc>
      </w:tr>
      <w:tr w:rsidR="00885BE0" w14:paraId="21BEB8CD" w14:textId="77777777">
        <w:trPr>
          <w:cantSplit/>
          <w:trHeight w:val="276"/>
        </w:trPr>
        <w:tc>
          <w:tcPr>
            <w:tcW w:w="3393" w:type="dxa"/>
            <w:gridSpan w:val="2"/>
            <w:tcBorders>
              <w:top w:val="single" w:sz="4" w:space="0" w:color="000000"/>
              <w:left w:val="single" w:sz="4" w:space="0" w:color="000000"/>
              <w:bottom w:val="single" w:sz="4" w:space="0" w:color="000000"/>
            </w:tcBorders>
          </w:tcPr>
          <w:p w14:paraId="1CFDC12E" w14:textId="77777777" w:rsidR="00885BE0" w:rsidRDefault="006C29A9">
            <w:pPr>
              <w:suppressAutoHyphens/>
              <w:snapToGrid w:val="0"/>
              <w:jc w:val="both"/>
              <w:rPr>
                <w:b/>
                <w:szCs w:val="24"/>
                <w:lang w:eastAsia="ar-SA"/>
              </w:rPr>
            </w:pPr>
            <w:r>
              <w:rPr>
                <w:b/>
                <w:szCs w:val="24"/>
                <w:lang w:eastAsia="ar-SA"/>
              </w:rPr>
              <w:t>Programos tikslas</w:t>
            </w:r>
          </w:p>
        </w:tc>
        <w:tc>
          <w:tcPr>
            <w:tcW w:w="4080" w:type="dxa"/>
            <w:tcBorders>
              <w:top w:val="single" w:sz="4" w:space="0" w:color="000000"/>
              <w:left w:val="single" w:sz="4" w:space="0" w:color="000000"/>
              <w:bottom w:val="single" w:sz="4" w:space="0" w:color="000000"/>
            </w:tcBorders>
          </w:tcPr>
          <w:p w14:paraId="4DE8BDF4" w14:textId="77777777" w:rsidR="00885BE0" w:rsidRDefault="006C29A9">
            <w:pPr>
              <w:keepNext/>
              <w:shd w:val="clear" w:color="auto" w:fill="FFFFFF"/>
              <w:suppressAutoHyphens/>
              <w:snapToGrid w:val="0"/>
              <w:ind w:left="88" w:right="113"/>
              <w:jc w:val="both"/>
              <w:rPr>
                <w:szCs w:val="24"/>
                <w:lang w:eastAsia="ar-SA"/>
              </w:rPr>
            </w:pPr>
            <w:r>
              <w:rPr>
                <w:szCs w:val="24"/>
                <w:lang w:eastAsia="ar-SA"/>
              </w:rPr>
              <w:t>Užtikrinti sklandų formalųjį ir neformalųjį vaikų bei suaugusiųjų švietimą.</w:t>
            </w:r>
          </w:p>
        </w:tc>
        <w:tc>
          <w:tcPr>
            <w:tcW w:w="1399" w:type="dxa"/>
            <w:gridSpan w:val="2"/>
            <w:tcBorders>
              <w:top w:val="single" w:sz="4" w:space="0" w:color="000000"/>
              <w:left w:val="single" w:sz="4" w:space="0" w:color="000000"/>
              <w:bottom w:val="single" w:sz="4" w:space="0" w:color="000000"/>
              <w:right w:val="single" w:sz="4" w:space="0" w:color="auto"/>
            </w:tcBorders>
          </w:tcPr>
          <w:p w14:paraId="74CC14FA" w14:textId="77777777" w:rsidR="00885BE0" w:rsidRDefault="006C29A9">
            <w:pPr>
              <w:keepNext/>
              <w:suppressAutoHyphens/>
              <w:snapToGrid w:val="0"/>
              <w:jc w:val="both"/>
              <w:rPr>
                <w:b/>
                <w:lang w:eastAsia="ar-SA"/>
              </w:rPr>
            </w:pPr>
            <w:r>
              <w:rPr>
                <w:b/>
                <w:lang w:eastAsia="ar-SA"/>
              </w:rPr>
              <w:t>Kodas</w:t>
            </w:r>
          </w:p>
        </w:tc>
        <w:tc>
          <w:tcPr>
            <w:tcW w:w="1041" w:type="dxa"/>
            <w:gridSpan w:val="2"/>
            <w:tcBorders>
              <w:top w:val="single" w:sz="4" w:space="0" w:color="000000"/>
              <w:left w:val="single" w:sz="4" w:space="0" w:color="auto"/>
              <w:bottom w:val="single" w:sz="4" w:space="0" w:color="000000"/>
            </w:tcBorders>
          </w:tcPr>
          <w:p w14:paraId="544DA4C5" w14:textId="77777777" w:rsidR="00885BE0" w:rsidRDefault="006C29A9">
            <w:pPr>
              <w:keepNext/>
              <w:suppressAutoHyphens/>
              <w:snapToGrid w:val="0"/>
              <w:jc w:val="center"/>
              <w:rPr>
                <w:b/>
                <w:lang w:eastAsia="ar-SA"/>
              </w:rPr>
            </w:pPr>
            <w:r>
              <w:rPr>
                <w:b/>
                <w:lang w:eastAsia="ar-SA"/>
              </w:rPr>
              <w:t>01</w:t>
            </w:r>
          </w:p>
        </w:tc>
        <w:tc>
          <w:tcPr>
            <w:tcW w:w="232" w:type="dxa"/>
            <w:gridSpan w:val="2"/>
            <w:tcBorders>
              <w:left w:val="single" w:sz="4" w:space="0" w:color="000000"/>
            </w:tcBorders>
          </w:tcPr>
          <w:p w14:paraId="41B6ED69" w14:textId="7AF81347" w:rsidR="00885BE0" w:rsidRDefault="00885BE0">
            <w:pPr>
              <w:keepNext/>
              <w:tabs>
                <w:tab w:val="left" w:pos="432"/>
              </w:tabs>
              <w:suppressAutoHyphens/>
              <w:ind w:firstLine="432"/>
              <w:jc w:val="center"/>
              <w:rPr>
                <w:rFonts w:ascii="HelveticaLT" w:hAnsi="HelveticaLT"/>
                <w:b/>
                <w:sz w:val="28"/>
                <w:lang w:eastAsia="ar-SA"/>
              </w:rPr>
            </w:pPr>
          </w:p>
        </w:tc>
      </w:tr>
      <w:tr w:rsidR="00885BE0" w14:paraId="4E77FA9C" w14:textId="77777777">
        <w:trPr>
          <w:trHeight w:val="699"/>
        </w:trPr>
        <w:tc>
          <w:tcPr>
            <w:tcW w:w="9913" w:type="dxa"/>
            <w:gridSpan w:val="7"/>
            <w:tcBorders>
              <w:top w:val="single" w:sz="4" w:space="0" w:color="000000"/>
              <w:left w:val="single" w:sz="4" w:space="0" w:color="000000"/>
              <w:bottom w:val="single" w:sz="4" w:space="0" w:color="000000"/>
            </w:tcBorders>
          </w:tcPr>
          <w:p w14:paraId="2CC45A47" w14:textId="3B0ED832" w:rsidR="00885BE0" w:rsidRPr="00BF53A7" w:rsidRDefault="006C29A9">
            <w:pPr>
              <w:suppressAutoHyphens/>
              <w:snapToGrid w:val="0"/>
              <w:ind w:firstLine="699"/>
              <w:jc w:val="both"/>
              <w:rPr>
                <w:b/>
                <w:szCs w:val="24"/>
                <w:lang w:eastAsia="ar-SA"/>
              </w:rPr>
            </w:pPr>
            <w:r w:rsidRPr="00BF53A7">
              <w:rPr>
                <w:b/>
                <w:szCs w:val="24"/>
                <w:lang w:eastAsia="ar-SA"/>
              </w:rPr>
              <w:t>Tikslo įgyvendinimo aprašymas</w:t>
            </w:r>
          </w:p>
          <w:p w14:paraId="03C82C6A" w14:textId="77777777" w:rsidR="00885BE0" w:rsidRPr="00BF53A7" w:rsidRDefault="006C29A9">
            <w:pPr>
              <w:suppressAutoHyphens/>
              <w:ind w:firstLine="699"/>
              <w:jc w:val="both"/>
              <w:rPr>
                <w:szCs w:val="24"/>
                <w:lang w:eastAsia="ar-SA"/>
              </w:rPr>
            </w:pPr>
            <w:r w:rsidRPr="00BF53A7">
              <w:rPr>
                <w:szCs w:val="24"/>
                <w:lang w:eastAsia="ar-SA"/>
              </w:rPr>
              <w:t>Tikslui įgyvendinti numatomi šie uždaviniai:</w:t>
            </w:r>
          </w:p>
          <w:p w14:paraId="315C9116" w14:textId="77777777" w:rsidR="00885BE0" w:rsidRPr="00BF53A7" w:rsidRDefault="00885BE0">
            <w:pPr>
              <w:suppressAutoHyphens/>
              <w:ind w:firstLine="699"/>
              <w:jc w:val="both"/>
              <w:rPr>
                <w:szCs w:val="24"/>
                <w:lang w:eastAsia="ar-SA"/>
              </w:rPr>
            </w:pPr>
          </w:p>
          <w:p w14:paraId="4736C3C5" w14:textId="77777777" w:rsidR="00885BE0" w:rsidRPr="00BF53A7" w:rsidRDefault="006C29A9">
            <w:pPr>
              <w:suppressAutoHyphens/>
              <w:ind w:left="138" w:firstLine="561"/>
              <w:jc w:val="both"/>
              <w:rPr>
                <w:b/>
                <w:szCs w:val="24"/>
                <w:lang w:eastAsia="ar-SA"/>
              </w:rPr>
            </w:pPr>
            <w:r w:rsidRPr="00BF53A7">
              <w:rPr>
                <w:b/>
                <w:szCs w:val="24"/>
                <w:lang w:eastAsia="ar-SA"/>
              </w:rPr>
              <w:t>01 uždavinys. Sudaryti sąlygas ugdyti vaikus ikimokyklinio ugdymo įstaigose.</w:t>
            </w:r>
          </w:p>
          <w:p w14:paraId="074C38DB" w14:textId="029F0DEE" w:rsidR="00885BE0" w:rsidRPr="00BF53A7" w:rsidRDefault="006C29A9">
            <w:pPr>
              <w:suppressAutoHyphens/>
              <w:ind w:left="138" w:right="148" w:firstLine="561"/>
              <w:jc w:val="both"/>
              <w:rPr>
                <w:szCs w:val="24"/>
                <w:shd w:val="clear" w:color="auto" w:fill="FFFFFF"/>
                <w:lang w:eastAsia="ar-SA"/>
              </w:rPr>
            </w:pPr>
            <w:r w:rsidRPr="00BF53A7">
              <w:rPr>
                <w:szCs w:val="24"/>
                <w:shd w:val="clear" w:color="auto" w:fill="FFFFFF"/>
                <w:lang w:eastAsia="ar-SA"/>
              </w:rPr>
              <w:t>Ikimokyklinio ugdymo paskirtis – padėti vaikui tenkinti prigimtinius, kultūros, taip pat etninius, socialinius ir pažintinius poreikius.</w:t>
            </w:r>
          </w:p>
          <w:p w14:paraId="1B01410C" w14:textId="661C3D04" w:rsidR="00885BE0" w:rsidRPr="00BF53A7" w:rsidRDefault="006C29A9">
            <w:pPr>
              <w:suppressAutoHyphens/>
              <w:ind w:left="138" w:right="148" w:firstLine="561"/>
              <w:jc w:val="both"/>
              <w:rPr>
                <w:szCs w:val="24"/>
                <w:shd w:val="clear" w:color="auto" w:fill="FFFFFF"/>
                <w:lang w:eastAsia="ar-SA"/>
              </w:rPr>
            </w:pPr>
            <w:r w:rsidRPr="00BF53A7">
              <w:rPr>
                <w:szCs w:val="24"/>
                <w:shd w:val="clear" w:color="auto" w:fill="FFFFFF"/>
                <w:lang w:eastAsia="ar-SA"/>
              </w:rPr>
              <w:t>Lietuvos Respublikos švietimo, mokslo ir sporto ministro ir Lietuvos Respublikos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2DFA2CB6" w14:textId="1C701F30" w:rsidR="00885BE0" w:rsidRPr="00BF53A7" w:rsidRDefault="006C29A9">
            <w:pPr>
              <w:suppressAutoHyphens/>
              <w:ind w:left="138" w:right="148" w:firstLine="561"/>
              <w:jc w:val="both"/>
              <w:rPr>
                <w:szCs w:val="24"/>
                <w:shd w:val="clear" w:color="auto" w:fill="FFFFFF"/>
                <w:lang w:eastAsia="ar-SA"/>
              </w:rPr>
            </w:pPr>
            <w:r w:rsidRPr="00BF53A7">
              <w:rPr>
                <w:szCs w:val="24"/>
                <w:shd w:val="clear" w:color="auto" w:fill="FFFFFF"/>
                <w:lang w:eastAsia="ar-SA"/>
              </w:rPr>
              <w:t>Teikiant ikimokyklinio ir priešmokyklinio ugdymo paslaugas įvairiomis priemonėmis skatinamas aktyvus tiek moterų, tiek vyrų dalyvavimas ugdymo įstaigų gyvenime. Sudaromos sąlygos visiems vaikams, tiek mergaitėms, tiek berniukams, patiems rinktis ir žaisti su tomis ugdymo priemonėmis, kuriomis jie nori.</w:t>
            </w:r>
          </w:p>
          <w:p w14:paraId="1A293317" w14:textId="74F2E80E" w:rsidR="00885BE0" w:rsidRPr="00BF53A7" w:rsidRDefault="006C29A9">
            <w:pPr>
              <w:suppressAutoHyphens/>
              <w:ind w:left="138" w:right="148" w:firstLine="561"/>
              <w:jc w:val="both"/>
              <w:rPr>
                <w:szCs w:val="24"/>
                <w:shd w:val="clear" w:color="auto" w:fill="FFFFFF"/>
                <w:lang w:eastAsia="ar-SA"/>
              </w:rPr>
            </w:pPr>
            <w:r w:rsidRPr="00BF53A7">
              <w:rPr>
                <w:szCs w:val="24"/>
                <w:lang w:eastAsia="ar-SA"/>
              </w:rPr>
              <w:t>Dembavos lopšelis-darželis „Smalsutis“, Krekenavos lopšelis-darželis „Sigutė“, Naujamiesčio lopšelis-darželis „Bitutė“, Ramygalos lopšelis-darželis „Gandriukas“, Velžio lopšelis-darželis „Šypsenėlė“, Pažagienių mokykla-darželis, Piniavos mokykla-darželis, Raguvos gimnazijos ikimokyklinio ugdymo skyrius „Skruzdėliukas“, Smilgių gimnazijos ikimokyklinio ugdymo skyrius yra gavėjai paramos už ekologiškų ir pagal nacionalinę žemės ūkio ir maisto kokybės sistemą pagamintų maisto produktų vartojimo skatinimą ikimokyklinio ugdymo įstaigose.</w:t>
            </w:r>
            <w:r w:rsidRPr="00BF53A7">
              <w:rPr>
                <w:szCs w:val="24"/>
                <w:shd w:val="clear" w:color="auto" w:fill="FFFFFF"/>
                <w:lang w:eastAsia="ar-SA"/>
              </w:rPr>
              <w:t xml:space="preserve"> Šie lopšeliai-darželiai, mokyklos-darželiai ir gimnazijų ikimokyklinio ugdymo skyriai perka ekologiškus produktus, kurie sudaro 60 proc. ir daugiau viso vaikų maitinimui perkamų produktų </w:t>
            </w:r>
            <w:r w:rsidRPr="00BF53A7">
              <w:rPr>
                <w:szCs w:val="24"/>
                <w:shd w:val="clear" w:color="auto" w:fill="FFFFFF"/>
                <w:lang w:eastAsia="ar-SA"/>
              </w:rPr>
              <w:lastRenderedPageBreak/>
              <w:t xml:space="preserve">kiekio. </w:t>
            </w:r>
          </w:p>
          <w:p w14:paraId="6A12183E" w14:textId="26FF0595" w:rsidR="00885BE0" w:rsidRPr="00BF53A7" w:rsidRDefault="006C29A9">
            <w:pPr>
              <w:suppressAutoHyphens/>
              <w:ind w:left="138" w:right="140" w:firstLine="561"/>
              <w:jc w:val="both"/>
              <w:rPr>
                <w:lang w:eastAsia="ar-SA"/>
              </w:rPr>
            </w:pPr>
            <w:r w:rsidRPr="00BF53A7">
              <w:rPr>
                <w:szCs w:val="24"/>
                <w:lang w:eastAsia="ar-SA"/>
              </w:rPr>
              <w:t>2023 m. Naujamiesčio lopšelis-darželis „Bitutė“ toliau įgyvendina „Erasmus+“ KA1 pagrindinio veiksmo bendrojo ugdymo mobilumo projektą „Veik aktyviai“</w:t>
            </w:r>
            <w:r w:rsidRPr="00BF53A7">
              <w:rPr>
                <w:lang w:eastAsia="ar-SA"/>
              </w:rPr>
              <w:t>.</w:t>
            </w:r>
          </w:p>
          <w:p w14:paraId="581C48A0" w14:textId="77777777" w:rsidR="00885BE0" w:rsidRPr="00BF53A7" w:rsidRDefault="00885BE0">
            <w:pPr>
              <w:suppressAutoHyphens/>
              <w:ind w:left="138" w:right="140" w:firstLine="561"/>
              <w:jc w:val="both"/>
              <w:rPr>
                <w:lang w:eastAsia="ar-SA"/>
              </w:rPr>
            </w:pPr>
          </w:p>
          <w:p w14:paraId="39D48858" w14:textId="77777777" w:rsidR="00885BE0" w:rsidRPr="00BF53A7" w:rsidRDefault="006C29A9">
            <w:pPr>
              <w:suppressAutoHyphens/>
              <w:ind w:left="138" w:right="140" w:firstLine="561"/>
              <w:jc w:val="both"/>
              <w:rPr>
                <w:szCs w:val="24"/>
                <w:shd w:val="clear" w:color="auto" w:fill="FFFFFF"/>
                <w:lang w:eastAsia="ar-SA"/>
              </w:rPr>
            </w:pPr>
            <w:r w:rsidRPr="00BF53A7">
              <w:rPr>
                <w:szCs w:val="24"/>
                <w:lang w:eastAsia="ar-SA"/>
              </w:rPr>
              <w:t>Įgyvendinant regioninės pažangos priemonę „Plėtoti įvairialypį švietimą vykdant visos dienos mokyklų veiklą“ yra numatyta lėšų naujų ikimokyklinio ugdymo vietų kūrimui, skiriant dėmesį ankstyvojo amžiaus vaikų ugdymui.</w:t>
            </w:r>
          </w:p>
          <w:p w14:paraId="4CD8D000" w14:textId="297F5D34" w:rsidR="00885BE0" w:rsidRPr="00BF53A7" w:rsidRDefault="006C29A9">
            <w:pPr>
              <w:suppressAutoHyphens/>
              <w:ind w:left="138" w:right="140" w:firstLine="561"/>
              <w:jc w:val="both"/>
              <w:rPr>
                <w:szCs w:val="24"/>
                <w:shd w:val="clear" w:color="auto" w:fill="FFFFFF"/>
                <w:lang w:eastAsia="ar-SA"/>
              </w:rPr>
            </w:pPr>
            <w:r w:rsidRPr="00BF53A7">
              <w:rPr>
                <w:b/>
                <w:szCs w:val="24"/>
                <w:lang w:eastAsia="ar-SA"/>
              </w:rPr>
              <w:t>Produkto kriterijai (2023 m.):</w:t>
            </w:r>
          </w:p>
          <w:p w14:paraId="34B06E56" w14:textId="7EB78570" w:rsidR="00885BE0" w:rsidRPr="00BF53A7" w:rsidRDefault="006C29A9">
            <w:pPr>
              <w:suppressAutoHyphens/>
              <w:ind w:left="138" w:right="140" w:firstLine="561"/>
              <w:jc w:val="both"/>
              <w:rPr>
                <w:szCs w:val="24"/>
                <w:lang w:eastAsia="ar-SA"/>
              </w:rPr>
            </w:pPr>
            <w:r w:rsidRPr="00BF53A7">
              <w:rPr>
                <w:szCs w:val="24"/>
                <w:lang w:eastAsia="ar-SA"/>
              </w:rPr>
              <w:t xml:space="preserve">1. ikimokyklinio ir priešmokyklinio ugdymo programas vykdančios įstaigos: 5 lopšeliai-darželiai, 2 mokyklos-darželiai, </w:t>
            </w:r>
            <w:r w:rsidRPr="00BF53A7">
              <w:rPr>
                <w:szCs w:val="24"/>
                <w:shd w:val="clear" w:color="auto" w:fill="FFFFFF"/>
                <w:lang w:eastAsia="ar-SA"/>
              </w:rPr>
              <w:t xml:space="preserve">2 pagrindinės mokyklos, 1 progimnazija  ir 4 </w:t>
            </w:r>
            <w:r w:rsidRPr="00BF53A7">
              <w:rPr>
                <w:szCs w:val="24"/>
                <w:lang w:eastAsia="ar-SA"/>
              </w:rPr>
              <w:t>gimnazijos;</w:t>
            </w:r>
          </w:p>
          <w:p w14:paraId="6F85A704" w14:textId="15106790" w:rsidR="00885BE0" w:rsidRPr="00BF53A7" w:rsidRDefault="006C29A9">
            <w:pPr>
              <w:suppressAutoHyphens/>
              <w:ind w:left="138" w:right="140" w:firstLine="561"/>
              <w:jc w:val="both"/>
              <w:rPr>
                <w:szCs w:val="24"/>
                <w:lang w:eastAsia="ar-SA"/>
              </w:rPr>
            </w:pPr>
            <w:r w:rsidRPr="00BF53A7">
              <w:rPr>
                <w:szCs w:val="24"/>
                <w:lang w:eastAsia="ar-SA"/>
              </w:rPr>
              <w:t xml:space="preserve">2. mokinių, ugdomų pagal ikimokyklinio ugdymo programas, skaičius </w:t>
            </w:r>
            <w:r w:rsidRPr="00BF53A7">
              <w:rPr>
                <w:szCs w:val="24"/>
                <w:shd w:val="clear" w:color="auto" w:fill="FFFFFF"/>
                <w:lang w:eastAsia="ar-SA"/>
              </w:rPr>
              <w:t>– 772;</w:t>
            </w:r>
          </w:p>
          <w:p w14:paraId="4667110A" w14:textId="3161C359" w:rsidR="00885BE0" w:rsidRPr="00BF53A7" w:rsidRDefault="006C29A9">
            <w:pPr>
              <w:suppressAutoHyphens/>
              <w:ind w:left="138" w:right="140" w:firstLine="561"/>
              <w:jc w:val="both"/>
              <w:rPr>
                <w:szCs w:val="24"/>
                <w:lang w:eastAsia="ar-SA"/>
              </w:rPr>
            </w:pPr>
            <w:r w:rsidRPr="00BF53A7">
              <w:rPr>
                <w:szCs w:val="24"/>
                <w:lang w:eastAsia="ar-SA"/>
              </w:rPr>
              <w:t>3. mokinių, ugdomų pagal priešmokyklinio ugdymo bendrąją programą, skaičius – 224;</w:t>
            </w:r>
          </w:p>
          <w:p w14:paraId="1C75F18D" w14:textId="0E90047A" w:rsidR="00885BE0" w:rsidRPr="00BF53A7" w:rsidRDefault="006C29A9">
            <w:pPr>
              <w:suppressAutoHyphens/>
              <w:ind w:left="138" w:right="140" w:firstLine="561"/>
              <w:jc w:val="both"/>
              <w:rPr>
                <w:szCs w:val="24"/>
                <w:lang w:eastAsia="ar-SA"/>
              </w:rPr>
            </w:pPr>
            <w:r w:rsidRPr="00BF53A7">
              <w:rPr>
                <w:szCs w:val="24"/>
                <w:lang w:eastAsia="ar-SA"/>
              </w:rPr>
              <w:t>4. vaikų, kuriems skirtas privalomas ikimokyklinis ugdymas, skaičius – 14;</w:t>
            </w:r>
          </w:p>
          <w:p w14:paraId="7B05924F" w14:textId="02813BBA" w:rsidR="00885BE0" w:rsidRPr="00BF53A7" w:rsidRDefault="006C29A9">
            <w:pPr>
              <w:suppressAutoHyphens/>
              <w:ind w:left="132" w:right="140" w:firstLine="567"/>
              <w:jc w:val="both"/>
              <w:rPr>
                <w:szCs w:val="24"/>
                <w:lang w:eastAsia="ar-SA"/>
              </w:rPr>
            </w:pPr>
            <w:r w:rsidRPr="00BF53A7">
              <w:rPr>
                <w:szCs w:val="24"/>
                <w:lang w:eastAsia="ar-SA"/>
              </w:rPr>
              <w:t>5. vaikų maitinimui organizuoti 9 švietimo įstaigose pagal galimybes naudojami ekologiški ar išskirtinės kokybės produktai, įtraukiami sezoniniai produktai, lietuviška ūkininkų išauginta produkcija;</w:t>
            </w:r>
          </w:p>
          <w:p w14:paraId="181CA3EE" w14:textId="77777777" w:rsidR="00885BE0" w:rsidRPr="00BF53A7" w:rsidRDefault="00885BE0">
            <w:pPr>
              <w:suppressAutoHyphens/>
              <w:ind w:left="132" w:right="140" w:firstLine="567"/>
              <w:jc w:val="both"/>
              <w:rPr>
                <w:szCs w:val="24"/>
                <w:lang w:eastAsia="ar-SA"/>
              </w:rPr>
            </w:pPr>
          </w:p>
          <w:p w14:paraId="43D6B2C9" w14:textId="20953DE7" w:rsidR="00885BE0" w:rsidRPr="00BF53A7" w:rsidRDefault="006C29A9">
            <w:pPr>
              <w:suppressAutoHyphens/>
              <w:ind w:left="138" w:right="140" w:firstLine="561"/>
              <w:jc w:val="both"/>
              <w:rPr>
                <w:b/>
                <w:szCs w:val="24"/>
                <w:lang w:eastAsia="ar-SA"/>
              </w:rPr>
            </w:pPr>
            <w:r w:rsidRPr="00BF53A7">
              <w:rPr>
                <w:b/>
                <w:szCs w:val="24"/>
                <w:lang w:eastAsia="ar-SA"/>
              </w:rPr>
              <w:t xml:space="preserve">02 uždavinys. Sudaryti sąlygas ugdyti vaikus mokyklose-darželiuose. </w:t>
            </w:r>
          </w:p>
          <w:p w14:paraId="1E959A3F" w14:textId="77777777" w:rsidR="00885BE0" w:rsidRPr="00BF53A7" w:rsidRDefault="006C29A9">
            <w:pPr>
              <w:suppressAutoHyphens/>
              <w:ind w:left="138" w:right="140" w:firstLine="561"/>
              <w:jc w:val="both"/>
              <w:rPr>
                <w:szCs w:val="24"/>
                <w:lang w:eastAsia="ar-SA"/>
              </w:rPr>
            </w:pPr>
            <w:r w:rsidRPr="00BF53A7">
              <w:rPr>
                <w:szCs w:val="24"/>
                <w:lang w:eastAsia="ar-SA"/>
              </w:rPr>
              <w:t>Dalis rajono gyventojų, rūpindamiesi vaikų saugumu ir jų ugdymu visą darbo dieną, pageidauja, kad vaikai įgytų pradinį išsilavinimą mokyklose-darželiuose, todėl būtina sudaryti sąlygas mokyklų-darželių veiklai.</w:t>
            </w:r>
          </w:p>
          <w:p w14:paraId="1710462F" w14:textId="78D199F2" w:rsidR="00885BE0" w:rsidRPr="00BF53A7" w:rsidRDefault="006C29A9">
            <w:pPr>
              <w:suppressAutoHyphens/>
              <w:ind w:left="138" w:right="140" w:firstLine="561"/>
              <w:jc w:val="both"/>
              <w:rPr>
                <w:b/>
                <w:szCs w:val="24"/>
                <w:lang w:eastAsia="ar-SA"/>
              </w:rPr>
            </w:pPr>
            <w:r w:rsidRPr="00BF53A7">
              <w:rPr>
                <w:b/>
                <w:szCs w:val="24"/>
                <w:lang w:eastAsia="ar-SA"/>
              </w:rPr>
              <w:t xml:space="preserve">Produkto kriterijai (2023 m.): </w:t>
            </w:r>
          </w:p>
          <w:p w14:paraId="666142BA" w14:textId="64D7A0A5"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1. yra 2 mokyklos-darželiai – savarankiški asignavimų valdytojai;</w:t>
            </w:r>
          </w:p>
          <w:p w14:paraId="3C49C89D" w14:textId="27211561"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2. mokinių skaičius mokyklose-darželiuose – 308 mokiniai, iš jų: ugdomų pagal pradinio ugdymo programą – 142 mokiniai, pagal priešmokyklinio ugdymo bendrąją programą – 36 mokiniai, pagal ikimokyklinio ugdymo programas – 130 mokinių;</w:t>
            </w:r>
          </w:p>
          <w:p w14:paraId="6554FE5F" w14:textId="77777777" w:rsidR="00885BE0" w:rsidRPr="00BF53A7" w:rsidRDefault="006C29A9">
            <w:pPr>
              <w:suppressAutoHyphens/>
              <w:ind w:left="138" w:right="140" w:firstLine="561"/>
              <w:jc w:val="both"/>
              <w:rPr>
                <w:szCs w:val="24"/>
                <w:lang w:eastAsia="ar-SA"/>
              </w:rPr>
            </w:pPr>
            <w:r w:rsidRPr="00BF53A7">
              <w:rPr>
                <w:b/>
                <w:szCs w:val="24"/>
                <w:lang w:eastAsia="ar-SA"/>
              </w:rPr>
              <w:t>03 uždavinys. Sudaryti sąlygas ugdyti mokinius pagal pradinio, pagrindinio ir vidurinio ugdymo programas</w:t>
            </w:r>
            <w:r w:rsidRPr="00BF53A7">
              <w:rPr>
                <w:szCs w:val="24"/>
                <w:lang w:eastAsia="ar-SA"/>
              </w:rPr>
              <w:t>.</w:t>
            </w:r>
          </w:p>
          <w:p w14:paraId="08AF6E0A" w14:textId="0428FF25"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4D1D1BD9" w14:textId="77777777"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14:paraId="70C21FBB" w14:textId="77777777"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0A2D7543" w14:textId="14CAB136"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Programos įgyvendinamos vadovaujantis bendrosiomis programomis, mokyklų ugdymo planais. Esant poreikiui, Raguvos gimnazija padeda tėvams (globėjams, rūpintojams) organizuoti vaikų ugdymą (ugdymąsi) šeimoje pagal pradinio, pagrindinio, vidurinio ugdymo bendrąsias programas.</w:t>
            </w:r>
          </w:p>
          <w:p w14:paraId="20FFBDF9" w14:textId="4768139B"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Vadovaujantis Lietuvos Respublikos Vyriausybės</w:t>
            </w:r>
            <w:r w:rsidRPr="00BF53A7">
              <w:rPr>
                <w:szCs w:val="24"/>
                <w:lang w:eastAsia="ar-SA"/>
              </w:rPr>
              <w:t xml:space="preserve"> </w:t>
            </w:r>
            <w:r w:rsidRPr="00BF53A7">
              <w:rPr>
                <w:szCs w:val="24"/>
                <w:shd w:val="clear" w:color="auto" w:fill="FFFFFF"/>
                <w:lang w:eastAsia="ar-SA"/>
              </w:rPr>
              <w:t>2021 m. gruodžio 22 d. nutarimu Nr. 1110 „Dėl Lietuvos Respublikos Vyriausybės 2011 m. birželio 29 d. nutarimo Nr. 768 „Dėl Mokyklų, vykdančių formaliojo švietimo programas, tinklo kūrimo taisyklių patvirtinimo“ pakeitimo“ tikslinamas Panevėžio rajono savivaldybės bendrojo ugdymo mokyklų tinklo pertvarkos                2021–2025 metais bendrasis planas.</w:t>
            </w:r>
          </w:p>
          <w:p w14:paraId="29DF517D" w14:textId="0B6A0225"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 xml:space="preserve">Visos Panevėžio rajono bendrojo ugdymo mokyklos dalyvauja įgyvendinant ES struktūrinių fondų finansuojamą projektą „Skaitmeninio ugdymo turinio kūrimas ir diegimas“. </w:t>
            </w:r>
          </w:p>
          <w:p w14:paraId="6C049B1F" w14:textId="0E1AF23F"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2023 m. Raguvos gimnazija tęsia „Erasmus+“ KA2 programos projektą „STEAM mokymasis integruojant meną“. Naujamiesčio mokykla dalyvauja tarptautiniame projekte „Erasmus+“ KA1 „Atviras pasaulis“ ir Smilgių gimnazija – „Erasmus+“ KA1 projekte „M.A.D – mokausi, augu, dalinuosi“.</w:t>
            </w:r>
          </w:p>
          <w:p w14:paraId="5A0F9E4C" w14:textId="3B3DF2B2" w:rsidR="00885BE0" w:rsidRPr="00BF53A7" w:rsidRDefault="006C29A9">
            <w:pPr>
              <w:suppressAutoHyphens/>
              <w:ind w:left="138" w:right="134" w:firstLine="561"/>
              <w:jc w:val="both"/>
              <w:rPr>
                <w:szCs w:val="24"/>
                <w:shd w:val="clear" w:color="auto" w:fill="FFFFFF"/>
                <w:lang w:eastAsia="ar-SA"/>
              </w:rPr>
            </w:pPr>
            <w:r w:rsidRPr="00BF53A7">
              <w:rPr>
                <w:shd w:val="clear" w:color="auto" w:fill="FFFFFF"/>
                <w:lang w:eastAsia="ar-SA"/>
              </w:rPr>
              <w:t xml:space="preserve">Panevėžio rajono UTA lyderių komanda dalyvavo NŠA organizuotuose mokymuose kartu su 16 mokytojų ambasadorių. Parengtas ir patvirtintas Ugdymo turinio atnaujinimo Panevėžio rajono </w:t>
            </w:r>
            <w:r w:rsidRPr="00BF53A7">
              <w:rPr>
                <w:shd w:val="clear" w:color="auto" w:fill="FFFFFF"/>
                <w:lang w:eastAsia="ar-SA"/>
              </w:rPr>
              <w:lastRenderedPageBreak/>
              <w:t xml:space="preserve">savivaldybėje įgyvendinimo 2022–2023 metais veiklos planas. 53 mokytojai dalykininkai dalyvauja projekto veiklos „Metodinės pagalbos mokykloms, įgyvendinančioms atnaujintą ugdymo turinį, teikimas“ mokymuose. </w:t>
            </w:r>
          </w:p>
          <w:p w14:paraId="6DE089B4" w14:textId="529462F1" w:rsidR="00885BE0" w:rsidRPr="00BF53A7" w:rsidRDefault="00885BE0">
            <w:pPr>
              <w:suppressAutoHyphens/>
              <w:ind w:left="138" w:right="140" w:firstLine="561"/>
              <w:jc w:val="both"/>
              <w:rPr>
                <w:szCs w:val="24"/>
                <w:lang w:eastAsia="ar-SA"/>
              </w:rPr>
            </w:pPr>
          </w:p>
          <w:p w14:paraId="07BFEF73" w14:textId="5D9C5B44" w:rsidR="00885BE0" w:rsidRPr="00BF53A7" w:rsidRDefault="006C29A9">
            <w:pPr>
              <w:suppressAutoHyphens/>
              <w:ind w:left="138" w:right="134" w:firstLine="561"/>
              <w:jc w:val="both"/>
              <w:rPr>
                <w:b/>
                <w:szCs w:val="24"/>
                <w:lang w:eastAsia="ar-SA"/>
              </w:rPr>
            </w:pPr>
            <w:r w:rsidRPr="00BF53A7">
              <w:rPr>
                <w:b/>
                <w:szCs w:val="24"/>
                <w:lang w:eastAsia="ar-SA"/>
              </w:rPr>
              <w:t xml:space="preserve">Produkto kriterijai (2023 m.): </w:t>
            </w:r>
          </w:p>
          <w:p w14:paraId="6951B391" w14:textId="526621C9" w:rsidR="00885BE0" w:rsidRPr="00BF53A7" w:rsidRDefault="006C29A9">
            <w:pPr>
              <w:suppressAutoHyphens/>
              <w:ind w:left="138" w:right="134" w:firstLine="561"/>
              <w:jc w:val="both"/>
              <w:rPr>
                <w:szCs w:val="24"/>
                <w:shd w:val="clear" w:color="auto" w:fill="FFFFFF"/>
                <w:lang w:eastAsia="ar-SA"/>
              </w:rPr>
            </w:pPr>
            <w:r w:rsidRPr="00BF53A7">
              <w:rPr>
                <w:szCs w:val="24"/>
                <w:lang w:eastAsia="ar-SA"/>
              </w:rPr>
              <w:t xml:space="preserve">1. mokyklų-darželių, progimnazijų, pagrindinių mokyklų, mokyklos ir gimnazijų, kuriose įgyvendinamos Bendrosios programos, skaičius </w:t>
            </w:r>
            <w:r w:rsidRPr="00BF53A7">
              <w:rPr>
                <w:szCs w:val="24"/>
                <w:shd w:val="clear" w:color="auto" w:fill="FFFFFF"/>
                <w:lang w:eastAsia="ar-SA"/>
              </w:rPr>
              <w:t>– 12 įstaigų;</w:t>
            </w:r>
          </w:p>
          <w:p w14:paraId="3F9AC20B" w14:textId="5C56816B" w:rsidR="00885BE0" w:rsidRPr="00BF53A7" w:rsidRDefault="006C29A9">
            <w:pPr>
              <w:suppressAutoHyphens/>
              <w:ind w:left="138" w:right="134" w:firstLine="561"/>
              <w:jc w:val="both"/>
              <w:rPr>
                <w:szCs w:val="24"/>
                <w:shd w:val="clear" w:color="auto" w:fill="FFFFFF"/>
                <w:lang w:eastAsia="ar-SA"/>
              </w:rPr>
            </w:pPr>
            <w:r w:rsidRPr="00BF53A7">
              <w:rPr>
                <w:szCs w:val="24"/>
                <w:lang w:eastAsia="ar-SA"/>
              </w:rPr>
              <w:t xml:space="preserve">2. mokinių skaičius bendrojo ugdymo mokyklose </w:t>
            </w:r>
            <w:r w:rsidRPr="00BF53A7">
              <w:rPr>
                <w:szCs w:val="24"/>
                <w:shd w:val="clear" w:color="auto" w:fill="FFFFFF"/>
                <w:lang w:eastAsia="ar-SA"/>
              </w:rPr>
              <w:t>– 2 800 mokinių;</w:t>
            </w:r>
          </w:p>
          <w:p w14:paraId="60D50887" w14:textId="5BC78A5D" w:rsidR="00885BE0" w:rsidRPr="00BF53A7" w:rsidRDefault="006C29A9">
            <w:pPr>
              <w:suppressAutoHyphens/>
              <w:ind w:left="138" w:right="134" w:firstLine="561"/>
              <w:jc w:val="both"/>
              <w:rPr>
                <w:szCs w:val="24"/>
                <w:shd w:val="clear" w:color="auto" w:fill="FFFFFF"/>
                <w:lang w:eastAsia="ar-SA"/>
              </w:rPr>
            </w:pPr>
            <w:r w:rsidRPr="00BF53A7">
              <w:rPr>
                <w:szCs w:val="24"/>
                <w:lang w:eastAsia="ar-SA"/>
              </w:rPr>
              <w:t>3</w:t>
            </w:r>
            <w:r w:rsidRPr="00BF53A7">
              <w:rPr>
                <w:szCs w:val="24"/>
                <w:shd w:val="clear" w:color="auto" w:fill="FFFFFF"/>
                <w:lang w:eastAsia="ar-SA"/>
              </w:rPr>
              <w:t xml:space="preserve">. patikslintas Panevėžio rajono savivaldybės bendrojo ugdymo mokyklų tinklo pertvarkos bendrasis planas; </w:t>
            </w:r>
          </w:p>
          <w:p w14:paraId="44E85E6A" w14:textId="4642D3C7" w:rsidR="00885BE0" w:rsidRPr="00BF53A7" w:rsidRDefault="006C29A9">
            <w:pPr>
              <w:suppressAutoHyphens/>
              <w:ind w:left="138" w:right="134" w:firstLine="561"/>
              <w:jc w:val="both"/>
              <w:rPr>
                <w:shd w:val="clear" w:color="auto" w:fill="FFFFFF"/>
                <w:lang w:eastAsia="ar-SA"/>
              </w:rPr>
            </w:pPr>
            <w:r w:rsidRPr="00BF53A7">
              <w:rPr>
                <w:shd w:val="clear" w:color="auto" w:fill="FFFFFF"/>
                <w:lang w:eastAsia="ar-SA"/>
              </w:rPr>
              <w:t xml:space="preserve">4. suplanuotos strateginės priemonės ES projektui „Skaitmeninio ugdymo turinio kūrimas ir diegimas“ įgyvendinti, pradėtas numatytų priemonių įgyvendinimas; </w:t>
            </w:r>
          </w:p>
          <w:p w14:paraId="1D856399" w14:textId="331378C1" w:rsidR="00885BE0" w:rsidRPr="00BF53A7" w:rsidRDefault="006C29A9">
            <w:pPr>
              <w:suppressAutoHyphens/>
              <w:ind w:left="138" w:right="134" w:firstLine="561"/>
              <w:jc w:val="both"/>
              <w:rPr>
                <w:lang w:eastAsia="ar-SA"/>
              </w:rPr>
            </w:pPr>
            <w:r w:rsidRPr="00BF53A7">
              <w:rPr>
                <w:lang w:eastAsia="ar-SA"/>
              </w:rPr>
              <w:t>5.  tęsiamas „Erasmus+“ KA2 programos projekto „STEAM mokymasis integruojant meną“ įgyvendinimas.</w:t>
            </w:r>
          </w:p>
          <w:p w14:paraId="66C1FCDF" w14:textId="77777777" w:rsidR="00885BE0" w:rsidRPr="00BF53A7" w:rsidRDefault="00885BE0">
            <w:pPr>
              <w:suppressAutoHyphens/>
              <w:ind w:left="138" w:right="134" w:firstLine="558"/>
              <w:jc w:val="both"/>
              <w:rPr>
                <w:b/>
                <w:lang w:eastAsia="ar-SA"/>
              </w:rPr>
            </w:pPr>
          </w:p>
          <w:p w14:paraId="214AB37C" w14:textId="4388C031" w:rsidR="00885BE0" w:rsidRPr="00BF53A7" w:rsidRDefault="006C29A9">
            <w:pPr>
              <w:suppressAutoHyphens/>
              <w:ind w:left="138" w:right="134" w:firstLine="558"/>
              <w:jc w:val="both"/>
              <w:rPr>
                <w:szCs w:val="24"/>
                <w:shd w:val="clear" w:color="auto" w:fill="FFFFFF"/>
                <w:lang w:eastAsia="ar-SA"/>
              </w:rPr>
            </w:pPr>
            <w:r w:rsidRPr="00BF53A7">
              <w:rPr>
                <w:b/>
                <w:lang w:eastAsia="ar-SA"/>
              </w:rPr>
              <w:t>04 uždavinys. Sudaryti sąlygas neformaliojo vaikų ir suaugusiųjų švietimo programų vykdymui.</w:t>
            </w:r>
          </w:p>
          <w:p w14:paraId="49D459CA" w14:textId="1203C3C3" w:rsidR="00885BE0" w:rsidRPr="00BF53A7" w:rsidRDefault="006C29A9">
            <w:pPr>
              <w:suppressAutoHyphens/>
              <w:ind w:left="138" w:right="134" w:firstLine="561"/>
              <w:jc w:val="both"/>
              <w:rPr>
                <w:szCs w:val="24"/>
                <w:shd w:val="clear" w:color="auto" w:fill="FFFFFF"/>
                <w:lang w:eastAsia="ar-SA"/>
              </w:rPr>
            </w:pPr>
            <w:r w:rsidRPr="00BF53A7">
              <w:rPr>
                <w:szCs w:val="24"/>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 Neformaliajam vaikų švietimui priskiriamas ir formalųjį švietimą papildantis ugdymas, kurį vykdo Muzikos mokykla. Reikalinga tobulinti neformaliojo vaikų švietimo infrastruktūrą.</w:t>
            </w:r>
          </w:p>
          <w:p w14:paraId="728567A2" w14:textId="77777777" w:rsidR="00885BE0" w:rsidRPr="00BF53A7" w:rsidRDefault="006C29A9">
            <w:pPr>
              <w:suppressAutoHyphens/>
              <w:ind w:left="138" w:right="134" w:firstLine="561"/>
              <w:jc w:val="both"/>
              <w:rPr>
                <w:lang w:eastAsia="ar-SA"/>
              </w:rPr>
            </w:pPr>
            <w:r w:rsidRPr="00BF53A7">
              <w:rPr>
                <w:lang w:eastAsia="ar-SA"/>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14:paraId="02E5961C" w14:textId="77777777" w:rsidR="00885BE0" w:rsidRPr="00BF53A7" w:rsidRDefault="00885BE0">
            <w:pPr>
              <w:suppressAutoHyphens/>
              <w:ind w:left="138" w:right="134" w:firstLine="561"/>
              <w:jc w:val="both"/>
              <w:rPr>
                <w:szCs w:val="24"/>
                <w:lang w:eastAsia="ar-SA"/>
              </w:rPr>
            </w:pPr>
          </w:p>
          <w:p w14:paraId="3CBC6526" w14:textId="7E250445" w:rsidR="00885BE0" w:rsidRPr="00BF53A7" w:rsidRDefault="006C29A9">
            <w:pPr>
              <w:suppressAutoHyphens/>
              <w:ind w:left="138" w:right="134" w:firstLine="561"/>
              <w:jc w:val="both"/>
              <w:rPr>
                <w:b/>
                <w:szCs w:val="24"/>
                <w:lang w:eastAsia="ar-SA"/>
              </w:rPr>
            </w:pPr>
            <w:r w:rsidRPr="00BF53A7">
              <w:rPr>
                <w:b/>
                <w:szCs w:val="24"/>
                <w:lang w:eastAsia="ar-SA"/>
              </w:rPr>
              <w:t>Produkto kriterijai (2023 m.):</w:t>
            </w:r>
          </w:p>
          <w:p w14:paraId="22812665" w14:textId="753ACC00" w:rsidR="00885BE0" w:rsidRPr="00BF53A7" w:rsidRDefault="006C29A9">
            <w:pPr>
              <w:suppressAutoHyphens/>
              <w:ind w:left="138" w:right="134" w:firstLine="561"/>
              <w:jc w:val="both"/>
              <w:rPr>
                <w:szCs w:val="24"/>
                <w:lang w:eastAsia="ar-SA"/>
              </w:rPr>
            </w:pPr>
            <w:r w:rsidRPr="00BF53A7">
              <w:rPr>
                <w:szCs w:val="24"/>
                <w:lang w:eastAsia="ar-SA"/>
              </w:rPr>
              <w:t xml:space="preserve">1. vaikų, lankančių Muzikos mokyklą, skaičius </w:t>
            </w:r>
            <w:r w:rsidRPr="00BF53A7">
              <w:rPr>
                <w:szCs w:val="24"/>
                <w:shd w:val="clear" w:color="auto" w:fill="FFFFFF"/>
                <w:lang w:eastAsia="ar-SA"/>
              </w:rPr>
              <w:t>– 233 vaik</w:t>
            </w:r>
            <w:r w:rsidRPr="00BF53A7">
              <w:rPr>
                <w:szCs w:val="24"/>
                <w:lang w:eastAsia="ar-SA"/>
              </w:rPr>
              <w:t>ai;</w:t>
            </w:r>
          </w:p>
          <w:p w14:paraId="02735554" w14:textId="658B459E" w:rsidR="00885BE0" w:rsidRPr="00BF53A7" w:rsidRDefault="006C29A9">
            <w:pPr>
              <w:suppressAutoHyphens/>
              <w:ind w:left="138" w:right="134" w:firstLine="561"/>
              <w:jc w:val="both"/>
              <w:rPr>
                <w:strike/>
                <w:szCs w:val="24"/>
                <w:lang w:eastAsia="ar-SA"/>
              </w:rPr>
            </w:pPr>
            <w:r w:rsidRPr="00BF53A7">
              <w:rPr>
                <w:szCs w:val="24"/>
                <w:lang w:eastAsia="ar-SA"/>
              </w:rPr>
              <w:t>2</w:t>
            </w:r>
            <w:r w:rsidRPr="00BF53A7">
              <w:rPr>
                <w:szCs w:val="24"/>
                <w:shd w:val="clear" w:color="auto" w:fill="FFFFFF"/>
                <w:lang w:eastAsia="ar-SA"/>
              </w:rPr>
              <w:t>.</w:t>
            </w:r>
            <w:r w:rsidRPr="00BF53A7">
              <w:rPr>
                <w:szCs w:val="24"/>
                <w:lang w:val="en-US"/>
              </w:rPr>
              <w:t xml:space="preserve"> </w:t>
            </w:r>
            <w:r w:rsidRPr="00BF53A7">
              <w:rPr>
                <w:szCs w:val="24"/>
                <w:lang w:eastAsia="ar-SA"/>
              </w:rPr>
              <w:t xml:space="preserve">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motociklų ir dviračių sportui, Smilgių gimnazijai – 6 val. dziudo sportui; </w:t>
            </w:r>
          </w:p>
          <w:p w14:paraId="62EF9A31" w14:textId="439FF1E8" w:rsidR="00885BE0" w:rsidRPr="00BF53A7" w:rsidRDefault="006C29A9">
            <w:pPr>
              <w:suppressAutoHyphens/>
              <w:ind w:left="138" w:right="134" w:firstLine="561"/>
              <w:jc w:val="both"/>
              <w:rPr>
                <w:szCs w:val="24"/>
              </w:rPr>
            </w:pPr>
            <w:r w:rsidRPr="00BF53A7">
              <w:rPr>
                <w:szCs w:val="24"/>
                <w:lang w:eastAsia="ar-SA"/>
              </w:rPr>
              <w:t>3. veikia 22 Trečiojo amžiaus universiteto fakultetai, kurių veikloje dalyvauja apie                      600 klausytojų;</w:t>
            </w:r>
          </w:p>
          <w:p w14:paraId="6E47860F" w14:textId="1878567D" w:rsidR="00885BE0" w:rsidRPr="00BF53A7" w:rsidRDefault="006C29A9">
            <w:pPr>
              <w:suppressAutoHyphens/>
              <w:ind w:left="138" w:right="134" w:firstLine="561"/>
              <w:jc w:val="both"/>
              <w:rPr>
                <w:strike/>
                <w:szCs w:val="24"/>
                <w:lang w:eastAsia="ar-SA"/>
              </w:rPr>
            </w:pPr>
            <w:r w:rsidRPr="00BF53A7">
              <w:rPr>
                <w:szCs w:val="24"/>
                <w:lang w:eastAsia="ar-SA"/>
              </w:rPr>
              <w:t>4. finansuotos 7 neformaliojo suaugusiųjų švietimo programos;</w:t>
            </w:r>
          </w:p>
          <w:p w14:paraId="48EEECD4" w14:textId="04C4A65E" w:rsidR="00885BE0" w:rsidRPr="00BF53A7" w:rsidRDefault="006C29A9">
            <w:pPr>
              <w:suppressAutoHyphens/>
              <w:ind w:left="138" w:right="134" w:firstLine="561"/>
              <w:jc w:val="both"/>
              <w:rPr>
                <w:szCs w:val="24"/>
                <w:lang w:eastAsia="ar-SA"/>
              </w:rPr>
            </w:pPr>
            <w:r w:rsidRPr="00BF53A7">
              <w:rPr>
                <w:szCs w:val="24"/>
                <w:lang w:eastAsia="ar-SA"/>
              </w:rPr>
              <w:t>5. įgyvendinami „Erasmus+“ KA3 programos projektai „Robotika prieš patyčias“, „Judėjimas: mokykla be plastiko“, bei „Erasmus+“ KA 2 projektai – „Kita karta: STEAM standartai“ ir „Ištrūkę iš interneto“;</w:t>
            </w:r>
          </w:p>
          <w:p w14:paraId="36F9CC96" w14:textId="1AC4D39D" w:rsidR="00885BE0" w:rsidRPr="00BF53A7" w:rsidRDefault="006C29A9">
            <w:pPr>
              <w:suppressAutoHyphens/>
              <w:ind w:left="138" w:right="134" w:firstLine="561"/>
              <w:jc w:val="both"/>
              <w:rPr>
                <w:szCs w:val="24"/>
              </w:rPr>
            </w:pPr>
            <w:r w:rsidRPr="00BF53A7">
              <w:rPr>
                <w:szCs w:val="24"/>
              </w:rPr>
              <w:t>6. parengtas Panevėžio rajono savivaldybės neformaliojo suaugusiųjų švietimo ir tęstinio mokymosi 2022–2024 metų veiksmų planas.</w:t>
            </w:r>
          </w:p>
          <w:p w14:paraId="110052C4" w14:textId="77777777" w:rsidR="00885BE0" w:rsidRPr="00BF53A7" w:rsidRDefault="00885BE0">
            <w:pPr>
              <w:suppressAutoHyphens/>
              <w:jc w:val="both"/>
              <w:rPr>
                <w:szCs w:val="24"/>
                <w:lang w:eastAsia="ar-SA"/>
              </w:rPr>
            </w:pPr>
          </w:p>
          <w:p w14:paraId="5473E332" w14:textId="77777777" w:rsidR="00885BE0" w:rsidRPr="00BF53A7" w:rsidRDefault="006C29A9">
            <w:pPr>
              <w:suppressAutoHyphens/>
              <w:ind w:left="138" w:right="148" w:firstLine="561"/>
              <w:jc w:val="both"/>
              <w:rPr>
                <w:b/>
                <w:szCs w:val="24"/>
                <w:lang w:eastAsia="ar-SA"/>
              </w:rPr>
            </w:pPr>
            <w:r w:rsidRPr="00BF53A7">
              <w:rPr>
                <w:b/>
                <w:szCs w:val="24"/>
                <w:lang w:eastAsia="ar-SA"/>
              </w:rPr>
              <w:t>05 uždavinys. Sudaryti sąlygas vaikui, mokiniui, mokytojui gauti visapusišką pagalbą ugdymo proceso kokybės gerinimui ir užtikrinti įtraukų, kokybišką švietimą kiekvienam vaikui.</w:t>
            </w:r>
          </w:p>
          <w:p w14:paraId="5AC0BFA6" w14:textId="7967DE81" w:rsidR="0077577C" w:rsidRPr="00BF53A7" w:rsidRDefault="00F12115" w:rsidP="0077577C">
            <w:pPr>
              <w:widowControl w:val="0"/>
              <w:suppressAutoHyphens/>
              <w:ind w:firstLine="564"/>
              <w:jc w:val="both"/>
              <w:rPr>
                <w:rFonts w:eastAsia="SimSun" w:cs="Mangal"/>
                <w:kern w:val="1"/>
                <w:szCs w:val="24"/>
                <w:lang w:eastAsia="hi-IN" w:bidi="hi-IN"/>
              </w:rPr>
            </w:pPr>
            <w:r w:rsidRPr="00BF53A7">
              <w:rPr>
                <w:rFonts w:eastAsia="SimSun" w:cs="Mangal"/>
                <w:kern w:val="1"/>
                <w:szCs w:val="24"/>
                <w:lang w:eastAsia="hi-IN" w:bidi="hi-IN"/>
              </w:rPr>
              <w:t xml:space="preserve"> K</w:t>
            </w:r>
            <w:r w:rsidR="0077577C" w:rsidRPr="00BF53A7">
              <w:rPr>
                <w:rFonts w:eastAsia="SimSun" w:cs="Mangal"/>
                <w:kern w:val="1"/>
                <w:szCs w:val="24"/>
                <w:lang w:eastAsia="hi-IN" w:bidi="hi-IN"/>
              </w:rPr>
              <w:t>asmet Panevėžio rajono Metų mokytojo vardo suteikimo atrankos komisijos teikimu Savivaldybės taryba vienam  mokytojui</w:t>
            </w:r>
            <w:r w:rsidRPr="00BF53A7">
              <w:rPr>
                <w:rFonts w:eastAsia="SimSun" w:cs="Mangal"/>
                <w:kern w:val="1"/>
                <w:szCs w:val="24"/>
                <w:lang w:eastAsia="hi-IN" w:bidi="hi-IN"/>
              </w:rPr>
              <w:t xml:space="preserve"> suteikia Metų mokytojo</w:t>
            </w:r>
            <w:r w:rsidR="0077577C" w:rsidRPr="00BF53A7">
              <w:rPr>
                <w:rFonts w:eastAsia="SimSun" w:cs="Mangal"/>
                <w:kern w:val="1"/>
                <w:szCs w:val="24"/>
                <w:lang w:eastAsia="hi-IN" w:bidi="hi-IN"/>
              </w:rPr>
              <w:t xml:space="preserve"> vardą ir nustatyta tvarka skiria </w:t>
            </w:r>
            <w:r w:rsidRPr="00BF53A7">
              <w:rPr>
                <w:rFonts w:eastAsia="SimSun" w:cs="Mangal"/>
                <w:kern w:val="1"/>
                <w:szCs w:val="24"/>
                <w:lang w:eastAsia="hi-IN" w:bidi="hi-IN"/>
              </w:rPr>
              <w:t>45</w:t>
            </w:r>
            <w:r w:rsidR="0077577C" w:rsidRPr="00BF53A7">
              <w:rPr>
                <w:rFonts w:eastAsia="SimSun" w:cs="Mangal"/>
                <w:kern w:val="1"/>
                <w:szCs w:val="24"/>
                <w:lang w:eastAsia="hi-IN" w:bidi="hi-IN"/>
              </w:rPr>
              <w:t xml:space="preserve"> bazinių socialinių išmokų dydžio premiją.</w:t>
            </w:r>
            <w:r w:rsidR="00760636" w:rsidRPr="00BF53A7">
              <w:rPr>
                <w:rFonts w:eastAsia="SimSun" w:cs="Mangal"/>
                <w:kern w:val="1"/>
                <w:szCs w:val="24"/>
                <w:lang w:eastAsia="hi-IN" w:bidi="hi-IN"/>
              </w:rPr>
              <w:t xml:space="preserve"> </w:t>
            </w:r>
          </w:p>
          <w:p w14:paraId="7CDFE5A1" w14:textId="77777777" w:rsidR="00885BE0" w:rsidRPr="00BF53A7" w:rsidRDefault="006C29A9">
            <w:pPr>
              <w:keepNext/>
              <w:suppressAutoHyphens/>
              <w:ind w:left="138" w:right="148" w:firstLine="561"/>
              <w:jc w:val="both"/>
              <w:outlineLvl w:val="2"/>
              <w:rPr>
                <w:szCs w:val="24"/>
                <w:lang w:eastAsia="ar-SA"/>
              </w:rPr>
            </w:pPr>
            <w:r w:rsidRPr="00BF53A7">
              <w:rPr>
                <w:szCs w:val="24"/>
                <w:lang w:eastAsia="ar-SA"/>
              </w:rPr>
              <w:t xml:space="preserve">Siekiama pedagoginės veiklos kokybės gerinimo ir ugdymo turinio kaitos. Švietimo centras sudaro sąlygas asmeniui mokytis visą gyvenimą, tenkinti pažinimo poreikius, tobulinti įgytą kvalifikaciją, įgyti papildomų kompetencijų, skatinti besimokančių bendruomenių kūrimą. </w:t>
            </w:r>
            <w:r w:rsidRPr="00BF53A7">
              <w:rPr>
                <w:szCs w:val="24"/>
                <w:lang w:eastAsia="ar-SA"/>
              </w:rPr>
              <w:lastRenderedPageBreak/>
              <w:t>Pedagoginė psichologinė tarnyba teikia psichologinę pagalbą, įvertina mokinių (vaikų) specialiuosius ugdymo(si) poreikius, konsultuoja tėvus (globėjus, rūpintojus), mokytojus ir mokinius.</w:t>
            </w:r>
          </w:p>
          <w:p w14:paraId="3F059E3F" w14:textId="499D5B34" w:rsidR="00885BE0" w:rsidRPr="00BF53A7" w:rsidRDefault="006C29A9">
            <w:pPr>
              <w:keepNext/>
              <w:suppressAutoHyphens/>
              <w:ind w:left="138" w:right="148" w:firstLine="561"/>
              <w:jc w:val="both"/>
              <w:outlineLvl w:val="2"/>
              <w:rPr>
                <w:bCs/>
                <w:szCs w:val="24"/>
                <w:lang w:eastAsia="ar-SA"/>
              </w:rPr>
            </w:pPr>
            <w:r w:rsidRPr="00BF53A7">
              <w:rPr>
                <w:bCs/>
                <w:szCs w:val="24"/>
                <w:lang w:eastAsia="ar-SA"/>
              </w:rPr>
              <w:t>Švietimo centras įgyvendina „Erasmus+“ KA pagrindinio veiksmo programos projektus: „Kita karta: STEAM standartai“ (</w:t>
            </w:r>
            <w:r w:rsidRPr="00BF53A7">
              <w:rPr>
                <w:szCs w:val="24"/>
                <w:lang w:eastAsia="ar-SA"/>
              </w:rPr>
              <w:t>Next Generation Science Standards Through STEAM (NGSS);</w:t>
            </w:r>
            <w:r w:rsidRPr="00BF53A7">
              <w:rPr>
                <w:bCs/>
                <w:szCs w:val="24"/>
                <w:lang w:eastAsia="ar-SA"/>
              </w:rPr>
              <w:t xml:space="preserve"> „Judėjimas: mokykla be plastiko“ („Schools Plastic freE Movement“), „Ištrūkę iš tinklo“ („Out of the Net“); „Erasmus+“ KA3 pagrindinio veiksmo programos projektą „Robotika prieš patyčias“ („Robotic Versus Bullying“), programos „Europos horizontas“ projektą „Rūpinkimės: kurkime saugias ir sėkmingas mokyklas, kuriose skatinamas įtraukusis mokymasis ir gerinami mokymosi pasiekimai“.</w:t>
            </w:r>
          </w:p>
          <w:p w14:paraId="2B31BCA4" w14:textId="77777777" w:rsidR="00885BE0" w:rsidRPr="00BF53A7" w:rsidRDefault="00885BE0">
            <w:pPr>
              <w:suppressAutoHyphens/>
              <w:ind w:left="138" w:right="148" w:firstLine="561"/>
              <w:rPr>
                <w:szCs w:val="24"/>
                <w:lang w:eastAsia="ar-SA"/>
              </w:rPr>
            </w:pPr>
          </w:p>
          <w:p w14:paraId="2E1EABDB" w14:textId="6080CCBB" w:rsidR="00885BE0" w:rsidRPr="00BF53A7" w:rsidRDefault="006C29A9">
            <w:pPr>
              <w:suppressAutoHyphens/>
              <w:ind w:left="138" w:right="148" w:firstLine="561"/>
              <w:jc w:val="both"/>
              <w:rPr>
                <w:b/>
                <w:szCs w:val="24"/>
                <w:lang w:eastAsia="ar-SA"/>
              </w:rPr>
            </w:pPr>
            <w:r w:rsidRPr="00BF53A7">
              <w:rPr>
                <w:b/>
                <w:szCs w:val="24"/>
                <w:lang w:eastAsia="ar-SA"/>
              </w:rPr>
              <w:t xml:space="preserve">Produkto kriterijai (2023 m.): </w:t>
            </w:r>
          </w:p>
          <w:p w14:paraId="759D3856" w14:textId="344B7C6E" w:rsidR="001C0EDD" w:rsidRPr="00BF53A7" w:rsidRDefault="001C0EDD">
            <w:pPr>
              <w:suppressAutoHyphens/>
              <w:ind w:left="138" w:right="148" w:firstLine="561"/>
              <w:jc w:val="both"/>
              <w:rPr>
                <w:szCs w:val="24"/>
                <w:lang w:eastAsia="ar-SA"/>
              </w:rPr>
            </w:pPr>
            <w:r w:rsidRPr="00BF53A7">
              <w:rPr>
                <w:szCs w:val="24"/>
                <w:lang w:eastAsia="ar-SA"/>
              </w:rPr>
              <w:t xml:space="preserve">1. </w:t>
            </w:r>
            <w:r w:rsidR="00BF53A7">
              <w:rPr>
                <w:szCs w:val="24"/>
                <w:lang w:eastAsia="ar-SA"/>
              </w:rPr>
              <w:t>s</w:t>
            </w:r>
            <w:r w:rsidR="008C75EE" w:rsidRPr="00BF53A7">
              <w:rPr>
                <w:szCs w:val="24"/>
                <w:lang w:eastAsia="ar-SA"/>
              </w:rPr>
              <w:t xml:space="preserve">uteiktų </w:t>
            </w:r>
            <w:r w:rsidR="0017417D" w:rsidRPr="00BF53A7">
              <w:rPr>
                <w:szCs w:val="24"/>
                <w:lang w:eastAsia="ar-SA"/>
              </w:rPr>
              <w:t>Metų mokytojo vardų skaičius – 1.</w:t>
            </w:r>
          </w:p>
          <w:p w14:paraId="69B3C6F3" w14:textId="208F48AF" w:rsidR="00885BE0" w:rsidRPr="00BF53A7" w:rsidRDefault="00A10850">
            <w:pPr>
              <w:tabs>
                <w:tab w:val="left" w:pos="0"/>
              </w:tabs>
              <w:suppressAutoHyphens/>
              <w:ind w:left="138" w:right="148" w:firstLine="561"/>
              <w:jc w:val="both"/>
              <w:rPr>
                <w:szCs w:val="24"/>
                <w:lang w:eastAsia="ar-SA"/>
              </w:rPr>
            </w:pPr>
            <w:r w:rsidRPr="00BF53A7">
              <w:rPr>
                <w:szCs w:val="24"/>
                <w:lang w:eastAsia="ar-SA"/>
              </w:rPr>
              <w:t>2</w:t>
            </w:r>
            <w:r w:rsidR="006C29A9" w:rsidRPr="00BF53A7">
              <w:rPr>
                <w:szCs w:val="24"/>
                <w:lang w:eastAsia="ar-SA"/>
              </w:rPr>
              <w:t>. Pedagoginėje psichologinėje tarnyboje suteiktų paslaugų skaičius – apie 620 tėvų (globėjų, rūpintojų) ir mokytojų, pagalba suteikta apie 530 vaikų ir mokinių;</w:t>
            </w:r>
          </w:p>
          <w:p w14:paraId="30E442AD" w14:textId="5391DCA8" w:rsidR="00885BE0" w:rsidRPr="00BF53A7" w:rsidRDefault="00A10850">
            <w:pPr>
              <w:tabs>
                <w:tab w:val="left" w:pos="0"/>
              </w:tabs>
              <w:suppressAutoHyphens/>
              <w:ind w:left="138" w:right="148" w:firstLine="561"/>
              <w:jc w:val="both"/>
              <w:rPr>
                <w:szCs w:val="24"/>
                <w:lang w:eastAsia="ar-SA"/>
              </w:rPr>
            </w:pPr>
            <w:r w:rsidRPr="00BF53A7">
              <w:rPr>
                <w:szCs w:val="24"/>
                <w:lang w:eastAsia="ar-SA"/>
              </w:rPr>
              <w:t>3</w:t>
            </w:r>
            <w:r w:rsidR="006C29A9" w:rsidRPr="00BF53A7">
              <w:rPr>
                <w:szCs w:val="24"/>
                <w:lang w:eastAsia="ar-SA"/>
              </w:rPr>
              <w:t>. rajono mokytojų metodinių būrelių skaičius – 17;</w:t>
            </w:r>
          </w:p>
          <w:p w14:paraId="3FDEBDFD" w14:textId="0EB17CBB" w:rsidR="00885BE0" w:rsidRPr="00BF53A7" w:rsidRDefault="00A10850">
            <w:pPr>
              <w:tabs>
                <w:tab w:val="left" w:pos="0"/>
              </w:tabs>
              <w:suppressAutoHyphens/>
              <w:ind w:left="138" w:right="148" w:firstLine="561"/>
              <w:jc w:val="both"/>
              <w:rPr>
                <w:szCs w:val="24"/>
                <w:lang w:eastAsia="ar-SA"/>
              </w:rPr>
            </w:pPr>
            <w:r w:rsidRPr="00BF53A7">
              <w:rPr>
                <w:szCs w:val="24"/>
                <w:lang w:eastAsia="ar-SA"/>
              </w:rPr>
              <w:t>4</w:t>
            </w:r>
            <w:r w:rsidR="006C29A9" w:rsidRPr="00BF53A7">
              <w:rPr>
                <w:szCs w:val="24"/>
                <w:lang w:eastAsia="ar-SA"/>
              </w:rPr>
              <w:t>. organizuota  apie 100 renginių (metodinių pasitarimų, kvalifikacijos kėlimo kursų, seminarų, konferencijų);</w:t>
            </w:r>
          </w:p>
          <w:p w14:paraId="5F2B7643" w14:textId="18A35192" w:rsidR="00885BE0" w:rsidRPr="00BF53A7" w:rsidRDefault="00A10850">
            <w:pPr>
              <w:tabs>
                <w:tab w:val="left" w:pos="0"/>
              </w:tabs>
              <w:suppressAutoHyphens/>
              <w:ind w:left="138" w:right="148" w:firstLine="561"/>
              <w:jc w:val="both"/>
              <w:rPr>
                <w:szCs w:val="24"/>
                <w:lang w:eastAsia="ar-SA"/>
              </w:rPr>
            </w:pPr>
            <w:r w:rsidRPr="00BF53A7">
              <w:rPr>
                <w:szCs w:val="24"/>
                <w:lang w:eastAsia="ar-SA"/>
              </w:rPr>
              <w:t>5</w:t>
            </w:r>
            <w:r w:rsidR="006C29A9" w:rsidRPr="00BF53A7">
              <w:rPr>
                <w:szCs w:val="24"/>
                <w:lang w:eastAsia="ar-SA"/>
              </w:rPr>
              <w:t xml:space="preserve">. visos </w:t>
            </w:r>
            <w:r w:rsidR="006C29A9" w:rsidRPr="00BF53A7">
              <w:rPr>
                <w:szCs w:val="24"/>
                <w:shd w:val="clear" w:color="auto" w:fill="FFFFFF"/>
                <w:lang w:eastAsia="ar-SA"/>
              </w:rPr>
              <w:t>12</w:t>
            </w:r>
            <w:r w:rsidR="006C29A9" w:rsidRPr="00BF53A7">
              <w:rPr>
                <w:szCs w:val="24"/>
                <w:lang w:eastAsia="ar-SA"/>
              </w:rPr>
              <w:t xml:space="preserve"> bendrojo ugdymo mokyklų aprūpintos vadovėliais, mokymo priemonėmis;</w:t>
            </w:r>
          </w:p>
          <w:p w14:paraId="2F23FB69" w14:textId="75EEB13F" w:rsidR="00885BE0" w:rsidRPr="00BF53A7" w:rsidRDefault="00A10850">
            <w:pPr>
              <w:suppressAutoHyphens/>
              <w:ind w:left="132" w:firstLine="567"/>
              <w:jc w:val="both"/>
              <w:rPr>
                <w:lang w:eastAsia="ar-SA"/>
              </w:rPr>
            </w:pPr>
            <w:r w:rsidRPr="00BF53A7">
              <w:rPr>
                <w:lang w:eastAsia="ar-SA"/>
              </w:rPr>
              <w:t>6</w:t>
            </w:r>
            <w:r w:rsidR="006C29A9" w:rsidRPr="00BF53A7">
              <w:rPr>
                <w:lang w:eastAsia="ar-SA"/>
              </w:rPr>
              <w:t>. planuojama parengti Įtraukaus ugdymo plėtros Panevėžio rajono savivaldybėje veiksmų planą;</w:t>
            </w:r>
          </w:p>
          <w:p w14:paraId="57142A46" w14:textId="26BFEDC8" w:rsidR="00885BE0" w:rsidRPr="00BF53A7" w:rsidRDefault="00A10850">
            <w:pPr>
              <w:tabs>
                <w:tab w:val="left" w:pos="0"/>
              </w:tabs>
              <w:suppressAutoHyphens/>
              <w:ind w:left="138" w:right="148" w:firstLine="561"/>
              <w:jc w:val="both"/>
              <w:rPr>
                <w:szCs w:val="24"/>
                <w:lang w:eastAsia="ar-SA"/>
              </w:rPr>
            </w:pPr>
            <w:r w:rsidRPr="00BF53A7">
              <w:rPr>
                <w:szCs w:val="24"/>
                <w:lang w:eastAsia="ar-SA"/>
              </w:rPr>
              <w:t>7</w:t>
            </w:r>
            <w:r w:rsidR="006C29A9" w:rsidRPr="00BF53A7">
              <w:rPr>
                <w:szCs w:val="24"/>
                <w:lang w:eastAsia="ar-SA"/>
              </w:rPr>
              <w:t>. įgyvendinamas „Erasmus+“ KA2 programos projektas „Kita karta: STEAM standartai“ (Next Generation Science Standards Through STEAM (NGSS) – 60 proc.;</w:t>
            </w:r>
          </w:p>
          <w:p w14:paraId="1345CD7B" w14:textId="415CD42B" w:rsidR="00885BE0" w:rsidRPr="00BF53A7" w:rsidRDefault="00A10850">
            <w:pPr>
              <w:tabs>
                <w:tab w:val="left" w:pos="0"/>
              </w:tabs>
              <w:suppressAutoHyphens/>
              <w:ind w:left="138" w:right="148" w:firstLine="561"/>
              <w:jc w:val="both"/>
              <w:rPr>
                <w:szCs w:val="24"/>
                <w:lang w:eastAsia="ar-SA"/>
              </w:rPr>
            </w:pPr>
            <w:r w:rsidRPr="00BF53A7">
              <w:rPr>
                <w:szCs w:val="24"/>
                <w:lang w:eastAsia="ar-SA"/>
              </w:rPr>
              <w:t>8</w:t>
            </w:r>
            <w:r w:rsidR="006C29A9" w:rsidRPr="00BF53A7">
              <w:rPr>
                <w:szCs w:val="24"/>
                <w:lang w:eastAsia="ar-SA"/>
              </w:rPr>
              <w:t>. įgyvendinamas „Erasmus+“ KA2 programos projektas „Judėjimas: mokykla be plastiko“ („Schools Plastic freE Movement“) – 50 proc.;</w:t>
            </w:r>
          </w:p>
          <w:p w14:paraId="0E767DC6" w14:textId="565B4003" w:rsidR="00885BE0" w:rsidRPr="00BF53A7" w:rsidRDefault="00A10850">
            <w:pPr>
              <w:tabs>
                <w:tab w:val="left" w:pos="0"/>
              </w:tabs>
              <w:suppressAutoHyphens/>
              <w:ind w:left="138" w:right="148" w:firstLine="561"/>
              <w:jc w:val="both"/>
              <w:rPr>
                <w:szCs w:val="24"/>
                <w:lang w:eastAsia="ar-SA"/>
              </w:rPr>
            </w:pPr>
            <w:r w:rsidRPr="00BF53A7">
              <w:rPr>
                <w:szCs w:val="24"/>
                <w:lang w:eastAsia="ar-SA"/>
              </w:rPr>
              <w:t>9</w:t>
            </w:r>
            <w:r w:rsidR="006C29A9" w:rsidRPr="00BF53A7">
              <w:rPr>
                <w:szCs w:val="24"/>
                <w:lang w:eastAsia="ar-SA"/>
              </w:rPr>
              <w:t>. įgyvendintas „Erasmus+“ KA2 programos projektas „Ištrūkę iš tinklo</w:t>
            </w:r>
            <w:r w:rsidR="006C29A9" w:rsidRPr="00BF53A7">
              <w:rPr>
                <w:b/>
                <w:szCs w:val="24"/>
                <w:lang w:eastAsia="ar-SA"/>
              </w:rPr>
              <w:t>“ (</w:t>
            </w:r>
            <w:r w:rsidR="006C29A9" w:rsidRPr="00BF53A7">
              <w:rPr>
                <w:szCs w:val="24"/>
                <w:lang w:eastAsia="ar-SA"/>
              </w:rPr>
              <w:t>„Out of the Net“) – 60 proc.;</w:t>
            </w:r>
          </w:p>
          <w:p w14:paraId="71B79CED" w14:textId="52DC4786" w:rsidR="00885BE0" w:rsidRPr="00BF53A7" w:rsidRDefault="00A10850">
            <w:pPr>
              <w:tabs>
                <w:tab w:val="left" w:pos="0"/>
              </w:tabs>
              <w:suppressAutoHyphens/>
              <w:ind w:left="138" w:right="148" w:firstLine="561"/>
              <w:jc w:val="both"/>
              <w:rPr>
                <w:szCs w:val="24"/>
                <w:lang w:eastAsia="ar-SA"/>
              </w:rPr>
            </w:pPr>
            <w:r w:rsidRPr="00BF53A7">
              <w:rPr>
                <w:szCs w:val="24"/>
                <w:lang w:eastAsia="ar-SA"/>
              </w:rPr>
              <w:t>10</w:t>
            </w:r>
            <w:r w:rsidR="006C29A9" w:rsidRPr="00BF53A7">
              <w:rPr>
                <w:szCs w:val="24"/>
                <w:lang w:eastAsia="ar-SA"/>
              </w:rPr>
              <w:t xml:space="preserve">. įgyvendintas </w:t>
            </w:r>
            <w:r w:rsidR="006C29A9" w:rsidRPr="00BF53A7">
              <w:rPr>
                <w:szCs w:val="24"/>
                <w:lang w:val="en-GB" w:eastAsia="ar-SA"/>
              </w:rPr>
              <w:t xml:space="preserve">„Erasmus+“ KA3 </w:t>
            </w:r>
            <w:r w:rsidR="006C29A9" w:rsidRPr="00BF53A7">
              <w:rPr>
                <w:szCs w:val="24"/>
                <w:lang w:eastAsia="ar-SA"/>
              </w:rPr>
              <w:t xml:space="preserve">pagrindinio veiksmo programos projektas „Robotika prieš patyčias“ </w:t>
            </w:r>
            <w:r w:rsidR="006C29A9" w:rsidRPr="00BF53A7">
              <w:rPr>
                <w:szCs w:val="24"/>
                <w:lang w:val="en-GB" w:eastAsia="ar-SA"/>
              </w:rPr>
              <w:t>(„Robotic Versus Bullying“) – 100 proc.</w:t>
            </w:r>
            <w:r w:rsidR="006C29A9" w:rsidRPr="00BF53A7">
              <w:rPr>
                <w:szCs w:val="24"/>
                <w:lang w:eastAsia="ar-SA"/>
              </w:rPr>
              <w:t xml:space="preserve"> </w:t>
            </w:r>
          </w:p>
          <w:p w14:paraId="4C99FCEA" w14:textId="559A0217" w:rsidR="00885BE0" w:rsidRPr="00BF53A7" w:rsidRDefault="00A10850">
            <w:pPr>
              <w:keepNext/>
              <w:suppressAutoHyphens/>
              <w:ind w:left="138" w:right="148" w:firstLine="561"/>
              <w:jc w:val="both"/>
              <w:outlineLvl w:val="2"/>
              <w:rPr>
                <w:bCs/>
                <w:szCs w:val="24"/>
                <w:lang w:eastAsia="ar-SA"/>
              </w:rPr>
            </w:pPr>
            <w:r w:rsidRPr="00BF53A7">
              <w:rPr>
                <w:bCs/>
                <w:szCs w:val="24"/>
                <w:lang w:eastAsia="ar-SA"/>
              </w:rPr>
              <w:t>11</w:t>
            </w:r>
            <w:r w:rsidR="006C29A9" w:rsidRPr="00BF53A7">
              <w:rPr>
                <w:bCs/>
                <w:szCs w:val="24"/>
                <w:lang w:eastAsia="ar-SA"/>
              </w:rPr>
              <w:t>. įgyvendinamas programos „Europos horizontas“ projektas „Rūpinkimės: kurkime saugias ir sėkmingas mokyklas, kuriose skatinamas įtraukusis mokymasis ir gerinami mokymosi pasiekimai“.</w:t>
            </w:r>
          </w:p>
          <w:p w14:paraId="366537BD" w14:textId="77777777" w:rsidR="00885BE0" w:rsidRPr="00BF53A7" w:rsidRDefault="00885BE0">
            <w:pPr>
              <w:tabs>
                <w:tab w:val="left" w:pos="0"/>
              </w:tabs>
              <w:suppressAutoHyphens/>
              <w:ind w:left="138" w:right="148" w:firstLine="561"/>
              <w:jc w:val="both"/>
              <w:rPr>
                <w:szCs w:val="24"/>
                <w:lang w:eastAsia="ar-SA"/>
              </w:rPr>
            </w:pPr>
          </w:p>
          <w:p w14:paraId="64182519" w14:textId="4F99CFA6" w:rsidR="00885BE0" w:rsidRPr="00BF53A7" w:rsidRDefault="006C29A9">
            <w:pPr>
              <w:tabs>
                <w:tab w:val="left" w:pos="0"/>
              </w:tabs>
              <w:suppressAutoHyphens/>
              <w:ind w:left="138" w:right="148" w:firstLine="561"/>
              <w:jc w:val="both"/>
              <w:rPr>
                <w:b/>
                <w:szCs w:val="24"/>
                <w:lang w:eastAsia="ar-SA"/>
              </w:rPr>
            </w:pPr>
            <w:r w:rsidRPr="00BF53A7">
              <w:rPr>
                <w:b/>
                <w:szCs w:val="24"/>
                <w:lang w:eastAsia="ar-SA"/>
              </w:rPr>
              <w:t>Tikslo įgyvendinimo priemonės</w:t>
            </w:r>
          </w:p>
          <w:p w14:paraId="0D542F50" w14:textId="77777777" w:rsidR="00885BE0" w:rsidRPr="00BF53A7" w:rsidRDefault="006C29A9">
            <w:pPr>
              <w:suppressAutoHyphens/>
              <w:ind w:left="138" w:right="148" w:firstLine="561"/>
              <w:jc w:val="both"/>
              <w:rPr>
                <w:szCs w:val="24"/>
                <w:lang w:eastAsia="ar-SA"/>
              </w:rPr>
            </w:pPr>
            <w:r w:rsidRPr="00BF53A7">
              <w:rPr>
                <w:szCs w:val="24"/>
                <w:lang w:eastAsia="ar-SA"/>
              </w:rPr>
              <w:t>Mokyklų (bendrojo ugdymo mokyklų ir jų skyrių, ikimokyklinio ugdymo įstaigų, neformaliojo vaikų švietimo mokyklos, pagalbos mokiniui, mokytojui ir mokyklai įstaigų) veiklos užtikrinimas.</w:t>
            </w:r>
          </w:p>
        </w:tc>
        <w:tc>
          <w:tcPr>
            <w:tcW w:w="232" w:type="dxa"/>
            <w:gridSpan w:val="2"/>
            <w:tcBorders>
              <w:left w:val="single" w:sz="4" w:space="0" w:color="000000"/>
            </w:tcBorders>
          </w:tcPr>
          <w:p w14:paraId="71A7D3DF" w14:textId="77777777" w:rsidR="00885BE0" w:rsidRDefault="00885BE0">
            <w:pPr>
              <w:suppressAutoHyphens/>
              <w:snapToGrid w:val="0"/>
              <w:rPr>
                <w:szCs w:val="24"/>
                <w:lang w:eastAsia="ar-SA"/>
              </w:rPr>
            </w:pPr>
          </w:p>
        </w:tc>
      </w:tr>
      <w:tr w:rsidR="00885BE0" w14:paraId="4EFFB62D" w14:textId="77777777">
        <w:trPr>
          <w:cantSplit/>
          <w:trHeight w:val="1090"/>
        </w:trPr>
        <w:tc>
          <w:tcPr>
            <w:tcW w:w="9913" w:type="dxa"/>
            <w:gridSpan w:val="7"/>
            <w:tcBorders>
              <w:top w:val="single" w:sz="4" w:space="0" w:color="000000"/>
              <w:left w:val="single" w:sz="4" w:space="0" w:color="000000"/>
              <w:bottom w:val="single" w:sz="4" w:space="0" w:color="000000"/>
            </w:tcBorders>
          </w:tcPr>
          <w:p w14:paraId="6BD62263" w14:textId="77777777" w:rsidR="00885BE0" w:rsidRPr="00BF53A7" w:rsidRDefault="006C29A9">
            <w:pPr>
              <w:suppressAutoHyphens/>
              <w:snapToGrid w:val="0"/>
              <w:ind w:firstLine="138"/>
              <w:jc w:val="both"/>
              <w:rPr>
                <w:b/>
                <w:szCs w:val="24"/>
                <w:lang w:eastAsia="ar-SA"/>
              </w:rPr>
            </w:pPr>
            <w:r w:rsidRPr="00BF53A7">
              <w:rPr>
                <w:b/>
                <w:szCs w:val="24"/>
                <w:lang w:eastAsia="ar-SA"/>
              </w:rPr>
              <w:lastRenderedPageBreak/>
              <w:t>Rezultato kriterijai:</w:t>
            </w:r>
          </w:p>
          <w:p w14:paraId="1FD334E6" w14:textId="1E4AF8AB" w:rsidR="00760636" w:rsidRPr="00BF53A7" w:rsidRDefault="00F60295" w:rsidP="00F60295">
            <w:pPr>
              <w:tabs>
                <w:tab w:val="left" w:pos="0"/>
              </w:tabs>
              <w:suppressAutoHyphens/>
              <w:ind w:left="138" w:right="148" w:firstLine="4"/>
              <w:jc w:val="both"/>
              <w:rPr>
                <w:szCs w:val="24"/>
                <w:lang w:eastAsia="ar-SA"/>
              </w:rPr>
            </w:pPr>
            <w:r w:rsidRPr="00BF53A7">
              <w:rPr>
                <w:szCs w:val="24"/>
                <w:lang w:eastAsia="ar-SA"/>
              </w:rPr>
              <w:t>1.</w:t>
            </w:r>
            <w:r w:rsidR="008C75EE" w:rsidRPr="00BF53A7">
              <w:rPr>
                <w:szCs w:val="24"/>
                <w:lang w:eastAsia="ar-SA"/>
              </w:rPr>
              <w:t xml:space="preserve"> </w:t>
            </w:r>
            <w:r w:rsidR="00760636" w:rsidRPr="00BF53A7">
              <w:rPr>
                <w:szCs w:val="24"/>
                <w:lang w:eastAsia="ar-SA"/>
              </w:rPr>
              <w:t>Panevėžio rajono mokytojų profesinės veiklos rezultat</w:t>
            </w:r>
            <w:r w:rsidR="008C75EE" w:rsidRPr="00BF53A7">
              <w:rPr>
                <w:szCs w:val="24"/>
                <w:lang w:eastAsia="ar-SA"/>
              </w:rPr>
              <w:t>ų įvertinimas</w:t>
            </w:r>
            <w:r w:rsidR="00760636" w:rsidRPr="00BF53A7">
              <w:rPr>
                <w:szCs w:val="24"/>
                <w:lang w:eastAsia="ar-SA"/>
              </w:rPr>
              <w:t>, mokytoj</w:t>
            </w:r>
            <w:r w:rsidR="008C75EE" w:rsidRPr="00BF53A7">
              <w:rPr>
                <w:szCs w:val="24"/>
                <w:lang w:eastAsia="ar-SA"/>
              </w:rPr>
              <w:t>ų</w:t>
            </w:r>
            <w:r w:rsidR="00760636" w:rsidRPr="00BF53A7">
              <w:rPr>
                <w:szCs w:val="24"/>
                <w:lang w:eastAsia="ar-SA"/>
              </w:rPr>
              <w:t xml:space="preserve"> skatin</w:t>
            </w:r>
            <w:r w:rsidR="008C75EE" w:rsidRPr="00BF53A7">
              <w:rPr>
                <w:szCs w:val="24"/>
                <w:lang w:eastAsia="ar-SA"/>
              </w:rPr>
              <w:t>imas</w:t>
            </w:r>
            <w:r w:rsidR="00760636" w:rsidRPr="00BF53A7">
              <w:rPr>
                <w:szCs w:val="24"/>
                <w:lang w:eastAsia="ar-SA"/>
              </w:rPr>
              <w:t xml:space="preserve"> kūrybin</w:t>
            </w:r>
            <w:r w:rsidR="008C75EE" w:rsidRPr="00BF53A7">
              <w:rPr>
                <w:szCs w:val="24"/>
                <w:lang w:eastAsia="ar-SA"/>
              </w:rPr>
              <w:t>ėms</w:t>
            </w:r>
            <w:r w:rsidR="00760636" w:rsidRPr="00BF53A7">
              <w:rPr>
                <w:szCs w:val="24"/>
                <w:lang w:eastAsia="ar-SA"/>
              </w:rPr>
              <w:t xml:space="preserve"> iniciatyv</w:t>
            </w:r>
            <w:r w:rsidR="008C75EE" w:rsidRPr="00BF53A7">
              <w:rPr>
                <w:szCs w:val="24"/>
                <w:lang w:eastAsia="ar-SA"/>
              </w:rPr>
              <w:t>oms</w:t>
            </w:r>
            <w:r w:rsidR="00AE3302" w:rsidRPr="00BF53A7">
              <w:rPr>
                <w:szCs w:val="24"/>
                <w:lang w:eastAsia="ar-SA"/>
              </w:rPr>
              <w:t>;</w:t>
            </w:r>
          </w:p>
          <w:p w14:paraId="10F22980" w14:textId="53FA7FB3" w:rsidR="00885BE0" w:rsidRPr="00BF53A7" w:rsidRDefault="00F60295">
            <w:pPr>
              <w:tabs>
                <w:tab w:val="left" w:pos="126"/>
                <w:tab w:val="left" w:pos="410"/>
              </w:tabs>
              <w:suppressAutoHyphens/>
              <w:ind w:left="126"/>
              <w:jc w:val="both"/>
              <w:rPr>
                <w:szCs w:val="24"/>
                <w:lang w:eastAsia="ar-SA"/>
              </w:rPr>
            </w:pPr>
            <w:r w:rsidRPr="00BF53A7">
              <w:rPr>
                <w:szCs w:val="24"/>
                <w:lang w:eastAsia="ar-SA"/>
              </w:rPr>
              <w:t>2</w:t>
            </w:r>
            <w:r w:rsidR="006C29A9" w:rsidRPr="00BF53A7">
              <w:rPr>
                <w:szCs w:val="24"/>
                <w:lang w:eastAsia="ar-SA"/>
              </w:rPr>
              <w:t>.</w:t>
            </w:r>
            <w:r w:rsidR="006C29A9" w:rsidRPr="00BF53A7">
              <w:rPr>
                <w:szCs w:val="24"/>
                <w:lang w:eastAsia="ar-SA"/>
              </w:rPr>
              <w:tab/>
              <w:t>klasių sudarymas atitinka galiojančius teisės aktus;</w:t>
            </w:r>
          </w:p>
          <w:p w14:paraId="352EDEF4" w14:textId="7BB8B304" w:rsidR="00885BE0" w:rsidRPr="00BF53A7" w:rsidRDefault="00F60295">
            <w:pPr>
              <w:tabs>
                <w:tab w:val="left" w:pos="126"/>
                <w:tab w:val="left" w:pos="410"/>
              </w:tabs>
              <w:suppressAutoHyphens/>
              <w:ind w:left="126" w:right="140"/>
              <w:jc w:val="both"/>
              <w:rPr>
                <w:szCs w:val="24"/>
                <w:lang w:eastAsia="ar-SA"/>
              </w:rPr>
            </w:pPr>
            <w:r w:rsidRPr="00BF53A7">
              <w:rPr>
                <w:szCs w:val="24"/>
                <w:lang w:eastAsia="ar-SA"/>
              </w:rPr>
              <w:t>3</w:t>
            </w:r>
            <w:r w:rsidR="006C29A9" w:rsidRPr="00BF53A7">
              <w:rPr>
                <w:szCs w:val="24"/>
                <w:lang w:eastAsia="ar-SA"/>
              </w:rPr>
              <w:t>.</w:t>
            </w:r>
            <w:r w:rsidR="006C29A9" w:rsidRPr="00BF53A7">
              <w:rPr>
                <w:szCs w:val="24"/>
                <w:lang w:eastAsia="ar-SA"/>
              </w:rPr>
              <w:tab/>
              <w:t xml:space="preserve">neformaliojo vaikų švietimo užsiėmimus lankančių mokinių procentas nuo besimokančiųjų bendrojo ugdymo mokyklose mokinių skaičiaus – </w:t>
            </w:r>
            <w:r w:rsidR="006C29A9" w:rsidRPr="00BF53A7">
              <w:rPr>
                <w:szCs w:val="24"/>
                <w:shd w:val="clear" w:color="auto" w:fill="FFFFFF"/>
                <w:lang w:eastAsia="ar-SA"/>
              </w:rPr>
              <w:t>81 proc</w:t>
            </w:r>
            <w:r w:rsidR="006C29A9" w:rsidRPr="00BF53A7">
              <w:rPr>
                <w:szCs w:val="24"/>
                <w:lang w:eastAsia="ar-SA"/>
              </w:rPr>
              <w:t>.</w:t>
            </w:r>
          </w:p>
        </w:tc>
        <w:tc>
          <w:tcPr>
            <w:tcW w:w="232" w:type="dxa"/>
            <w:gridSpan w:val="2"/>
            <w:tcBorders>
              <w:left w:val="single" w:sz="4" w:space="0" w:color="000000"/>
            </w:tcBorders>
          </w:tcPr>
          <w:p w14:paraId="622C0D1B" w14:textId="77777777" w:rsidR="00885BE0" w:rsidRDefault="00885BE0">
            <w:pPr>
              <w:suppressAutoHyphens/>
              <w:snapToGrid w:val="0"/>
              <w:rPr>
                <w:szCs w:val="24"/>
                <w:lang w:eastAsia="ar-SA"/>
              </w:rPr>
            </w:pPr>
          </w:p>
        </w:tc>
      </w:tr>
      <w:tr w:rsidR="00885BE0" w14:paraId="00CB8D0D" w14:textId="77777777">
        <w:tblPrEx>
          <w:tblCellMar>
            <w:left w:w="108" w:type="dxa"/>
            <w:right w:w="108" w:type="dxa"/>
          </w:tblCellMar>
        </w:tblPrEx>
        <w:trPr>
          <w:gridAfter w:val="2"/>
          <w:wAfter w:w="232" w:type="dxa"/>
          <w:trHeight w:val="465"/>
        </w:trPr>
        <w:tc>
          <w:tcPr>
            <w:tcW w:w="2366" w:type="dxa"/>
            <w:tcBorders>
              <w:top w:val="single" w:sz="4" w:space="0" w:color="000000"/>
              <w:left w:val="single" w:sz="4" w:space="0" w:color="000000"/>
              <w:bottom w:val="single" w:sz="4" w:space="0" w:color="000000"/>
            </w:tcBorders>
          </w:tcPr>
          <w:p w14:paraId="42FCAF5E" w14:textId="77777777" w:rsidR="00885BE0" w:rsidRPr="00BF53A7" w:rsidRDefault="006C29A9">
            <w:pPr>
              <w:suppressAutoHyphens/>
              <w:snapToGrid w:val="0"/>
              <w:jc w:val="both"/>
              <w:rPr>
                <w:b/>
                <w:szCs w:val="24"/>
                <w:lang w:eastAsia="ar-SA"/>
              </w:rPr>
            </w:pPr>
            <w:r w:rsidRPr="00BF53A7">
              <w:rPr>
                <w:b/>
                <w:szCs w:val="24"/>
                <w:lang w:eastAsia="ar-SA"/>
              </w:rPr>
              <w:t>Programos tikslas</w:t>
            </w:r>
          </w:p>
        </w:tc>
        <w:tc>
          <w:tcPr>
            <w:tcW w:w="5107" w:type="dxa"/>
            <w:gridSpan w:val="2"/>
            <w:tcBorders>
              <w:top w:val="single" w:sz="4" w:space="0" w:color="000000"/>
              <w:left w:val="single" w:sz="4" w:space="0" w:color="000000"/>
              <w:bottom w:val="single" w:sz="4" w:space="0" w:color="000000"/>
              <w:right w:val="single" w:sz="4" w:space="0" w:color="auto"/>
            </w:tcBorders>
          </w:tcPr>
          <w:p w14:paraId="72E08CE0" w14:textId="77777777" w:rsidR="00885BE0" w:rsidRPr="00BF53A7" w:rsidRDefault="006C29A9">
            <w:pPr>
              <w:suppressAutoHyphens/>
              <w:snapToGrid w:val="0"/>
              <w:jc w:val="both"/>
              <w:rPr>
                <w:szCs w:val="24"/>
                <w:lang w:eastAsia="ar-SA"/>
              </w:rPr>
            </w:pPr>
            <w:r w:rsidRPr="00BF53A7">
              <w:rPr>
                <w:szCs w:val="24"/>
                <w:lang w:eastAsia="ar-SA"/>
              </w:rPr>
              <w:t>Gerinti ugdymosi sąlygas ir plėtoti teikiamų ugdymo paslaugų spektrą ir kokybę.</w:t>
            </w:r>
          </w:p>
        </w:tc>
        <w:tc>
          <w:tcPr>
            <w:tcW w:w="1192" w:type="dxa"/>
            <w:tcBorders>
              <w:top w:val="single" w:sz="4" w:space="0" w:color="000000"/>
              <w:left w:val="single" w:sz="4" w:space="0" w:color="000000"/>
              <w:bottom w:val="single" w:sz="4" w:space="0" w:color="000000"/>
              <w:right w:val="single" w:sz="4" w:space="0" w:color="auto"/>
            </w:tcBorders>
          </w:tcPr>
          <w:p w14:paraId="2B896483" w14:textId="77777777" w:rsidR="00885BE0" w:rsidRPr="00BF53A7" w:rsidRDefault="006C29A9">
            <w:pPr>
              <w:suppressAutoHyphens/>
              <w:snapToGrid w:val="0"/>
              <w:jc w:val="both"/>
              <w:rPr>
                <w:b/>
                <w:szCs w:val="24"/>
                <w:lang w:eastAsia="ar-SA"/>
              </w:rPr>
            </w:pPr>
            <w:r w:rsidRPr="00BF53A7">
              <w:rPr>
                <w:b/>
                <w:szCs w:val="24"/>
                <w:lang w:eastAsia="ar-SA"/>
              </w:rPr>
              <w:t>Kodas</w:t>
            </w:r>
          </w:p>
        </w:tc>
        <w:tc>
          <w:tcPr>
            <w:tcW w:w="1248" w:type="dxa"/>
            <w:gridSpan w:val="3"/>
            <w:tcBorders>
              <w:top w:val="single" w:sz="4" w:space="0" w:color="000000"/>
              <w:left w:val="single" w:sz="4" w:space="0" w:color="auto"/>
              <w:bottom w:val="single" w:sz="4" w:space="0" w:color="000000"/>
              <w:right w:val="single" w:sz="4" w:space="0" w:color="000000"/>
            </w:tcBorders>
          </w:tcPr>
          <w:p w14:paraId="50E1C83C" w14:textId="77777777" w:rsidR="00885BE0" w:rsidRPr="00BF53A7" w:rsidRDefault="006C29A9">
            <w:pPr>
              <w:suppressAutoHyphens/>
              <w:snapToGrid w:val="0"/>
              <w:jc w:val="center"/>
              <w:rPr>
                <w:b/>
                <w:szCs w:val="24"/>
                <w:lang w:eastAsia="ar-SA"/>
              </w:rPr>
            </w:pPr>
            <w:r w:rsidRPr="00BF53A7">
              <w:rPr>
                <w:b/>
                <w:szCs w:val="24"/>
                <w:lang w:eastAsia="ar-SA"/>
              </w:rPr>
              <w:t>02</w:t>
            </w:r>
          </w:p>
        </w:tc>
      </w:tr>
      <w:tr w:rsidR="00885BE0" w14:paraId="73AD8D5F" w14:textId="77777777">
        <w:trPr>
          <w:trHeight w:val="555"/>
        </w:trPr>
        <w:tc>
          <w:tcPr>
            <w:tcW w:w="9913" w:type="dxa"/>
            <w:gridSpan w:val="7"/>
            <w:tcBorders>
              <w:top w:val="single" w:sz="4" w:space="0" w:color="000000"/>
              <w:left w:val="single" w:sz="4" w:space="0" w:color="000000"/>
              <w:bottom w:val="single" w:sz="4" w:space="0" w:color="auto"/>
            </w:tcBorders>
          </w:tcPr>
          <w:p w14:paraId="1BEEEABD" w14:textId="541F39BF" w:rsidR="00885BE0" w:rsidRPr="00BF53A7" w:rsidRDefault="006C29A9">
            <w:pPr>
              <w:suppressAutoHyphens/>
              <w:snapToGrid w:val="0"/>
              <w:ind w:firstLine="699"/>
              <w:jc w:val="both"/>
              <w:rPr>
                <w:b/>
                <w:szCs w:val="24"/>
                <w:lang w:eastAsia="ar-SA"/>
              </w:rPr>
            </w:pPr>
            <w:r w:rsidRPr="00BF53A7">
              <w:rPr>
                <w:b/>
                <w:szCs w:val="24"/>
                <w:lang w:eastAsia="ar-SA"/>
              </w:rPr>
              <w:t>Tikslo įgyvendinimo aprašymas</w:t>
            </w:r>
          </w:p>
          <w:p w14:paraId="37B02549" w14:textId="77777777" w:rsidR="00885BE0" w:rsidRPr="00BF53A7" w:rsidRDefault="006C29A9">
            <w:pPr>
              <w:suppressAutoHyphens/>
              <w:snapToGrid w:val="0"/>
              <w:ind w:firstLine="699"/>
              <w:jc w:val="both"/>
              <w:rPr>
                <w:szCs w:val="24"/>
                <w:lang w:eastAsia="ar-SA"/>
              </w:rPr>
            </w:pPr>
            <w:r w:rsidRPr="00BF53A7">
              <w:rPr>
                <w:szCs w:val="24"/>
                <w:lang w:eastAsia="ar-SA"/>
              </w:rPr>
              <w:t>Tikslui įgyvendinti numatomi šie uždaviniai:</w:t>
            </w:r>
          </w:p>
          <w:p w14:paraId="7B933194" w14:textId="77777777" w:rsidR="00885BE0" w:rsidRPr="00BF53A7" w:rsidRDefault="00885BE0">
            <w:pPr>
              <w:suppressAutoHyphens/>
              <w:snapToGrid w:val="0"/>
              <w:ind w:firstLine="699"/>
              <w:jc w:val="both"/>
              <w:rPr>
                <w:szCs w:val="24"/>
                <w:lang w:eastAsia="ar-SA"/>
              </w:rPr>
            </w:pPr>
          </w:p>
          <w:p w14:paraId="58E1EB02" w14:textId="77777777" w:rsidR="00885BE0" w:rsidRPr="00BF53A7" w:rsidRDefault="006C29A9">
            <w:pPr>
              <w:suppressAutoHyphens/>
              <w:ind w:firstLine="699"/>
              <w:jc w:val="both"/>
              <w:rPr>
                <w:b/>
                <w:szCs w:val="24"/>
                <w:lang w:eastAsia="ar-SA"/>
              </w:rPr>
            </w:pPr>
            <w:r w:rsidRPr="00BF53A7">
              <w:rPr>
                <w:b/>
                <w:szCs w:val="24"/>
                <w:lang w:eastAsia="ar-SA"/>
              </w:rPr>
              <w:t>01 uždavinys. Modernizuoti ugdymo įstaigas, jų ugdymo aplinkas.</w:t>
            </w:r>
          </w:p>
          <w:p w14:paraId="64AD361B" w14:textId="77777777" w:rsidR="00885BE0" w:rsidRPr="00BF53A7" w:rsidRDefault="006C29A9">
            <w:pPr>
              <w:shd w:val="clear" w:color="auto" w:fill="FFFFFF"/>
              <w:suppressAutoHyphens/>
              <w:ind w:left="138" w:right="134" w:firstLine="561"/>
              <w:jc w:val="both"/>
              <w:rPr>
                <w:szCs w:val="24"/>
                <w:lang w:eastAsia="ar-SA"/>
              </w:rPr>
            </w:pPr>
            <w:r w:rsidRPr="00BF53A7">
              <w:rPr>
                <w:szCs w:val="24"/>
                <w:lang w:eastAsia="ar-SA"/>
              </w:rPr>
              <w:t>Visos mokyklos atitinka ugdymo įstaigoms keliamus Higienos normų reikalavimus, tačiau ne visur atnaujinti technologijų kabinetai, sutvarkyti sporto aikštynai ir aikštelės, trūksta sporto priemonių, muzikos instrumentų. Būtina toliau aprūpinti įstaigas informacijos ir komunikacijos technologijomis.</w:t>
            </w:r>
          </w:p>
          <w:p w14:paraId="1474DE85" w14:textId="6F6F3251" w:rsidR="00885BE0" w:rsidRPr="00BF53A7" w:rsidRDefault="006C29A9">
            <w:pPr>
              <w:suppressAutoHyphens/>
              <w:ind w:left="138" w:right="134" w:firstLine="561"/>
              <w:jc w:val="both"/>
              <w:rPr>
                <w:szCs w:val="24"/>
                <w:lang w:eastAsia="ar-SA"/>
              </w:rPr>
            </w:pPr>
            <w:r w:rsidRPr="00BF53A7">
              <w:rPr>
                <w:szCs w:val="24"/>
                <w:lang w:eastAsia="ar-SA"/>
              </w:rPr>
              <w:lastRenderedPageBreak/>
              <w:t xml:space="preserve">2023 m. Paįstrio Juozo Zikaro ir Krekenavos Mykolo Antanaičio gimnazijos dalyvauja projekte pagal 2014–2020 metų Europos Sąjungos fondų investicijų veiksmų programos 9 prioriteto „Visuomenės švietimas ir žmogiškųjų išteklių potencialo didinimas“ priemonę „Kokybės krepšelis“. </w:t>
            </w:r>
          </w:p>
          <w:p w14:paraId="4C03569F" w14:textId="2ADBCD48" w:rsidR="00885BE0" w:rsidRPr="00BF53A7" w:rsidRDefault="006C29A9">
            <w:pPr>
              <w:shd w:val="clear" w:color="auto" w:fill="FFFFFF"/>
              <w:suppressAutoHyphens/>
              <w:ind w:left="138" w:right="134" w:firstLine="561"/>
              <w:jc w:val="both"/>
              <w:rPr>
                <w:bCs/>
                <w:lang w:eastAsia="ar-SA"/>
              </w:rPr>
            </w:pPr>
            <w:r w:rsidRPr="00BF53A7">
              <w:rPr>
                <w:lang w:eastAsia="ar-SA"/>
              </w:rPr>
              <w:t xml:space="preserve">Lėšų poreikis 2023 m. ilgalaikiam materialiniam turtui kurti, įsigyti, remontuoti: </w:t>
            </w:r>
            <w:r w:rsidRPr="00BF53A7">
              <w:rPr>
                <w:bCs/>
                <w:lang w:eastAsia="ar-SA"/>
              </w:rPr>
              <w:t>Krekenavos Mykolo Antanaičio gimnazija – 110 000 Eur,</w:t>
            </w:r>
            <w:r w:rsidRPr="00BF53A7">
              <w:rPr>
                <w:lang w:eastAsia="ar-SA"/>
              </w:rPr>
              <w:t xml:space="preserve"> </w:t>
            </w:r>
            <w:r w:rsidRPr="00BF53A7">
              <w:rPr>
                <w:bCs/>
                <w:lang w:eastAsia="ar-SA"/>
              </w:rPr>
              <w:t>Naujamiesčio mokykla – 199 000 Eur</w:t>
            </w:r>
            <w:r w:rsidRPr="00BF53A7">
              <w:rPr>
                <w:lang w:eastAsia="ar-SA"/>
              </w:rPr>
              <w:t xml:space="preserve">, </w:t>
            </w:r>
            <w:r w:rsidRPr="00BF53A7">
              <w:rPr>
                <w:bCs/>
                <w:lang w:eastAsia="ar-SA"/>
              </w:rPr>
              <w:t xml:space="preserve">Raguvos gimnazija – 334 500 Eur, </w:t>
            </w:r>
            <w:r w:rsidRPr="00BF53A7">
              <w:rPr>
                <w:lang w:eastAsia="ar-SA"/>
              </w:rPr>
              <w:t xml:space="preserve">Ramygalos gimnazija – </w:t>
            </w:r>
            <w:r w:rsidRPr="00BF53A7">
              <w:rPr>
                <w:bCs/>
                <w:lang w:eastAsia="ar-SA"/>
              </w:rPr>
              <w:t>153 000 Eur,</w:t>
            </w:r>
            <w:r w:rsidRPr="00BF53A7">
              <w:rPr>
                <w:lang w:eastAsia="ar-SA"/>
              </w:rPr>
              <w:t xml:space="preserve"> </w:t>
            </w:r>
            <w:r w:rsidRPr="00BF53A7">
              <w:rPr>
                <w:bCs/>
                <w:lang w:eastAsia="ar-SA"/>
              </w:rPr>
              <w:t xml:space="preserve">Paįstrio Juozo Zikaro gimnazija –    12 710 Eur, </w:t>
            </w:r>
            <w:r w:rsidRPr="00BF53A7">
              <w:rPr>
                <w:lang w:eastAsia="ar-SA"/>
              </w:rPr>
              <w:t xml:space="preserve">Velžio gimnazija – </w:t>
            </w:r>
            <w:r w:rsidRPr="00BF53A7">
              <w:rPr>
                <w:bCs/>
                <w:lang w:eastAsia="ar-SA"/>
              </w:rPr>
              <w:t>886 630 Eur</w:t>
            </w:r>
            <w:r w:rsidRPr="00BF53A7">
              <w:rPr>
                <w:lang w:eastAsia="ar-SA"/>
              </w:rPr>
              <w:t xml:space="preserve">, </w:t>
            </w:r>
            <w:r w:rsidRPr="00BF53A7">
              <w:rPr>
                <w:bCs/>
                <w:lang w:eastAsia="ar-SA"/>
              </w:rPr>
              <w:t>Smilgių gimnazija – 141 800 Eur,</w:t>
            </w:r>
            <w:r w:rsidRPr="00BF53A7">
              <w:rPr>
                <w:lang w:eastAsia="ar-SA"/>
              </w:rPr>
              <w:t xml:space="preserve"> </w:t>
            </w:r>
            <w:r w:rsidRPr="00BF53A7">
              <w:rPr>
                <w:bCs/>
                <w:lang w:eastAsia="ar-SA"/>
              </w:rPr>
              <w:t>Dembavos progimnazija – 60 000 Eur,</w:t>
            </w:r>
            <w:r w:rsidRPr="00BF53A7">
              <w:rPr>
                <w:lang w:eastAsia="ar-SA"/>
              </w:rPr>
              <w:t xml:space="preserve"> Upytės Antano Belazaro pagrindinė mokykla – </w:t>
            </w:r>
            <w:r w:rsidRPr="00BF53A7">
              <w:rPr>
                <w:bCs/>
                <w:lang w:eastAsia="ar-SA"/>
              </w:rPr>
              <w:t>92 600 Eur</w:t>
            </w:r>
            <w:r w:rsidRPr="00BF53A7">
              <w:rPr>
                <w:lang w:eastAsia="ar-SA"/>
              </w:rPr>
              <w:t xml:space="preserve">, Paliūniškio pagrindinė mokykla – </w:t>
            </w:r>
            <w:r w:rsidRPr="00BF53A7">
              <w:rPr>
                <w:bCs/>
                <w:lang w:eastAsia="ar-SA"/>
              </w:rPr>
              <w:t>294 000 Eur</w:t>
            </w:r>
            <w:r w:rsidRPr="00BF53A7">
              <w:rPr>
                <w:lang w:eastAsia="ar-SA"/>
              </w:rPr>
              <w:t xml:space="preserve">, Pažagienių mokykla-darželis – 51 000 Eur, Piniavos mokykla-darželis – 151 000 Eur, Dembavos lopšelis-darželis „Smalsutis“ – </w:t>
            </w:r>
            <w:r w:rsidRPr="00BF53A7">
              <w:rPr>
                <w:bCs/>
                <w:lang w:eastAsia="ar-SA"/>
              </w:rPr>
              <w:t>631 700 Eur</w:t>
            </w:r>
            <w:r w:rsidRPr="00BF53A7">
              <w:rPr>
                <w:lang w:eastAsia="ar-SA"/>
              </w:rPr>
              <w:t xml:space="preserve">, Krekenavos lopšelis-darželis „Sigutė“ – 6 000 Eur, Naujamiesčio lopšelis-darželis „Bitutė“ – 29 000 Eur, Ramygalos lopšelis-darželis „Gandriukas“ – 15 200 Eur, </w:t>
            </w:r>
            <w:r w:rsidRPr="00BF53A7">
              <w:rPr>
                <w:bCs/>
                <w:lang w:eastAsia="ar-SA"/>
              </w:rPr>
              <w:t>Velžio lopšelis-darželis „Šypsenėlė“ – 717 500 Eur.</w:t>
            </w:r>
            <w:r w:rsidRPr="00BF53A7">
              <w:rPr>
                <w:lang w:eastAsia="ar-SA"/>
              </w:rPr>
              <w:t xml:space="preserve"> </w:t>
            </w:r>
          </w:p>
          <w:p w14:paraId="5428440B" w14:textId="52F5871D" w:rsidR="00885BE0" w:rsidRPr="00BF53A7" w:rsidRDefault="006C29A9">
            <w:pPr>
              <w:suppressAutoHyphens/>
              <w:ind w:right="134" w:firstLine="699"/>
              <w:jc w:val="both"/>
              <w:rPr>
                <w:strike/>
                <w:szCs w:val="24"/>
                <w:lang w:eastAsia="ar-SA"/>
              </w:rPr>
            </w:pPr>
            <w:r w:rsidRPr="00BF53A7">
              <w:rPr>
                <w:szCs w:val="24"/>
                <w:lang w:eastAsia="ar-SA"/>
              </w:rPr>
              <w:t>Vadovaujantis Lietuvos Respublikos transporto lengvatų įstatymu ir Lietuvos Respublikos švietimo įstatymo 36 straipsnio 1 ir 2 punktais, mokiniai į atitinkamą ugdymo programą vykdančią mokyklą vežami visuomeniniu transportu mokinio pažymėjime nurodytu maršrutu, mokykliniu autobusu arba kitu transportu. 2023 m. sausio 1 d. duomenimis vežamas 1 841 mokinys.                     2022–2023 m. m. mokinių vežimui  skirta 777 300 Eur, vieno mokinio vežimas kainuoja apie 422 Eur per metus.</w:t>
            </w:r>
          </w:p>
          <w:p w14:paraId="70DDFB43" w14:textId="6D14A7A3" w:rsidR="00885BE0" w:rsidRPr="00BF53A7" w:rsidRDefault="006C29A9">
            <w:pPr>
              <w:shd w:val="clear" w:color="auto" w:fill="FFFFFF"/>
              <w:suppressAutoHyphens/>
              <w:ind w:left="138" w:right="134" w:firstLine="561"/>
              <w:jc w:val="both"/>
              <w:rPr>
                <w:szCs w:val="24"/>
                <w:lang w:eastAsia="ar-SA"/>
              </w:rPr>
            </w:pPr>
            <w:r w:rsidRPr="00BF53A7">
              <w:rPr>
                <w:szCs w:val="24"/>
                <w:lang w:eastAsia="ar-SA"/>
              </w:rPr>
              <w:t xml:space="preserve">Panevėžio rajono savivaldybė dalyvauja „Tūkstantmečio mokyklos programoje“ kurios    tikslas – prisidėti prie ugdymo kokybės gerinimo ir mokinių pasiekimų atotrūkio mažinimo savivaldybėse. Savivaldybės plėtros plane numatyta prie Velžio gimnazijos pastatyti STEAM centrą, kuriame vyks inovatyvūs ir šiuolaikiški užsiėmimai visų rajono švietimo įstaigų vaikams. Įgyvendinus šią programą bus atnaujintos 6 rajonų gimnazijų erdvės, nupirkta baldų ir įrangos bei sukurta universalaus dizaino nuostatas atitinkanti infrastruktūra. </w:t>
            </w:r>
          </w:p>
          <w:p w14:paraId="29C3871E" w14:textId="7361DC6F" w:rsidR="00885BE0" w:rsidRPr="00BF53A7" w:rsidRDefault="006C29A9">
            <w:pPr>
              <w:shd w:val="clear" w:color="auto" w:fill="FFFFFF"/>
              <w:suppressAutoHyphens/>
              <w:ind w:left="138" w:right="134" w:firstLine="561"/>
              <w:jc w:val="both"/>
              <w:rPr>
                <w:szCs w:val="24"/>
                <w:lang w:eastAsia="ar-SA"/>
              </w:rPr>
            </w:pPr>
            <w:r w:rsidRPr="00BF53A7">
              <w:rPr>
                <w:szCs w:val="24"/>
                <w:lang w:eastAsia="ar-SA"/>
              </w:rPr>
              <w:t>Įgyvendinant regioninės pažangos priemonę „Plėtoti įvairialypį švietimą vykdant visos dienos mokyklų veiklą“ ir vadovaujantis priemonės finansavimo gairėmis yra numatytas įvairialypio švietimo plėtojimas Panevėžio r. Paliūniškio ir Upytės Antano Belazaro pagrindinėse mokyklose, Dembavos progimnazijoje ir Naujamiesčio mokykloje vykdant visos dienos mokyklų veiklą.</w:t>
            </w:r>
          </w:p>
          <w:p w14:paraId="399313A1" w14:textId="77777777" w:rsidR="00885BE0" w:rsidRPr="00BF53A7" w:rsidRDefault="00885BE0">
            <w:pPr>
              <w:shd w:val="clear" w:color="auto" w:fill="FFFFFF"/>
              <w:suppressAutoHyphens/>
              <w:ind w:left="138" w:right="134" w:firstLine="561"/>
              <w:jc w:val="both"/>
              <w:rPr>
                <w:szCs w:val="24"/>
                <w:lang w:eastAsia="ar-SA"/>
              </w:rPr>
            </w:pPr>
          </w:p>
          <w:p w14:paraId="5DEA870B" w14:textId="36BB6E8D" w:rsidR="00885BE0" w:rsidRPr="00BF53A7" w:rsidRDefault="006C29A9">
            <w:pPr>
              <w:suppressAutoHyphens/>
              <w:ind w:left="138" w:right="134" w:firstLine="561"/>
              <w:jc w:val="both"/>
              <w:rPr>
                <w:strike/>
                <w:szCs w:val="24"/>
                <w:shd w:val="clear" w:color="auto" w:fill="FFFFFF"/>
                <w:lang w:eastAsia="ar-SA"/>
              </w:rPr>
            </w:pPr>
            <w:r w:rsidRPr="00BF53A7">
              <w:rPr>
                <w:b/>
                <w:szCs w:val="24"/>
                <w:shd w:val="clear" w:color="auto" w:fill="FFFFFF"/>
                <w:lang w:eastAsia="ar-SA"/>
              </w:rPr>
              <w:t xml:space="preserve">Produkto kriterijai (2023 m.): </w:t>
            </w:r>
          </w:p>
          <w:p w14:paraId="094B963A" w14:textId="5338F4D8" w:rsidR="00885BE0" w:rsidRPr="00BF53A7" w:rsidRDefault="006C29A9">
            <w:pPr>
              <w:shd w:val="clear" w:color="auto" w:fill="FFFFFF"/>
              <w:suppressAutoHyphens/>
              <w:ind w:left="138" w:right="134" w:firstLine="561"/>
              <w:jc w:val="both"/>
              <w:rPr>
                <w:szCs w:val="24"/>
                <w:shd w:val="clear" w:color="auto" w:fill="FFFFFF"/>
                <w:lang w:eastAsia="ar-SA"/>
              </w:rPr>
            </w:pPr>
            <w:r w:rsidRPr="00BF53A7">
              <w:rPr>
                <w:szCs w:val="24"/>
                <w:shd w:val="clear" w:color="auto" w:fill="FFFFFF"/>
                <w:lang w:eastAsia="ar-SA"/>
              </w:rPr>
              <w:t>1. mokinių vežimui naudojamos transporto priemonės ir jomis važiuojantys keleiviai apdrausti savanoriškuoju draudimu;</w:t>
            </w:r>
          </w:p>
          <w:p w14:paraId="33CEF1C2" w14:textId="243B0BA3" w:rsidR="00885BE0" w:rsidRPr="00BF53A7" w:rsidRDefault="006C29A9">
            <w:pPr>
              <w:shd w:val="clear" w:color="auto" w:fill="FFFFFF"/>
              <w:tabs>
                <w:tab w:val="left" w:pos="1125"/>
              </w:tabs>
              <w:suppressAutoHyphens/>
              <w:ind w:left="138" w:right="134" w:firstLine="561"/>
              <w:jc w:val="both"/>
              <w:rPr>
                <w:szCs w:val="24"/>
                <w:shd w:val="clear" w:color="auto" w:fill="FFFFFF"/>
                <w:lang w:eastAsia="ar-SA"/>
              </w:rPr>
            </w:pPr>
            <w:r w:rsidRPr="00BF53A7">
              <w:rPr>
                <w:szCs w:val="24"/>
                <w:shd w:val="clear" w:color="auto" w:fill="FFFFFF"/>
                <w:lang w:eastAsia="ar-SA"/>
              </w:rPr>
              <w:t>2. atnaujintos edukacinės erdvės, kabinetai papildyti naujomis mokymo priemonėmis;</w:t>
            </w:r>
          </w:p>
          <w:p w14:paraId="784557C1" w14:textId="4479E45D" w:rsidR="00885BE0" w:rsidRPr="00BF53A7" w:rsidRDefault="006C29A9">
            <w:pPr>
              <w:suppressAutoHyphens/>
              <w:ind w:left="138" w:right="134" w:firstLine="561"/>
              <w:jc w:val="both"/>
              <w:rPr>
                <w:strike/>
                <w:szCs w:val="24"/>
                <w:lang w:eastAsia="ar-SA"/>
              </w:rPr>
            </w:pPr>
            <w:r w:rsidRPr="00BF53A7">
              <w:rPr>
                <w:szCs w:val="24"/>
                <w:shd w:val="clear" w:color="auto" w:fill="FFFFFF"/>
                <w:lang w:eastAsia="ar-SA"/>
              </w:rPr>
              <w:t xml:space="preserve">3. </w:t>
            </w:r>
            <w:r w:rsidRPr="00BF53A7">
              <w:rPr>
                <w:szCs w:val="24"/>
                <w:lang w:eastAsia="ar-SA"/>
              </w:rPr>
              <w:t xml:space="preserve">įgyvendinamas projektas „Kokybės krepšelis“ Paįstrio Juozo Zikaro ir Krekenavos Mykolo Antanaičio gimnazijose. </w:t>
            </w:r>
          </w:p>
          <w:p w14:paraId="251D6C48" w14:textId="77777777" w:rsidR="00885BE0" w:rsidRPr="00BF53A7" w:rsidRDefault="00885BE0">
            <w:pPr>
              <w:shd w:val="clear" w:color="auto" w:fill="FFFFFF"/>
              <w:suppressAutoHyphens/>
              <w:ind w:right="134"/>
              <w:jc w:val="both"/>
              <w:rPr>
                <w:szCs w:val="24"/>
                <w:shd w:val="clear" w:color="auto" w:fill="FFFFFF"/>
                <w:lang w:eastAsia="ar-SA"/>
              </w:rPr>
            </w:pPr>
          </w:p>
          <w:p w14:paraId="74CFC099" w14:textId="77777777" w:rsidR="00885BE0" w:rsidRPr="00BF53A7" w:rsidRDefault="006C29A9">
            <w:pPr>
              <w:suppressAutoHyphens/>
              <w:ind w:left="138" w:right="134" w:firstLine="561"/>
              <w:jc w:val="both"/>
              <w:rPr>
                <w:szCs w:val="24"/>
                <w:lang w:eastAsia="ar-SA"/>
              </w:rPr>
            </w:pPr>
            <w:r w:rsidRPr="00BF53A7">
              <w:rPr>
                <w:b/>
                <w:szCs w:val="24"/>
                <w:lang w:eastAsia="ar-SA"/>
              </w:rPr>
              <w:t>02 uždavinys. Sudaryti sąlygas vaikų ir jaunimo socializacijai bei saviraiškai</w:t>
            </w:r>
            <w:r w:rsidRPr="00BF53A7">
              <w:rPr>
                <w:szCs w:val="24"/>
                <w:lang w:eastAsia="ar-SA"/>
              </w:rPr>
              <w:t>.</w:t>
            </w:r>
          </w:p>
          <w:p w14:paraId="1A535B1C" w14:textId="4C70D313" w:rsidR="00885BE0" w:rsidRPr="00BF53A7" w:rsidRDefault="006C29A9">
            <w:pPr>
              <w:suppressAutoHyphens/>
              <w:ind w:left="138" w:right="134" w:firstLine="561"/>
              <w:jc w:val="both"/>
              <w:rPr>
                <w:szCs w:val="24"/>
                <w:lang w:eastAsia="ar-SA"/>
              </w:rPr>
            </w:pPr>
            <w:r w:rsidRPr="00BF53A7">
              <w:rPr>
                <w:szCs w:val="24"/>
                <w:lang w:eastAsia="ar-SA"/>
              </w:rPr>
              <w:t>Sudaryti sąlygas vaikams ir jaunimui dalyvauti socializacijos procese, dalyvauti projektuose (socializacijos, vaikų vasaros užimtumo ir poilsio, smurto ir patyčių prevencijos ir kt.). Panevėžio rajono savivaldybė remia</w:t>
            </w:r>
            <w:r w:rsidRPr="00BF53A7">
              <w:rPr>
                <w:szCs w:val="24"/>
                <w:lang w:eastAsia="lt-LT"/>
              </w:rPr>
              <w:t xml:space="preserve"> nepasiturinčių Panevėžio rajono savivaldybėje deklaravusių gyvenamąją vietą šeimų pažangius studentus.</w:t>
            </w:r>
            <w:r w:rsidRPr="00BF53A7">
              <w:rPr>
                <w:szCs w:val="24"/>
                <w:lang w:eastAsia="ar-SA"/>
              </w:rPr>
              <w:t xml:space="preserve"> </w:t>
            </w:r>
          </w:p>
          <w:p w14:paraId="32846E7E" w14:textId="77777777" w:rsidR="00885BE0" w:rsidRPr="00BF53A7" w:rsidRDefault="00885BE0">
            <w:pPr>
              <w:suppressAutoHyphens/>
              <w:ind w:left="138" w:right="134" w:firstLine="561"/>
              <w:jc w:val="both"/>
              <w:rPr>
                <w:szCs w:val="24"/>
                <w:lang w:eastAsia="ar-SA"/>
              </w:rPr>
            </w:pPr>
          </w:p>
          <w:p w14:paraId="1D8FB12A" w14:textId="3F6FAD80" w:rsidR="00885BE0" w:rsidRPr="00BF53A7" w:rsidRDefault="006C29A9">
            <w:pPr>
              <w:suppressAutoHyphens/>
              <w:ind w:left="138" w:right="134" w:firstLine="561"/>
              <w:jc w:val="both"/>
              <w:rPr>
                <w:b/>
                <w:szCs w:val="24"/>
                <w:shd w:val="clear" w:color="auto" w:fill="FFFFFF"/>
                <w:lang w:eastAsia="ar-SA"/>
              </w:rPr>
            </w:pPr>
            <w:r w:rsidRPr="00BF53A7">
              <w:rPr>
                <w:b/>
                <w:szCs w:val="24"/>
                <w:shd w:val="clear" w:color="auto" w:fill="FFFFFF"/>
                <w:lang w:eastAsia="ar-SA"/>
              </w:rPr>
              <w:t>Produkto kriterijai (2023 m.):</w:t>
            </w:r>
          </w:p>
          <w:p w14:paraId="2C8C667C" w14:textId="3A5FE4DC" w:rsidR="00885BE0" w:rsidRPr="00BF53A7" w:rsidRDefault="006C29A9">
            <w:pPr>
              <w:suppressAutoHyphens/>
              <w:ind w:left="138" w:right="134" w:firstLine="561"/>
              <w:jc w:val="both"/>
              <w:rPr>
                <w:szCs w:val="24"/>
                <w:lang w:eastAsia="ar-SA"/>
              </w:rPr>
            </w:pPr>
            <w:r w:rsidRPr="00BF53A7">
              <w:rPr>
                <w:szCs w:val="24"/>
                <w:lang w:eastAsia="ar-SA"/>
              </w:rPr>
              <w:t xml:space="preserve">1. finansuotų socializacijos, vaikų vasaros užimtumo ir poilsio, smurto ir patyčių prevencijos projektų skaičius – ne mažiau kaip 25 (iš viso </w:t>
            </w:r>
            <w:r w:rsidRPr="00BF53A7">
              <w:rPr>
                <w:lang w:eastAsia="lt-LT"/>
              </w:rPr>
              <w:t>35 000</w:t>
            </w:r>
            <w:r w:rsidRPr="00BF53A7">
              <w:rPr>
                <w:szCs w:val="24"/>
                <w:lang w:eastAsia="ar-SA"/>
              </w:rPr>
              <w:t xml:space="preserve"> Eur);</w:t>
            </w:r>
          </w:p>
          <w:p w14:paraId="4F3F6FA6" w14:textId="36822D8F" w:rsidR="00885BE0" w:rsidRPr="00BF53A7" w:rsidRDefault="006C29A9">
            <w:pPr>
              <w:suppressAutoHyphens/>
              <w:ind w:left="138" w:right="134" w:firstLine="561"/>
              <w:jc w:val="both"/>
              <w:rPr>
                <w:szCs w:val="24"/>
                <w:lang w:eastAsia="ar-SA"/>
              </w:rPr>
            </w:pPr>
            <w:r w:rsidRPr="00BF53A7">
              <w:rPr>
                <w:szCs w:val="24"/>
                <w:lang w:eastAsia="ar-SA"/>
              </w:rPr>
              <w:t>2. paremtų nepasiturinčių Panevėžio rajono savivaldybėje deklaravusių gyvenamąją vietą šeimų pažangių studentų skaičius – 10–25 (iš viso 10 000 Eur).</w:t>
            </w:r>
          </w:p>
        </w:tc>
        <w:tc>
          <w:tcPr>
            <w:tcW w:w="232" w:type="dxa"/>
            <w:gridSpan w:val="2"/>
            <w:vMerge w:val="restart"/>
            <w:tcBorders>
              <w:left w:val="single" w:sz="4" w:space="0" w:color="000000"/>
            </w:tcBorders>
          </w:tcPr>
          <w:p w14:paraId="4FAB24BF" w14:textId="77777777" w:rsidR="00885BE0" w:rsidRDefault="00885BE0">
            <w:pPr>
              <w:suppressAutoHyphens/>
              <w:snapToGrid w:val="0"/>
              <w:rPr>
                <w:szCs w:val="24"/>
                <w:highlight w:val="yellow"/>
                <w:lang w:eastAsia="ar-SA"/>
              </w:rPr>
            </w:pPr>
          </w:p>
        </w:tc>
      </w:tr>
      <w:tr w:rsidR="00885BE0" w14:paraId="391FBDF1" w14:textId="77777777">
        <w:trPr>
          <w:trHeight w:val="982"/>
        </w:trPr>
        <w:tc>
          <w:tcPr>
            <w:tcW w:w="9913" w:type="dxa"/>
            <w:gridSpan w:val="7"/>
            <w:tcBorders>
              <w:top w:val="single" w:sz="4" w:space="0" w:color="auto"/>
              <w:left w:val="single" w:sz="4" w:space="0" w:color="000000"/>
              <w:bottom w:val="single" w:sz="4" w:space="0" w:color="auto"/>
            </w:tcBorders>
          </w:tcPr>
          <w:p w14:paraId="5D1AE10B" w14:textId="3EFFB948" w:rsidR="00885BE0" w:rsidRPr="00BF53A7" w:rsidRDefault="006C29A9">
            <w:pPr>
              <w:ind w:left="138"/>
              <w:jc w:val="both"/>
              <w:rPr>
                <w:rFonts w:eastAsia="Calibri"/>
                <w:b/>
                <w:bCs/>
                <w:szCs w:val="24"/>
                <w:lang w:eastAsia="ar-SA"/>
              </w:rPr>
            </w:pPr>
            <w:r w:rsidRPr="00BF53A7">
              <w:rPr>
                <w:rFonts w:eastAsia="Calibri"/>
                <w:b/>
                <w:bCs/>
                <w:szCs w:val="24"/>
                <w:lang w:eastAsia="ar-SA"/>
              </w:rPr>
              <w:t>Asignavimų kriterijai mokykloms</w:t>
            </w:r>
          </w:p>
          <w:p w14:paraId="6B384A3F" w14:textId="77777777" w:rsidR="00885BE0" w:rsidRPr="00BF53A7" w:rsidRDefault="006C29A9">
            <w:pPr>
              <w:keepNext/>
              <w:ind w:left="138"/>
              <w:rPr>
                <w:rFonts w:eastAsia="Calibri"/>
                <w:szCs w:val="24"/>
                <w:lang w:eastAsia="ar-SA"/>
              </w:rPr>
            </w:pPr>
            <w:r w:rsidRPr="00BF53A7">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9"/>
              <w:gridCol w:w="2227"/>
              <w:gridCol w:w="2410"/>
              <w:gridCol w:w="2552"/>
            </w:tblGrid>
            <w:tr w:rsidR="00BF53A7" w:rsidRPr="00BF53A7" w14:paraId="3F5A8794" w14:textId="77777777">
              <w:tc>
                <w:tcPr>
                  <w:tcW w:w="2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853843" w14:textId="77777777" w:rsidR="00885BE0" w:rsidRPr="00BF53A7" w:rsidRDefault="00885BE0">
                  <w:pPr>
                    <w:rPr>
                      <w:rFonts w:eastAsia="Calibri"/>
                      <w:szCs w:val="24"/>
                      <w:lang w:eastAsia="ar-SA"/>
                    </w:rPr>
                  </w:pPr>
                </w:p>
              </w:tc>
              <w:tc>
                <w:tcPr>
                  <w:tcW w:w="2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C5967" w14:textId="77777777" w:rsidR="00885BE0" w:rsidRPr="00BF53A7" w:rsidRDefault="006C29A9">
                  <w:pPr>
                    <w:rPr>
                      <w:rFonts w:eastAsia="Calibri"/>
                      <w:szCs w:val="24"/>
                      <w:lang w:eastAsia="ar-SA"/>
                    </w:rPr>
                  </w:pPr>
                  <w:r w:rsidRPr="00BF53A7">
                    <w:rPr>
                      <w:rFonts w:eastAsia="Calibri"/>
                      <w:szCs w:val="24"/>
                      <w:lang w:eastAsia="ar-SA"/>
                    </w:rPr>
                    <w:t>Iki 300 vaikų</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E8FF2" w14:textId="77777777" w:rsidR="00885BE0" w:rsidRPr="00BF53A7" w:rsidRDefault="006C29A9">
                  <w:pPr>
                    <w:rPr>
                      <w:rFonts w:eastAsia="Calibri"/>
                      <w:szCs w:val="24"/>
                      <w:lang w:eastAsia="ar-SA"/>
                    </w:rPr>
                  </w:pPr>
                  <w:r w:rsidRPr="00BF53A7">
                    <w:rPr>
                      <w:rFonts w:eastAsia="Calibri"/>
                      <w:szCs w:val="24"/>
                      <w:lang w:eastAsia="ar-SA"/>
                    </w:rPr>
                    <w:t>300–500 vaikų</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351459" w14:textId="77777777" w:rsidR="00885BE0" w:rsidRPr="00BF53A7" w:rsidRDefault="006C29A9">
                  <w:pPr>
                    <w:rPr>
                      <w:rFonts w:eastAsia="Calibri"/>
                      <w:szCs w:val="24"/>
                      <w:lang w:eastAsia="ar-SA"/>
                    </w:rPr>
                  </w:pPr>
                  <w:r w:rsidRPr="00BF53A7">
                    <w:rPr>
                      <w:rFonts w:eastAsia="Calibri"/>
                      <w:szCs w:val="24"/>
                      <w:lang w:eastAsia="ar-SA"/>
                    </w:rPr>
                    <w:t>Daugiau kaip 500 vaikų</w:t>
                  </w:r>
                </w:p>
              </w:tc>
            </w:tr>
            <w:tr w:rsidR="00BF53A7" w:rsidRPr="00BF53A7" w14:paraId="600C111D" w14:textId="77777777">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00C50" w14:textId="77777777" w:rsidR="00885BE0" w:rsidRPr="00BF53A7" w:rsidRDefault="006C29A9">
                  <w:pPr>
                    <w:rPr>
                      <w:rFonts w:eastAsia="Calibri"/>
                      <w:szCs w:val="24"/>
                      <w:lang w:eastAsia="ar-SA"/>
                    </w:rPr>
                  </w:pPr>
                  <w:r w:rsidRPr="00BF53A7">
                    <w:rPr>
                      <w:rFonts w:eastAsia="Calibri"/>
                      <w:szCs w:val="24"/>
                      <w:lang w:eastAsia="ar-SA"/>
                    </w:rPr>
                    <w:t>Iki 10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75B520D7" w14:textId="77777777" w:rsidR="00885BE0" w:rsidRPr="00BF53A7" w:rsidRDefault="006C29A9">
                  <w:pPr>
                    <w:rPr>
                      <w:rFonts w:eastAsia="Calibri"/>
                      <w:szCs w:val="24"/>
                      <w:lang w:eastAsia="ar-SA"/>
                    </w:rPr>
                  </w:pPr>
                  <w:r w:rsidRPr="00BF53A7">
                    <w:rPr>
                      <w:rFonts w:eastAsia="Calibri"/>
                      <w:szCs w:val="24"/>
                      <w:lang w:eastAsia="ar-SA"/>
                    </w:rPr>
                    <w:t>1 600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0B9D8C2" w14:textId="77777777" w:rsidR="00885BE0" w:rsidRPr="00BF53A7" w:rsidRDefault="006C29A9">
                  <w:pPr>
                    <w:rPr>
                      <w:rFonts w:eastAsia="Calibri"/>
                      <w:szCs w:val="24"/>
                      <w:lang w:eastAsia="ar-SA"/>
                    </w:rPr>
                  </w:pPr>
                  <w:r w:rsidRPr="00BF53A7">
                    <w:rPr>
                      <w:rFonts w:eastAsia="Calibri"/>
                      <w:szCs w:val="24"/>
                      <w:lang w:eastAsia="ar-SA"/>
                    </w:rPr>
                    <w:t>1 700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4BD5FAC" w14:textId="77777777" w:rsidR="00885BE0" w:rsidRPr="00BF53A7" w:rsidRDefault="006C29A9">
                  <w:pPr>
                    <w:rPr>
                      <w:rFonts w:eastAsia="Calibri"/>
                      <w:szCs w:val="24"/>
                      <w:lang w:eastAsia="ar-SA"/>
                    </w:rPr>
                  </w:pPr>
                  <w:r w:rsidRPr="00BF53A7">
                    <w:rPr>
                      <w:rFonts w:eastAsia="Calibri"/>
                      <w:szCs w:val="24"/>
                      <w:lang w:eastAsia="ar-SA"/>
                    </w:rPr>
                    <w:t>1 800 Eur</w:t>
                  </w:r>
                </w:p>
              </w:tc>
            </w:tr>
            <w:tr w:rsidR="00BF53A7" w:rsidRPr="00BF53A7" w14:paraId="0EE23196" w14:textId="77777777">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97840" w14:textId="77777777" w:rsidR="00885BE0" w:rsidRPr="00BF53A7" w:rsidRDefault="006C29A9">
                  <w:pPr>
                    <w:rPr>
                      <w:rFonts w:eastAsia="Calibri"/>
                      <w:szCs w:val="24"/>
                      <w:lang w:eastAsia="ar-SA"/>
                    </w:rPr>
                  </w:pPr>
                  <w:r w:rsidRPr="00BF53A7">
                    <w:rPr>
                      <w:rFonts w:eastAsia="Calibri"/>
                      <w:szCs w:val="24"/>
                      <w:lang w:eastAsia="ar-SA"/>
                    </w:rPr>
                    <w:lastRenderedPageBreak/>
                    <w:t>11–20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02870C9D" w14:textId="77777777" w:rsidR="00885BE0" w:rsidRPr="00BF53A7" w:rsidRDefault="006C29A9">
                  <w:pPr>
                    <w:rPr>
                      <w:rFonts w:eastAsia="Calibri"/>
                      <w:szCs w:val="24"/>
                      <w:lang w:eastAsia="ar-SA"/>
                    </w:rPr>
                  </w:pPr>
                  <w:r w:rsidRPr="00BF53A7">
                    <w:rPr>
                      <w:rFonts w:eastAsia="Calibri"/>
                      <w:szCs w:val="24"/>
                      <w:lang w:eastAsia="ar-SA"/>
                    </w:rPr>
                    <w:t>1 700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1FBA2F4" w14:textId="77777777" w:rsidR="00885BE0" w:rsidRPr="00BF53A7" w:rsidRDefault="006C29A9">
                  <w:pPr>
                    <w:rPr>
                      <w:rFonts w:eastAsia="Calibri"/>
                      <w:szCs w:val="24"/>
                      <w:lang w:eastAsia="ar-SA"/>
                    </w:rPr>
                  </w:pPr>
                  <w:r w:rsidRPr="00BF53A7">
                    <w:rPr>
                      <w:rFonts w:eastAsia="Calibri"/>
                      <w:szCs w:val="24"/>
                      <w:lang w:eastAsia="ar-SA"/>
                    </w:rPr>
                    <w:t>1 800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DA71BCB" w14:textId="77777777" w:rsidR="00885BE0" w:rsidRPr="00BF53A7" w:rsidRDefault="006C29A9">
                  <w:pPr>
                    <w:rPr>
                      <w:rFonts w:eastAsia="Calibri"/>
                      <w:szCs w:val="24"/>
                      <w:lang w:eastAsia="ar-SA"/>
                    </w:rPr>
                  </w:pPr>
                  <w:r w:rsidRPr="00BF53A7">
                    <w:rPr>
                      <w:rFonts w:eastAsia="Calibri"/>
                      <w:szCs w:val="24"/>
                      <w:lang w:eastAsia="ar-SA"/>
                    </w:rPr>
                    <w:t>1 900 Eur</w:t>
                  </w:r>
                </w:p>
              </w:tc>
            </w:tr>
            <w:tr w:rsidR="00BF53A7" w:rsidRPr="00BF53A7" w14:paraId="3F96DF46" w14:textId="77777777">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4FE45" w14:textId="77777777" w:rsidR="00885BE0" w:rsidRPr="00BF53A7" w:rsidRDefault="006C29A9">
                  <w:pPr>
                    <w:rPr>
                      <w:rFonts w:eastAsia="Calibri"/>
                      <w:szCs w:val="24"/>
                      <w:lang w:eastAsia="ar-SA"/>
                    </w:rPr>
                  </w:pPr>
                  <w:r w:rsidRPr="00BF53A7">
                    <w:rPr>
                      <w:rFonts w:eastAsia="Calibri"/>
                      <w:szCs w:val="24"/>
                      <w:lang w:eastAsia="ar-SA"/>
                    </w:rPr>
                    <w:t>Daugiau kaip 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6CEB4813" w14:textId="77777777" w:rsidR="00885BE0" w:rsidRPr="00BF53A7" w:rsidRDefault="006C29A9">
                  <w:pPr>
                    <w:rPr>
                      <w:rFonts w:eastAsia="Calibri"/>
                      <w:szCs w:val="24"/>
                      <w:lang w:eastAsia="ar-SA"/>
                    </w:rPr>
                  </w:pPr>
                  <w:r w:rsidRPr="00BF53A7">
                    <w:rPr>
                      <w:rFonts w:eastAsia="Calibri"/>
                      <w:szCs w:val="24"/>
                      <w:lang w:eastAsia="ar-SA"/>
                    </w:rPr>
                    <w:t>1 800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938E4C9" w14:textId="77777777" w:rsidR="00885BE0" w:rsidRPr="00BF53A7" w:rsidRDefault="006C29A9">
                  <w:pPr>
                    <w:rPr>
                      <w:rFonts w:eastAsia="Calibri"/>
                      <w:szCs w:val="24"/>
                      <w:lang w:eastAsia="ar-SA"/>
                    </w:rPr>
                  </w:pPr>
                  <w:r w:rsidRPr="00BF53A7">
                    <w:rPr>
                      <w:rFonts w:eastAsia="Calibri"/>
                      <w:szCs w:val="24"/>
                      <w:lang w:eastAsia="ar-SA"/>
                    </w:rPr>
                    <w:t>1 900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6ADAB71" w14:textId="77777777" w:rsidR="00885BE0" w:rsidRPr="00BF53A7" w:rsidRDefault="006C29A9">
                  <w:pPr>
                    <w:rPr>
                      <w:rFonts w:eastAsia="Calibri"/>
                      <w:szCs w:val="24"/>
                      <w:lang w:eastAsia="ar-SA"/>
                    </w:rPr>
                  </w:pPr>
                  <w:r w:rsidRPr="00BF53A7">
                    <w:rPr>
                      <w:rFonts w:eastAsia="Calibri"/>
                      <w:szCs w:val="24"/>
                      <w:lang w:eastAsia="ar-SA"/>
                    </w:rPr>
                    <w:t>2 000 Eur</w:t>
                  </w:r>
                </w:p>
              </w:tc>
            </w:tr>
          </w:tbl>
          <w:p w14:paraId="1A005660" w14:textId="0E02049F" w:rsidR="00885BE0" w:rsidRPr="00BF53A7" w:rsidRDefault="006C29A9">
            <w:pPr>
              <w:ind w:left="138" w:right="140"/>
              <w:jc w:val="both"/>
              <w:rPr>
                <w:rFonts w:eastAsia="Calibri"/>
                <w:szCs w:val="24"/>
                <w:lang w:eastAsia="ar-SA"/>
              </w:rPr>
            </w:pPr>
            <w:r w:rsidRPr="00BF53A7">
              <w:rPr>
                <w:rFonts w:eastAsia="Calibri"/>
                <w:szCs w:val="24"/>
                <w:lang w:eastAsia="ar-SA"/>
              </w:rPr>
              <w:t xml:space="preserve">Pagrindinėms mokykloms ir progimnazijai skiriama pagal atstumą nuo Panevėžio miesto: iki 10 km – 1 100 Eur, 11–20 km – 1 300 Eur, daugiau kaip 20 km – 1 500 Eur; </w:t>
            </w:r>
          </w:p>
          <w:p w14:paraId="19FE6177" w14:textId="77777777" w:rsidR="00885BE0" w:rsidRPr="00BF53A7" w:rsidRDefault="006C29A9">
            <w:pPr>
              <w:ind w:left="138" w:right="140"/>
              <w:jc w:val="both"/>
              <w:rPr>
                <w:rFonts w:eastAsia="Calibri"/>
                <w:szCs w:val="24"/>
                <w:lang w:eastAsia="ar-SA"/>
              </w:rPr>
            </w:pPr>
            <w:r w:rsidRPr="00BF53A7">
              <w:rPr>
                <w:rFonts w:eastAsia="Calibri"/>
                <w:szCs w:val="24"/>
                <w:lang w:eastAsia="ar-SA"/>
              </w:rPr>
              <w:t>Komandiruotėms – 1 mokiniui 4 Eur;</w:t>
            </w:r>
          </w:p>
          <w:p w14:paraId="4EEDDBBC" w14:textId="77777777" w:rsidR="00885BE0" w:rsidRPr="00BF53A7" w:rsidRDefault="006C29A9">
            <w:pPr>
              <w:ind w:left="138" w:right="140"/>
              <w:jc w:val="both"/>
              <w:rPr>
                <w:rFonts w:eastAsia="Calibri"/>
                <w:szCs w:val="24"/>
                <w:lang w:eastAsia="ar-SA"/>
              </w:rPr>
            </w:pPr>
            <w:r w:rsidRPr="00BF53A7">
              <w:rPr>
                <w:rFonts w:eastAsia="Calibri"/>
                <w:szCs w:val="24"/>
                <w:lang w:eastAsia="ar-SA"/>
              </w:rPr>
              <w:t>Ilgalaikio turto einamajam remontui:</w:t>
            </w:r>
          </w:p>
          <w:p w14:paraId="16139C68" w14:textId="7373E069" w:rsidR="00885BE0" w:rsidRPr="00BF53A7" w:rsidRDefault="006C29A9">
            <w:pPr>
              <w:ind w:left="138" w:right="140"/>
              <w:jc w:val="both"/>
              <w:rPr>
                <w:rFonts w:eastAsia="Calibri"/>
                <w:szCs w:val="24"/>
                <w:lang w:eastAsia="ar-SA"/>
              </w:rPr>
            </w:pPr>
            <w:r w:rsidRPr="00BF53A7">
              <w:rPr>
                <w:rFonts w:eastAsia="Calibri"/>
                <w:szCs w:val="24"/>
                <w:lang w:eastAsia="ar-SA"/>
              </w:rPr>
              <w:t>gimnazijoms – 1 700 Eur;</w:t>
            </w:r>
          </w:p>
          <w:p w14:paraId="096404D9" w14:textId="0C527CB2" w:rsidR="00885BE0" w:rsidRPr="00BF53A7" w:rsidRDefault="006C29A9">
            <w:pPr>
              <w:ind w:left="138" w:right="140"/>
              <w:jc w:val="both"/>
              <w:rPr>
                <w:rFonts w:eastAsia="Calibri"/>
                <w:szCs w:val="24"/>
                <w:lang w:eastAsia="ar-SA"/>
              </w:rPr>
            </w:pPr>
            <w:r w:rsidRPr="00BF53A7">
              <w:rPr>
                <w:rFonts w:eastAsia="Calibri"/>
                <w:szCs w:val="24"/>
                <w:lang w:eastAsia="ar-SA"/>
              </w:rPr>
              <w:t>pagrindinėms mokykloms ir progimnazijai – 1 100 Eur.</w:t>
            </w:r>
          </w:p>
          <w:p w14:paraId="5D1A9BBF" w14:textId="77777777" w:rsidR="00885BE0" w:rsidRPr="00BF53A7" w:rsidRDefault="006C29A9">
            <w:pPr>
              <w:ind w:left="138" w:right="140"/>
              <w:jc w:val="both"/>
              <w:rPr>
                <w:rFonts w:eastAsia="Calibri"/>
                <w:szCs w:val="24"/>
                <w:lang w:eastAsia="ar-SA"/>
              </w:rPr>
            </w:pPr>
            <w:r w:rsidRPr="00BF53A7">
              <w:rPr>
                <w:rFonts w:eastAsia="Calibri"/>
                <w:szCs w:val="24"/>
                <w:lang w:eastAsia="ar-SA"/>
              </w:rPr>
              <w:t>Kvalifikacijos kėlimui – 1 mokiniui 4 Eur.</w:t>
            </w:r>
          </w:p>
          <w:p w14:paraId="60D5E0F3" w14:textId="77777777" w:rsidR="00885BE0" w:rsidRPr="00BF53A7" w:rsidRDefault="006C29A9">
            <w:pPr>
              <w:ind w:left="138" w:right="140"/>
              <w:jc w:val="both"/>
              <w:rPr>
                <w:rFonts w:eastAsia="Calibri"/>
                <w:b/>
                <w:bCs/>
                <w:szCs w:val="24"/>
                <w:lang w:eastAsia="ar-SA"/>
              </w:rPr>
            </w:pPr>
            <w:r w:rsidRPr="00BF53A7">
              <w:rPr>
                <w:rFonts w:eastAsia="Calibri"/>
                <w:b/>
                <w:bCs/>
                <w:szCs w:val="24"/>
                <w:lang w:eastAsia="ar-SA"/>
              </w:rPr>
              <w:t>Asignavimų kriterijai lopšeliams-darželiams, mokykloms-darželiams, ikimokyklinio ugdymo skyriams (grupei, klasei):</w:t>
            </w:r>
          </w:p>
          <w:p w14:paraId="0823C011" w14:textId="2DAA9487" w:rsidR="00885BE0" w:rsidRPr="00BF53A7" w:rsidRDefault="006C29A9">
            <w:pPr>
              <w:ind w:left="138" w:right="140"/>
              <w:rPr>
                <w:rFonts w:eastAsia="Calibri"/>
                <w:szCs w:val="24"/>
                <w:lang w:eastAsia="ar-SA"/>
              </w:rPr>
            </w:pPr>
            <w:r w:rsidRPr="00BF53A7">
              <w:rPr>
                <w:rFonts w:eastAsia="Calibri"/>
                <w:szCs w:val="24"/>
                <w:lang w:eastAsia="ar-SA"/>
              </w:rPr>
              <w:t>transportui išlaikyti – 200 Eur;</w:t>
            </w:r>
          </w:p>
          <w:p w14:paraId="5E8C1455" w14:textId="0410C34E" w:rsidR="00885BE0" w:rsidRPr="00BF53A7" w:rsidRDefault="006C29A9">
            <w:pPr>
              <w:ind w:left="138" w:right="140"/>
              <w:rPr>
                <w:rFonts w:eastAsia="Calibri"/>
                <w:szCs w:val="24"/>
                <w:lang w:eastAsia="ar-SA"/>
              </w:rPr>
            </w:pPr>
            <w:r w:rsidRPr="00BF53A7">
              <w:rPr>
                <w:rFonts w:eastAsia="Calibri"/>
                <w:szCs w:val="24"/>
                <w:lang w:eastAsia="ar-SA"/>
              </w:rPr>
              <w:t>kvalifikacijos kėlimui – 90 Eur;</w:t>
            </w:r>
          </w:p>
          <w:p w14:paraId="3EF4D7A5" w14:textId="12214D06" w:rsidR="00885BE0" w:rsidRPr="00BF53A7" w:rsidRDefault="006C29A9">
            <w:pPr>
              <w:ind w:left="138" w:right="140"/>
              <w:rPr>
                <w:rFonts w:eastAsia="Calibri"/>
                <w:szCs w:val="24"/>
                <w:lang w:eastAsia="ar-SA"/>
              </w:rPr>
            </w:pPr>
            <w:r w:rsidRPr="00BF53A7">
              <w:rPr>
                <w:rFonts w:eastAsia="Calibri"/>
                <w:szCs w:val="24"/>
                <w:lang w:eastAsia="ar-SA"/>
              </w:rPr>
              <w:t>komandiruotėms – 70 Eur;</w:t>
            </w:r>
          </w:p>
          <w:p w14:paraId="5201BBD1" w14:textId="22948FCF" w:rsidR="00885BE0" w:rsidRPr="00BF53A7" w:rsidRDefault="006C29A9">
            <w:pPr>
              <w:ind w:left="138" w:right="140"/>
              <w:rPr>
                <w:rFonts w:eastAsia="Calibri"/>
                <w:szCs w:val="24"/>
                <w:lang w:eastAsia="ar-SA"/>
              </w:rPr>
            </w:pPr>
            <w:r w:rsidRPr="00BF53A7">
              <w:rPr>
                <w:rFonts w:eastAsia="Calibri"/>
                <w:szCs w:val="24"/>
                <w:lang w:eastAsia="ar-SA"/>
              </w:rPr>
              <w:t>ilgalaikio turto einamajam remontui – 170 Eur.</w:t>
            </w:r>
          </w:p>
          <w:p w14:paraId="2198961E" w14:textId="77777777" w:rsidR="00885BE0" w:rsidRPr="00BF53A7" w:rsidRDefault="00885BE0">
            <w:pPr>
              <w:ind w:left="138" w:right="140"/>
              <w:rPr>
                <w:rFonts w:eastAsia="Calibri"/>
                <w:szCs w:val="24"/>
                <w:lang w:eastAsia="ar-SA"/>
              </w:rPr>
            </w:pPr>
          </w:p>
          <w:p w14:paraId="278F29D4" w14:textId="385DCD9E" w:rsidR="00885BE0" w:rsidRPr="00BF53A7" w:rsidRDefault="006C29A9">
            <w:pPr>
              <w:ind w:left="138" w:right="140"/>
              <w:rPr>
                <w:rFonts w:eastAsia="Calibri"/>
                <w:b/>
                <w:bCs/>
                <w:szCs w:val="24"/>
                <w:lang w:eastAsia="ar-SA"/>
              </w:rPr>
            </w:pPr>
            <w:r w:rsidRPr="00BF53A7">
              <w:rPr>
                <w:rFonts w:eastAsia="Calibri"/>
                <w:b/>
                <w:bCs/>
                <w:szCs w:val="24"/>
                <w:lang w:eastAsia="ar-SA"/>
              </w:rPr>
              <w:t>Asignavimų kriterijai kitiems nenurodytiems išlaidų straipsniams</w:t>
            </w:r>
          </w:p>
          <w:p w14:paraId="3A4468E2" w14:textId="5E11717D" w:rsidR="00885BE0" w:rsidRPr="00BF53A7" w:rsidRDefault="006C29A9">
            <w:pPr>
              <w:ind w:left="138" w:right="140"/>
              <w:jc w:val="both"/>
              <w:rPr>
                <w:rFonts w:eastAsia="Calibri"/>
                <w:szCs w:val="24"/>
                <w:lang w:eastAsia="ar-SA"/>
              </w:rPr>
            </w:pPr>
            <w:r w:rsidRPr="00BF53A7">
              <w:rPr>
                <w:rFonts w:eastAsia="Calibri"/>
                <w:szCs w:val="24"/>
                <w:lang w:eastAsia="ar-SA"/>
              </w:rPr>
              <w:t>Komunalinių paslaugų įsigijimo išlaidos ir mokinių pavėžėjimo išlaidos skiriamos pagal 2022 metų faktinius duomenis. Kitiems nenurodytiems išlaidų straipsniams, išskyrus darbo užmokesčio, socialinio draudimo įnašų ir mitybos išlaidoms pagal galimybes skiriamas dvejų metų faktiškai panaudotų lėšų vidurkis.</w:t>
            </w:r>
          </w:p>
          <w:p w14:paraId="6D7868C9" w14:textId="77777777" w:rsidR="00885BE0" w:rsidRPr="00BF53A7" w:rsidRDefault="006C29A9">
            <w:pPr>
              <w:ind w:left="138" w:right="140"/>
              <w:jc w:val="both"/>
              <w:rPr>
                <w:rFonts w:eastAsia="Calibri"/>
                <w:b/>
                <w:bCs/>
                <w:szCs w:val="24"/>
                <w:lang w:eastAsia="ar-SA"/>
              </w:rPr>
            </w:pPr>
            <w:r w:rsidRPr="00BF53A7">
              <w:rPr>
                <w:rFonts w:eastAsia="Calibri"/>
                <w:b/>
                <w:bCs/>
                <w:szCs w:val="24"/>
                <w:lang w:eastAsia="ar-SA"/>
              </w:rPr>
              <w:t>Asignavimų kriterijai už papildomą sporto salių, naudojamų bendruomenės reikmėms, priežiūrą (spalio–gruodžio, sausio–balandžio mėn.):</w:t>
            </w:r>
          </w:p>
          <w:p w14:paraId="3F58DA2F" w14:textId="01A602F0"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iki 200 kv. m, – 80 Eur / mėn.;</w:t>
            </w:r>
          </w:p>
          <w:p w14:paraId="4EB71DF5" w14:textId="58CB712D"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201–450 kv. m, – 120 Eur / mėn.;</w:t>
            </w:r>
          </w:p>
          <w:p w14:paraId="62051485" w14:textId="0FC1A9D6"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451–700 kv. m, – 140 Eur / mėn.;</w:t>
            </w:r>
          </w:p>
          <w:p w14:paraId="77F12E52" w14:textId="139D378F"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701–950 kv. m, – 180 Eur / mėn.;</w:t>
            </w:r>
          </w:p>
          <w:p w14:paraId="7A8AF13A" w14:textId="11692100"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daugiau kaip 951 kv. m, – 230 Eur / mėn.</w:t>
            </w:r>
          </w:p>
          <w:p w14:paraId="444E54A9" w14:textId="53868192" w:rsidR="00885BE0" w:rsidRPr="00BF53A7" w:rsidRDefault="006C29A9">
            <w:pPr>
              <w:ind w:left="138" w:right="140"/>
              <w:jc w:val="both"/>
              <w:rPr>
                <w:rFonts w:eastAsia="Calibri"/>
                <w:szCs w:val="24"/>
                <w:lang w:eastAsia="ar-SA"/>
              </w:rPr>
            </w:pPr>
            <w:r w:rsidRPr="00BF53A7">
              <w:rPr>
                <w:rFonts w:eastAsia="Calibri"/>
                <w:b/>
                <w:bCs/>
                <w:szCs w:val="24"/>
                <w:lang w:eastAsia="ar-SA"/>
              </w:rPr>
              <w:t>Asignavimo kriterijai už elektros ūkio aptarnavimą (mėnesiui) pagal VšĮ Velžio komunalinio ūkio pateiktus duomenis:</w:t>
            </w:r>
          </w:p>
          <w:p w14:paraId="3AFD066A" w14:textId="17EBE614" w:rsidR="00885BE0" w:rsidRPr="00BF53A7" w:rsidRDefault="006C29A9">
            <w:pPr>
              <w:ind w:left="138" w:right="140"/>
              <w:rPr>
                <w:rFonts w:eastAsia="Calibri"/>
                <w:szCs w:val="24"/>
                <w:lang w:eastAsia="ar-SA"/>
              </w:rPr>
            </w:pPr>
            <w:r w:rsidRPr="00BF53A7">
              <w:rPr>
                <w:rFonts w:eastAsia="Calibri"/>
                <w:szCs w:val="24"/>
                <w:lang w:eastAsia="ar-SA"/>
              </w:rPr>
              <w:t>Smilgių gimnazijai – 270 Eur;</w:t>
            </w:r>
          </w:p>
          <w:p w14:paraId="42A7CDAB" w14:textId="1D45470A" w:rsidR="00885BE0" w:rsidRPr="00BF53A7" w:rsidRDefault="006C29A9">
            <w:pPr>
              <w:ind w:left="138" w:right="140"/>
              <w:rPr>
                <w:rFonts w:eastAsia="Calibri"/>
                <w:szCs w:val="24"/>
                <w:lang w:eastAsia="ar-SA"/>
              </w:rPr>
            </w:pPr>
            <w:r w:rsidRPr="00BF53A7">
              <w:rPr>
                <w:rFonts w:eastAsia="Calibri"/>
                <w:szCs w:val="24"/>
                <w:lang w:eastAsia="ar-SA"/>
              </w:rPr>
              <w:t>Velžio gimnazijai – 165 Eur;</w:t>
            </w:r>
          </w:p>
          <w:p w14:paraId="3A89FD87" w14:textId="77777777" w:rsidR="00885BE0" w:rsidRPr="00BF53A7" w:rsidRDefault="006C29A9">
            <w:pPr>
              <w:ind w:left="138" w:right="140"/>
              <w:rPr>
                <w:rFonts w:eastAsia="Calibri"/>
                <w:szCs w:val="24"/>
                <w:lang w:eastAsia="ar-SA"/>
              </w:rPr>
            </w:pPr>
            <w:r w:rsidRPr="00BF53A7">
              <w:rPr>
                <w:rFonts w:eastAsia="Calibri"/>
                <w:szCs w:val="24"/>
                <w:lang w:eastAsia="ar-SA"/>
              </w:rPr>
              <w:t>Ramygalos lopšeliui-darželiui „Gandriukas“ – 110 Eur;</w:t>
            </w:r>
          </w:p>
          <w:p w14:paraId="5ACFE6CE" w14:textId="77777777" w:rsidR="00885BE0" w:rsidRPr="00BF53A7" w:rsidRDefault="006C29A9">
            <w:pPr>
              <w:ind w:left="138" w:right="140"/>
              <w:rPr>
                <w:rFonts w:eastAsia="Calibri"/>
                <w:szCs w:val="24"/>
                <w:lang w:eastAsia="ar-SA"/>
              </w:rPr>
            </w:pPr>
            <w:r w:rsidRPr="00BF53A7">
              <w:rPr>
                <w:rFonts w:eastAsia="Calibri"/>
                <w:szCs w:val="24"/>
                <w:lang w:eastAsia="ar-SA"/>
              </w:rPr>
              <w:t>Velžio lopšeliui-darželiui „Šypsenėlė“ – 145 Eur;</w:t>
            </w:r>
          </w:p>
          <w:p w14:paraId="74D6409A" w14:textId="77777777" w:rsidR="00885BE0" w:rsidRPr="00BF53A7" w:rsidRDefault="006C29A9">
            <w:pPr>
              <w:ind w:left="138" w:right="140"/>
              <w:rPr>
                <w:rFonts w:eastAsia="Calibri"/>
                <w:szCs w:val="24"/>
                <w:lang w:eastAsia="ar-SA"/>
              </w:rPr>
            </w:pPr>
            <w:r w:rsidRPr="00BF53A7">
              <w:rPr>
                <w:rFonts w:eastAsia="Calibri"/>
                <w:szCs w:val="24"/>
                <w:lang w:eastAsia="ar-SA"/>
              </w:rPr>
              <w:t>Naujamiesčio lopšeliui-darželiui „Bitutė“ – 80 Eur.</w:t>
            </w:r>
          </w:p>
          <w:p w14:paraId="5A7956FE" w14:textId="77777777" w:rsidR="00885BE0" w:rsidRPr="00BF53A7" w:rsidRDefault="006C29A9">
            <w:pPr>
              <w:ind w:left="138" w:right="140"/>
              <w:rPr>
                <w:rFonts w:eastAsia="Calibri"/>
                <w:b/>
                <w:bCs/>
                <w:szCs w:val="24"/>
                <w:lang w:eastAsia="ar-SA"/>
              </w:rPr>
            </w:pPr>
            <w:r w:rsidRPr="00BF53A7">
              <w:rPr>
                <w:rFonts w:eastAsia="Calibri"/>
                <w:b/>
                <w:bCs/>
                <w:szCs w:val="24"/>
                <w:lang w:eastAsia="ar-SA"/>
              </w:rPr>
              <w:t>Asignavimų kriterijai už mokinių mokymą plaukti (metams):</w:t>
            </w:r>
          </w:p>
          <w:p w14:paraId="7C0B42A2" w14:textId="77777777" w:rsidR="00885BE0" w:rsidRPr="00BF53A7" w:rsidRDefault="006C29A9">
            <w:pPr>
              <w:ind w:left="138" w:right="140"/>
              <w:rPr>
                <w:rFonts w:eastAsia="Calibri"/>
                <w:b/>
                <w:bCs/>
                <w:szCs w:val="24"/>
                <w:lang w:eastAsia="ar-SA"/>
              </w:rPr>
            </w:pPr>
            <w:r w:rsidRPr="00BF53A7">
              <w:rPr>
                <w:rFonts w:eastAsia="Calibri"/>
                <w:szCs w:val="24"/>
                <w:lang w:eastAsia="ar-SA"/>
              </w:rPr>
              <w:t>Mokykloms – 1 500 Eur.</w:t>
            </w:r>
          </w:p>
          <w:p w14:paraId="5708446D" w14:textId="77777777" w:rsidR="00885BE0" w:rsidRPr="00BF53A7" w:rsidRDefault="006C29A9">
            <w:pPr>
              <w:ind w:left="138" w:right="140"/>
              <w:rPr>
                <w:rFonts w:eastAsia="Calibri"/>
                <w:b/>
                <w:bCs/>
                <w:szCs w:val="24"/>
                <w:lang w:eastAsia="ar-SA"/>
              </w:rPr>
            </w:pPr>
            <w:r w:rsidRPr="00BF53A7">
              <w:rPr>
                <w:rFonts w:eastAsia="Calibri"/>
                <w:b/>
                <w:bCs/>
                <w:szCs w:val="24"/>
                <w:lang w:eastAsia="ar-SA"/>
              </w:rPr>
              <w:t>Finansinė parama švietimo įstaigų sukakčių minėjimo renginiams:</w:t>
            </w:r>
          </w:p>
          <w:p w14:paraId="7335E1EF" w14:textId="77777777" w:rsidR="00885BE0" w:rsidRPr="00BF53A7" w:rsidRDefault="006C29A9">
            <w:pPr>
              <w:ind w:left="138" w:right="140"/>
              <w:rPr>
                <w:rFonts w:eastAsia="Calibri"/>
                <w:szCs w:val="24"/>
                <w:lang w:eastAsia="ar-SA"/>
              </w:rPr>
            </w:pPr>
            <w:r w:rsidRPr="00BF53A7">
              <w:rPr>
                <w:rFonts w:eastAsia="Calibri"/>
                <w:szCs w:val="24"/>
                <w:lang w:eastAsia="ar-SA"/>
              </w:rPr>
              <w:t>10, 20 metų – 500 Eur;</w:t>
            </w:r>
          </w:p>
          <w:p w14:paraId="752993F1" w14:textId="77777777" w:rsidR="00885BE0" w:rsidRPr="00BF53A7" w:rsidRDefault="006C29A9">
            <w:pPr>
              <w:ind w:left="138" w:right="140"/>
              <w:jc w:val="both"/>
              <w:rPr>
                <w:rFonts w:eastAsia="Calibri"/>
                <w:szCs w:val="24"/>
                <w:lang w:eastAsia="ar-SA"/>
              </w:rPr>
            </w:pPr>
            <w:r w:rsidRPr="00BF53A7">
              <w:rPr>
                <w:rFonts w:eastAsia="Calibri"/>
                <w:szCs w:val="24"/>
                <w:lang w:eastAsia="ar-SA"/>
              </w:rPr>
              <w:t>30, 40, 50 ir t. t. metų – 700 Eur.</w:t>
            </w:r>
          </w:p>
          <w:p w14:paraId="1387D59F" w14:textId="7D37124B" w:rsidR="00885BE0" w:rsidRPr="00BF53A7" w:rsidRDefault="006C29A9">
            <w:pPr>
              <w:suppressAutoHyphens/>
              <w:ind w:left="138" w:right="142"/>
              <w:jc w:val="both"/>
              <w:rPr>
                <w:b/>
                <w:szCs w:val="24"/>
                <w:lang w:eastAsia="ar-SA"/>
              </w:rPr>
            </w:pPr>
            <w:r w:rsidRPr="00BF53A7">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7393E8AB" w14:textId="387292C9" w:rsidR="00885BE0" w:rsidRPr="00BF53A7" w:rsidRDefault="006C29A9">
            <w:pPr>
              <w:suppressAutoHyphens/>
              <w:ind w:left="138" w:right="142"/>
              <w:jc w:val="both"/>
              <w:rPr>
                <w:b/>
                <w:szCs w:val="24"/>
                <w:lang w:eastAsia="ar-SA"/>
              </w:rPr>
            </w:pPr>
            <w:r w:rsidRPr="00BF53A7">
              <w:rPr>
                <w:lang w:eastAsia="ar-SA"/>
              </w:rPr>
              <w:t>Papildomoms išlaidoms skiriama atsižvelgiant į priimtus Savivaldybės tarybos sprendimus ir biudžeto galimybes.</w:t>
            </w:r>
          </w:p>
        </w:tc>
        <w:tc>
          <w:tcPr>
            <w:tcW w:w="232" w:type="dxa"/>
            <w:gridSpan w:val="2"/>
            <w:vMerge/>
            <w:tcBorders>
              <w:left w:val="single" w:sz="4" w:space="0" w:color="000000"/>
            </w:tcBorders>
          </w:tcPr>
          <w:p w14:paraId="0C51CC85" w14:textId="77777777" w:rsidR="00885BE0" w:rsidRDefault="00885BE0">
            <w:pPr>
              <w:suppressAutoHyphens/>
              <w:snapToGrid w:val="0"/>
              <w:rPr>
                <w:szCs w:val="24"/>
                <w:highlight w:val="yellow"/>
                <w:lang w:eastAsia="ar-SA"/>
              </w:rPr>
            </w:pPr>
          </w:p>
        </w:tc>
      </w:tr>
      <w:tr w:rsidR="00885BE0" w14:paraId="2AE643C1" w14:textId="77777777">
        <w:trPr>
          <w:trHeight w:val="276"/>
        </w:trPr>
        <w:tc>
          <w:tcPr>
            <w:tcW w:w="9913" w:type="dxa"/>
            <w:gridSpan w:val="7"/>
            <w:tcBorders>
              <w:top w:val="single" w:sz="4" w:space="0" w:color="000000"/>
              <w:left w:val="single" w:sz="4" w:space="0" w:color="000000"/>
              <w:bottom w:val="single" w:sz="4" w:space="0" w:color="000000"/>
            </w:tcBorders>
          </w:tcPr>
          <w:p w14:paraId="11C6A62A" w14:textId="77777777" w:rsidR="00885BE0" w:rsidRPr="00BF53A7" w:rsidRDefault="006C29A9">
            <w:pPr>
              <w:suppressAutoHyphens/>
              <w:snapToGrid w:val="0"/>
              <w:ind w:left="138" w:right="134"/>
              <w:jc w:val="both"/>
              <w:rPr>
                <w:b/>
                <w:szCs w:val="24"/>
                <w:lang w:eastAsia="ar-SA"/>
              </w:rPr>
            </w:pPr>
            <w:r w:rsidRPr="00BF53A7">
              <w:rPr>
                <w:b/>
                <w:szCs w:val="24"/>
                <w:lang w:eastAsia="ar-SA"/>
              </w:rPr>
              <w:t>Numatomas programos įgyvendinimo rezultatas:</w:t>
            </w:r>
          </w:p>
          <w:p w14:paraId="0CE1440C" w14:textId="3207B032" w:rsidR="00885BE0" w:rsidRPr="00BF53A7" w:rsidRDefault="006C29A9">
            <w:pPr>
              <w:suppressAutoHyphens/>
              <w:ind w:left="138" w:right="148"/>
              <w:jc w:val="both"/>
              <w:rPr>
                <w:szCs w:val="24"/>
                <w:lang w:eastAsia="ar-SA"/>
              </w:rPr>
            </w:pPr>
            <w:r w:rsidRPr="00BF53A7">
              <w:rPr>
                <w:szCs w:val="24"/>
                <w:lang w:eastAsia="ar-SA"/>
              </w:rPr>
              <w:t>1. sklandus ugdymo procesas savivaldybės formaliojo švietimo ir neformaliojo vaikų švietimo įstaigose;</w:t>
            </w:r>
          </w:p>
          <w:p w14:paraId="38FC28F9" w14:textId="6BFF4335" w:rsidR="00885BE0" w:rsidRPr="00BF53A7" w:rsidRDefault="006C29A9">
            <w:pPr>
              <w:suppressAutoHyphens/>
              <w:ind w:left="138"/>
              <w:jc w:val="both"/>
              <w:rPr>
                <w:szCs w:val="24"/>
                <w:lang w:eastAsia="ar-SA"/>
              </w:rPr>
            </w:pPr>
            <w:r w:rsidRPr="00BF53A7">
              <w:rPr>
                <w:szCs w:val="24"/>
                <w:lang w:eastAsia="ar-SA"/>
              </w:rPr>
              <w:t>2. pagerintos ugdymosi sąlygos ir išplėtotas teikiamų ugdymo paslaugų spektras bei kokybė.</w:t>
            </w:r>
          </w:p>
        </w:tc>
        <w:tc>
          <w:tcPr>
            <w:tcW w:w="232" w:type="dxa"/>
            <w:gridSpan w:val="2"/>
            <w:tcBorders>
              <w:left w:val="single" w:sz="4" w:space="0" w:color="000000"/>
            </w:tcBorders>
          </w:tcPr>
          <w:p w14:paraId="3CBC9D2B" w14:textId="77777777" w:rsidR="00885BE0" w:rsidRDefault="00885BE0">
            <w:pPr>
              <w:suppressAutoHyphens/>
              <w:snapToGrid w:val="0"/>
              <w:rPr>
                <w:szCs w:val="24"/>
                <w:lang w:eastAsia="ar-SA"/>
              </w:rPr>
            </w:pPr>
          </w:p>
        </w:tc>
      </w:tr>
      <w:tr w:rsidR="00885BE0" w14:paraId="65FF21BF" w14:textId="77777777">
        <w:trPr>
          <w:trHeight w:val="276"/>
        </w:trPr>
        <w:tc>
          <w:tcPr>
            <w:tcW w:w="9913" w:type="dxa"/>
            <w:gridSpan w:val="7"/>
            <w:tcBorders>
              <w:top w:val="single" w:sz="4" w:space="0" w:color="000000"/>
              <w:left w:val="single" w:sz="4" w:space="0" w:color="000000"/>
              <w:bottom w:val="single" w:sz="4" w:space="0" w:color="000000"/>
            </w:tcBorders>
          </w:tcPr>
          <w:p w14:paraId="5EC20161" w14:textId="3AC22850" w:rsidR="00885BE0" w:rsidRPr="00BF53A7" w:rsidRDefault="006C29A9">
            <w:pPr>
              <w:suppressAutoHyphens/>
              <w:snapToGrid w:val="0"/>
              <w:ind w:left="138" w:right="140"/>
              <w:jc w:val="both"/>
              <w:rPr>
                <w:b/>
                <w:szCs w:val="24"/>
                <w:lang w:eastAsia="ar-SA"/>
              </w:rPr>
            </w:pPr>
            <w:r w:rsidRPr="00BF53A7">
              <w:rPr>
                <w:b/>
                <w:szCs w:val="24"/>
                <w:lang w:eastAsia="ar-SA"/>
              </w:rPr>
              <w:t xml:space="preserve">Galimi programos vykdymo ir finansavimo variantai </w:t>
            </w:r>
          </w:p>
          <w:p w14:paraId="53BBBDE7" w14:textId="46C5FF6C" w:rsidR="00885BE0" w:rsidRPr="00BF53A7" w:rsidRDefault="006C29A9">
            <w:pPr>
              <w:suppressAutoHyphens/>
              <w:ind w:left="138" w:right="140"/>
              <w:jc w:val="both"/>
              <w:rPr>
                <w:szCs w:val="24"/>
                <w:lang w:eastAsia="ar-SA"/>
              </w:rPr>
            </w:pPr>
            <w:r w:rsidRPr="00BF53A7">
              <w:rPr>
                <w:szCs w:val="24"/>
                <w:lang w:eastAsia="ar-SA"/>
              </w:rPr>
              <w:t>Programa gali būti finansuojama iš valstybės, savivaldybės biudžetų, Savivaldybės privatizavimo fondo, rėmėjų, ES lėšų ir įvairių fondų lėšų.</w:t>
            </w:r>
          </w:p>
        </w:tc>
        <w:tc>
          <w:tcPr>
            <w:tcW w:w="232" w:type="dxa"/>
            <w:gridSpan w:val="2"/>
            <w:tcBorders>
              <w:left w:val="single" w:sz="4" w:space="0" w:color="000000"/>
            </w:tcBorders>
          </w:tcPr>
          <w:p w14:paraId="647134B0" w14:textId="77777777" w:rsidR="00885BE0" w:rsidRDefault="00885BE0">
            <w:pPr>
              <w:suppressAutoHyphens/>
              <w:snapToGrid w:val="0"/>
              <w:rPr>
                <w:szCs w:val="24"/>
                <w:lang w:eastAsia="ar-SA"/>
              </w:rPr>
            </w:pPr>
          </w:p>
        </w:tc>
      </w:tr>
      <w:tr w:rsidR="00885BE0" w14:paraId="569A3DAC" w14:textId="77777777">
        <w:trPr>
          <w:trHeight w:val="276"/>
        </w:trPr>
        <w:tc>
          <w:tcPr>
            <w:tcW w:w="9913" w:type="dxa"/>
            <w:gridSpan w:val="7"/>
            <w:tcBorders>
              <w:top w:val="single" w:sz="4" w:space="0" w:color="000000"/>
              <w:left w:val="single" w:sz="4" w:space="0" w:color="000000"/>
              <w:bottom w:val="single" w:sz="4" w:space="0" w:color="000000"/>
            </w:tcBorders>
          </w:tcPr>
          <w:p w14:paraId="65D68446" w14:textId="77777777" w:rsidR="00885BE0" w:rsidRPr="00BF53A7" w:rsidRDefault="006C29A9">
            <w:pPr>
              <w:suppressAutoHyphens/>
              <w:snapToGrid w:val="0"/>
              <w:ind w:left="360" w:hanging="222"/>
              <w:jc w:val="both"/>
              <w:rPr>
                <w:b/>
                <w:szCs w:val="24"/>
                <w:lang w:eastAsia="ar-SA"/>
              </w:rPr>
            </w:pPr>
            <w:r w:rsidRPr="00BF53A7">
              <w:rPr>
                <w:b/>
                <w:szCs w:val="24"/>
                <w:lang w:eastAsia="ar-SA"/>
              </w:rPr>
              <w:t>Savivaldybės strateginio plėtros plano dalys, susijusios su vykdoma programa:</w:t>
            </w:r>
          </w:p>
          <w:p w14:paraId="719D68DD" w14:textId="69E388E7" w:rsidR="00885BE0" w:rsidRPr="00BF53A7" w:rsidRDefault="006C29A9">
            <w:pPr>
              <w:tabs>
                <w:tab w:val="left" w:pos="15309"/>
              </w:tabs>
              <w:suppressAutoHyphens/>
              <w:ind w:left="-4" w:right="142" w:firstLine="136"/>
              <w:jc w:val="both"/>
              <w:rPr>
                <w:szCs w:val="24"/>
                <w:lang w:eastAsia="ar-SA"/>
              </w:rPr>
            </w:pPr>
            <w:r w:rsidRPr="00BF53A7">
              <w:rPr>
                <w:szCs w:val="24"/>
                <w:lang w:eastAsia="ar-SA"/>
              </w:rPr>
              <w:lastRenderedPageBreak/>
              <w:t>1.2.1 uždavinys. Gerinti ugdymo paslaugų kokybę ir didinti prieinamumą.</w:t>
            </w:r>
          </w:p>
          <w:p w14:paraId="5306F9F0" w14:textId="6B2DAFE8" w:rsidR="00885BE0" w:rsidRPr="00BF53A7" w:rsidRDefault="006C29A9">
            <w:pPr>
              <w:tabs>
                <w:tab w:val="left" w:pos="15309"/>
              </w:tabs>
              <w:suppressAutoHyphens/>
              <w:ind w:left="-4" w:right="142" w:firstLine="136"/>
              <w:jc w:val="both"/>
              <w:rPr>
                <w:szCs w:val="24"/>
                <w:lang w:eastAsia="ar-SA"/>
              </w:rPr>
            </w:pPr>
            <w:r w:rsidRPr="00BF53A7">
              <w:rPr>
                <w:szCs w:val="24"/>
                <w:lang w:eastAsia="ar-SA"/>
              </w:rPr>
              <w:t>1.2.2 uždavinys. Užtikrinti vaikų, jaunimo ir suaugusiųjų socializacijos bei saviraiškos kokybę ir plėtrą.</w:t>
            </w:r>
          </w:p>
        </w:tc>
        <w:tc>
          <w:tcPr>
            <w:tcW w:w="232" w:type="dxa"/>
            <w:gridSpan w:val="2"/>
            <w:tcBorders>
              <w:left w:val="single" w:sz="4" w:space="0" w:color="000000"/>
            </w:tcBorders>
          </w:tcPr>
          <w:p w14:paraId="4DAF3BE9" w14:textId="77777777" w:rsidR="00885BE0" w:rsidRDefault="00885BE0">
            <w:pPr>
              <w:suppressAutoHyphens/>
              <w:snapToGrid w:val="0"/>
              <w:rPr>
                <w:szCs w:val="24"/>
                <w:lang w:eastAsia="ar-SA"/>
              </w:rPr>
            </w:pPr>
          </w:p>
        </w:tc>
      </w:tr>
      <w:tr w:rsidR="00885BE0" w14:paraId="31E484FD" w14:textId="77777777">
        <w:trPr>
          <w:trHeight w:val="276"/>
        </w:trPr>
        <w:tc>
          <w:tcPr>
            <w:tcW w:w="9913" w:type="dxa"/>
            <w:gridSpan w:val="7"/>
            <w:tcBorders>
              <w:top w:val="single" w:sz="4" w:space="0" w:color="000000"/>
              <w:left w:val="single" w:sz="4" w:space="0" w:color="000000"/>
              <w:bottom w:val="single" w:sz="4" w:space="0" w:color="000000"/>
            </w:tcBorders>
          </w:tcPr>
          <w:p w14:paraId="763CDC21" w14:textId="77777777" w:rsidR="00885BE0" w:rsidRPr="00BF53A7" w:rsidRDefault="006C29A9">
            <w:pPr>
              <w:suppressAutoHyphens/>
              <w:snapToGrid w:val="0"/>
              <w:ind w:left="138" w:right="148"/>
              <w:jc w:val="both"/>
              <w:rPr>
                <w:b/>
                <w:szCs w:val="24"/>
                <w:lang w:eastAsia="ar-SA"/>
              </w:rPr>
            </w:pPr>
            <w:r w:rsidRPr="00BF53A7">
              <w:rPr>
                <w:b/>
                <w:szCs w:val="24"/>
                <w:lang w:eastAsia="ar-SA"/>
              </w:rPr>
              <w:t>Susiję Lietuvos Respublikos ir Savivaldybės teisės aktai:</w:t>
            </w:r>
          </w:p>
          <w:p w14:paraId="17D5C65E" w14:textId="77777777" w:rsidR="00885BE0" w:rsidRPr="00BF53A7" w:rsidRDefault="006C29A9">
            <w:pPr>
              <w:suppressAutoHyphens/>
              <w:ind w:left="138" w:right="148"/>
              <w:jc w:val="both"/>
              <w:rPr>
                <w:szCs w:val="24"/>
                <w:lang w:val="pt-BR" w:eastAsia="ar-SA"/>
              </w:rPr>
            </w:pPr>
            <w:r w:rsidRPr="00BF53A7">
              <w:rPr>
                <w:szCs w:val="24"/>
                <w:lang w:eastAsia="ar-SA"/>
              </w:rPr>
              <w:t xml:space="preserve">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21:2017 „Mokykla, vykdanti bendrojo ugdymo programas. Bendrieji sveikatos saugos reikalavimai“, Lietuvos HN 75:2016 „Ikimokyklinio ir priešmokyklinio ugdymo programų vykdymo bendrieji sveikatos saugos reikalavimai“ </w:t>
            </w:r>
            <w:r w:rsidRPr="00BF53A7">
              <w:rPr>
                <w:szCs w:val="24"/>
                <w:lang w:val="pt-BR" w:eastAsia="ar-SA"/>
              </w:rPr>
              <w:t>ir kt.</w:t>
            </w:r>
          </w:p>
        </w:tc>
        <w:tc>
          <w:tcPr>
            <w:tcW w:w="232" w:type="dxa"/>
            <w:gridSpan w:val="2"/>
            <w:tcBorders>
              <w:left w:val="single" w:sz="4" w:space="0" w:color="000000"/>
            </w:tcBorders>
          </w:tcPr>
          <w:p w14:paraId="7F27B8AB" w14:textId="77777777" w:rsidR="00885BE0" w:rsidRDefault="00885BE0">
            <w:pPr>
              <w:suppressAutoHyphens/>
              <w:snapToGrid w:val="0"/>
              <w:rPr>
                <w:szCs w:val="24"/>
                <w:lang w:eastAsia="ar-SA"/>
              </w:rPr>
            </w:pPr>
          </w:p>
        </w:tc>
      </w:tr>
    </w:tbl>
    <w:p w14:paraId="26CEA3F8" w14:textId="77777777" w:rsidR="00885BE0" w:rsidRDefault="006C29A9">
      <w:pPr>
        <w:suppressAutoHyphens/>
        <w:jc w:val="center"/>
        <w:rPr>
          <w:szCs w:val="24"/>
          <w:lang w:eastAsia="ar-SA"/>
        </w:rPr>
      </w:pPr>
      <w:r>
        <w:rPr>
          <w:szCs w:val="24"/>
          <w:lang w:eastAsia="ar-SA"/>
        </w:rPr>
        <w:t>________________________</w:t>
      </w:r>
    </w:p>
    <w:sectPr w:rsidR="00885BE0" w:rsidSect="0021696D">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964" w:right="848" w:bottom="851"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67D17" w14:textId="77777777" w:rsidR="006151AD" w:rsidRDefault="006151AD">
      <w:pPr>
        <w:suppressAutoHyphens/>
        <w:rPr>
          <w:szCs w:val="24"/>
          <w:lang w:eastAsia="ar-SA"/>
        </w:rPr>
      </w:pPr>
      <w:r>
        <w:rPr>
          <w:szCs w:val="24"/>
          <w:lang w:eastAsia="ar-SA"/>
        </w:rPr>
        <w:separator/>
      </w:r>
    </w:p>
  </w:endnote>
  <w:endnote w:type="continuationSeparator" w:id="0">
    <w:p w14:paraId="2AF87DC1" w14:textId="77777777" w:rsidR="006151AD" w:rsidRDefault="006151AD">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7FE7" w14:textId="77777777" w:rsidR="00885BE0" w:rsidRDefault="00885BE0">
    <w:pPr>
      <w:tabs>
        <w:tab w:val="center" w:pos="4153"/>
        <w:tab w:val="right" w:pos="8306"/>
      </w:tabs>
      <w:suppressAutoHyphens/>
      <w:rPr>
        <w:szCs w:val="24"/>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9010" w14:textId="77777777" w:rsidR="00885BE0" w:rsidRDefault="00885BE0">
    <w:pPr>
      <w:tabs>
        <w:tab w:val="center" w:pos="4153"/>
        <w:tab w:val="right" w:pos="8306"/>
      </w:tabs>
      <w:suppressAutoHyphens/>
      <w:ind w:right="-272"/>
      <w:jc w:val="center"/>
      <w:rPr>
        <w:szCs w:val="24"/>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6B5B" w14:textId="77777777" w:rsidR="00885BE0" w:rsidRDefault="00885BE0">
    <w:pPr>
      <w:tabs>
        <w:tab w:val="center" w:pos="4153"/>
        <w:tab w:val="right" w:pos="8306"/>
      </w:tabs>
      <w:suppressAutoHyphens/>
      <w:rPr>
        <w:szCs w:val="24"/>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A471E" w14:textId="77777777" w:rsidR="006151AD" w:rsidRDefault="006151AD">
      <w:pPr>
        <w:suppressAutoHyphens/>
        <w:rPr>
          <w:szCs w:val="24"/>
          <w:lang w:eastAsia="ar-SA"/>
        </w:rPr>
      </w:pPr>
      <w:r>
        <w:rPr>
          <w:szCs w:val="24"/>
          <w:lang w:eastAsia="ar-SA"/>
        </w:rPr>
        <w:separator/>
      </w:r>
    </w:p>
  </w:footnote>
  <w:footnote w:type="continuationSeparator" w:id="0">
    <w:p w14:paraId="4A652A05" w14:textId="77777777" w:rsidR="006151AD" w:rsidRDefault="006151AD">
      <w:pPr>
        <w:suppressAutoHyphens/>
        <w:rPr>
          <w:szCs w:val="24"/>
          <w:lang w:eastAsia="ar-SA"/>
        </w:rPr>
      </w:pPr>
      <w:r>
        <w:rPr>
          <w:szCs w:val="24"/>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881C9" w14:textId="77777777" w:rsidR="00885BE0" w:rsidRDefault="00885BE0">
    <w:pPr>
      <w:suppressAutoHyphens/>
      <w:spacing w:before="100" w:after="100"/>
      <w:rPr>
        <w:szCs w:val="24"/>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95927" w14:textId="77777777" w:rsidR="00885BE0" w:rsidRDefault="00885BE0">
    <w:pPr>
      <w:suppressAutoHyphens/>
      <w:spacing w:before="100" w:after="100"/>
      <w:rPr>
        <w:szCs w:val="24"/>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E641F" w14:textId="3E90145F" w:rsidR="0021696D" w:rsidRDefault="0021696D" w:rsidP="00E432AE">
    <w:pPr>
      <w:suppressAutoHyphens/>
      <w:rPr>
        <w:szCs w:val="24"/>
        <w:lang w:eastAsia="ar-SA"/>
      </w:rPr>
    </w:pP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p>
  <w:p w14:paraId="386A45E5" w14:textId="77777777" w:rsidR="00E432AE" w:rsidRDefault="00E432AE" w:rsidP="00E432AE">
    <w:pPr>
      <w:suppressAutoHyphens/>
      <w:rPr>
        <w:szCs w:val="24"/>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1B"/>
    <w:rsid w:val="000A42DB"/>
    <w:rsid w:val="001252F0"/>
    <w:rsid w:val="00155DB1"/>
    <w:rsid w:val="0017417D"/>
    <w:rsid w:val="001C0EDD"/>
    <w:rsid w:val="001D6EFB"/>
    <w:rsid w:val="0021696D"/>
    <w:rsid w:val="002C32E0"/>
    <w:rsid w:val="00450673"/>
    <w:rsid w:val="00574C1B"/>
    <w:rsid w:val="006151AD"/>
    <w:rsid w:val="006C29A9"/>
    <w:rsid w:val="00756282"/>
    <w:rsid w:val="00760636"/>
    <w:rsid w:val="0077577C"/>
    <w:rsid w:val="00885BE0"/>
    <w:rsid w:val="008C75EE"/>
    <w:rsid w:val="00957008"/>
    <w:rsid w:val="00A10850"/>
    <w:rsid w:val="00AE3302"/>
    <w:rsid w:val="00B94A64"/>
    <w:rsid w:val="00BB2840"/>
    <w:rsid w:val="00BF53A7"/>
    <w:rsid w:val="00CF4C54"/>
    <w:rsid w:val="00E432AE"/>
    <w:rsid w:val="00E971CA"/>
    <w:rsid w:val="00F12115"/>
    <w:rsid w:val="00F6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DCA58"/>
  <w15:docId w15:val="{0B893540-23F8-4FA9-A498-073674C5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F4C5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F4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135023">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C7391-DDCA-493D-B67E-3C3205A2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3464</Words>
  <Characters>19747</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23165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23</cp:revision>
  <cp:lastPrinted>2023-06-07T04:39:00Z</cp:lastPrinted>
  <dcterms:created xsi:type="dcterms:W3CDTF">2023-05-15T08:53:00Z</dcterms:created>
  <dcterms:modified xsi:type="dcterms:W3CDTF">2023-06-07T04:47:00Z</dcterms:modified>
</cp:coreProperties>
</file>