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AB" w:rsidRDefault="00C150AB" w:rsidP="00C150A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>
            <wp:extent cx="5524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AB" w:rsidRDefault="00C150AB" w:rsidP="00C150AB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:rsidR="00C150AB" w:rsidRDefault="00C150AB" w:rsidP="00C150A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PANEVĖŽIO RAJONO SAVIVALDYBĖS TARYBA</w:t>
      </w:r>
    </w:p>
    <w:p w:rsidR="00C150AB" w:rsidRDefault="00C150AB" w:rsidP="00C150A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150AB" w:rsidRDefault="00C150AB" w:rsidP="00C150A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SPRENDIMAS</w:t>
      </w:r>
    </w:p>
    <w:p w:rsidR="00C150AB" w:rsidRDefault="00C150AB" w:rsidP="00C150AB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PANEVĖŽIO RAJONO SAVIVALDYBĖS TARYBOS 2010 M. SAUSIO 21 D. SPRENDIMO NR. T-19 „DĖL PANEVĖŽIO RAJONO SAVIVALDYBĖS INSTITUCIJŲ TEISĖS AKTŲ IR JŲ PROJEKTŲ ANTIKORUPCINIO VERTINIMO TVARKOS PATVIRTINIMO“ IR JĮ KEITUSIŲ TEISĖS AKTŲ PRIPAŽINIMO NETEKUSIAIS GALIOS</w:t>
      </w:r>
    </w:p>
    <w:p w:rsidR="00C150AB" w:rsidRDefault="00C150AB" w:rsidP="00C150A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birželio 19 d. Nr. T2-</w:t>
      </w:r>
    </w:p>
    <w:p w:rsidR="00C150AB" w:rsidRDefault="00C150AB" w:rsidP="00C15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C150AB" w:rsidRDefault="00C150AB" w:rsidP="00C150A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Vadovaudamasi Lietuvos Respublikos vietos savivaldos įstatymo 18 straipsnio 1 dalimi, Savivaldybės taryba  n u s p r e n d ž i a:</w:t>
      </w:r>
    </w:p>
    <w:p w:rsidR="00741A91" w:rsidRDefault="00C150AB" w:rsidP="00C150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Pripažinti netekusi</w:t>
      </w:r>
      <w:r w:rsidR="00741A91">
        <w:rPr>
          <w:rFonts w:ascii="Times New Roman" w:hAnsi="Times New Roman" w:cs="Times New Roman"/>
          <w:sz w:val="24"/>
          <w:szCs w:val="24"/>
        </w:rPr>
        <w:t>ais galios:</w:t>
      </w:r>
    </w:p>
    <w:p w:rsidR="00C150AB" w:rsidRPr="00741A91" w:rsidRDefault="00C150AB" w:rsidP="00741A91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A91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  <w:r w:rsidR="00741A91">
        <w:rPr>
          <w:rFonts w:ascii="Times New Roman" w:hAnsi="Times New Roman" w:cs="Times New Roman"/>
          <w:sz w:val="24"/>
          <w:szCs w:val="24"/>
        </w:rPr>
        <w:t>2010 m. sausio 21 d. sprendimą Nr. T-19</w:t>
      </w:r>
      <w:r w:rsidRPr="00741A91">
        <w:rPr>
          <w:rFonts w:ascii="Times New Roman" w:hAnsi="Times New Roman" w:cs="Times New Roman"/>
          <w:sz w:val="24"/>
          <w:szCs w:val="24"/>
        </w:rPr>
        <w:t xml:space="preserve"> </w:t>
      </w:r>
      <w:r w:rsidR="00741A91" w:rsidRPr="00741A91">
        <w:rPr>
          <w:rFonts w:ascii="Times New Roman" w:hAnsi="Times New Roman" w:cs="Times New Roman"/>
          <w:sz w:val="24"/>
          <w:szCs w:val="24"/>
        </w:rPr>
        <w:t>„Dėl Panevėžio rajono savivaldybės institucijų teisės aktų ir jų projektų antikorupcinio vertinimo tvarkos patvirtinimo“;</w:t>
      </w:r>
    </w:p>
    <w:p w:rsidR="00741A91" w:rsidRPr="00741A91" w:rsidRDefault="00741A91" w:rsidP="00741A91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41A91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  <w:r>
        <w:rPr>
          <w:rFonts w:ascii="Times New Roman" w:hAnsi="Times New Roman" w:cs="Times New Roman"/>
          <w:sz w:val="24"/>
          <w:szCs w:val="24"/>
        </w:rPr>
        <w:t>2011 m. rugpjūčio 25 d. sprendimą Nr. T-186</w:t>
      </w:r>
      <w:r w:rsidRPr="00741A91">
        <w:rPr>
          <w:rFonts w:ascii="Times New Roman" w:hAnsi="Times New Roman" w:cs="Times New Roman"/>
          <w:sz w:val="24"/>
          <w:szCs w:val="24"/>
        </w:rPr>
        <w:t xml:space="preserve"> „Dėl Panevėžio rajono savivaldybės tarybos </w:t>
      </w:r>
      <w:r>
        <w:rPr>
          <w:rFonts w:ascii="Times New Roman" w:hAnsi="Times New Roman" w:cs="Times New Roman"/>
          <w:sz w:val="24"/>
          <w:szCs w:val="24"/>
        </w:rPr>
        <w:t>2010 m. sausio 21 d. sprendimo Nr. T-19</w:t>
      </w:r>
      <w:r w:rsidRPr="00741A91">
        <w:rPr>
          <w:rFonts w:ascii="Times New Roman" w:hAnsi="Times New Roman" w:cs="Times New Roman"/>
          <w:sz w:val="24"/>
          <w:szCs w:val="24"/>
        </w:rPr>
        <w:t xml:space="preserve"> „Dėl Panevėžio rajono savivaldybės institucijų teisės aktų ir jų projektų antikorupcinio vertinimo tvarkos patvirtinimo“</w:t>
      </w:r>
      <w:r>
        <w:rPr>
          <w:rFonts w:ascii="Times New Roman" w:hAnsi="Times New Roman" w:cs="Times New Roman"/>
          <w:sz w:val="24"/>
          <w:szCs w:val="24"/>
        </w:rPr>
        <w:t xml:space="preserve"> pakeitimo“.</w:t>
      </w:r>
    </w:p>
    <w:p w:rsidR="00C150AB" w:rsidRDefault="00C150AB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Čiplienė</w:t>
      </w:r>
      <w:proofErr w:type="spellEnd"/>
    </w:p>
    <w:p w:rsidR="00C150AB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2014-05-27</w:t>
      </w: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1" w:rsidRDefault="00741A91" w:rsidP="00C1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RAJONO SAVIVALDYBĖS ADMINISTRACIJOS</w:t>
      </w:r>
    </w:p>
    <w:p w:rsidR="00C150AB" w:rsidRDefault="00C150AB" w:rsidP="00C15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JURIDINIS SKYRIUS</w:t>
      </w:r>
    </w:p>
    <w:p w:rsidR="00C150AB" w:rsidRDefault="00C150AB" w:rsidP="00C15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C150AB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Panevėžio rajono savivaldybės tarybai</w:t>
      </w:r>
    </w:p>
    <w:p w:rsidR="00C150AB" w:rsidRDefault="00C150AB" w:rsidP="00C1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741A91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AIŠKINAMASIS RAŠTAS DĖL SPRENDIMO „</w:t>
      </w:r>
      <w:r w:rsidR="00741A91">
        <w:rPr>
          <w:rFonts w:ascii="Times New Roman" w:hAnsi="Times New Roman" w:cs="Times New Roman"/>
          <w:b/>
          <w:sz w:val="24"/>
          <w:szCs w:val="24"/>
        </w:rPr>
        <w:t>DĖL PANEVĖŽIO RAJONO SAVIVALDYBĖS TARYBOS 2010 M. SAUSIO 21 D. SPRENDIMO NR. T-19 „DĖL PANEVĖŽIO RAJONO SAVIVALDYBĖS INSTITUCIJŲ TEISĖS AKTŲ IR JŲ PROJEKTŲ ANTIKORUPCINIO VERTINIMO TVARKOS PATVIRTINIMO“ IR JĮ KEITUSIŲ TEISĖS AKTŲ PRIPAŽINIMO NETEKUSIAIS GALIOS</w:t>
      </w:r>
      <w:r>
        <w:rPr>
          <w:rFonts w:ascii="Times New Roman" w:hAnsi="Times New Roman" w:cs="Times New Roman"/>
          <w:b/>
          <w:sz w:val="24"/>
          <w:szCs w:val="24"/>
        </w:rPr>
        <w:t>“ PROJEKTO</w:t>
      </w:r>
    </w:p>
    <w:p w:rsidR="00C150AB" w:rsidRDefault="00C150AB" w:rsidP="00C15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</w:pPr>
    </w:p>
    <w:p w:rsidR="00C150AB" w:rsidRDefault="00C150AB" w:rsidP="00C15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2014-</w:t>
      </w:r>
      <w:r w:rsidR="00741A9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05-2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7</w:t>
      </w:r>
    </w:p>
    <w:p w:rsidR="00C150AB" w:rsidRDefault="00C150AB" w:rsidP="00C15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C150AB" w:rsidRDefault="00C150AB" w:rsidP="00C15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150AB" w:rsidRDefault="00C150AB" w:rsidP="00741A91">
      <w:pPr>
        <w:pStyle w:val="HTMLiankstoformatuotas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rengimą paskatinusios priežastys: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AB" w:rsidRPr="0068770E" w:rsidRDefault="0068770E" w:rsidP="0068770E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0AB" w:rsidRPr="0068770E">
        <w:rPr>
          <w:rFonts w:ascii="Times New Roman" w:hAnsi="Times New Roman" w:cs="Times New Roman"/>
          <w:sz w:val="24"/>
          <w:szCs w:val="24"/>
        </w:rPr>
        <w:t xml:space="preserve">Pasikeitus teisiniam reglamentavimui ir Lietuvos Respublikos </w:t>
      </w:r>
      <w:r w:rsidR="00F176C0" w:rsidRPr="0068770E">
        <w:rPr>
          <w:rFonts w:ascii="Times New Roman" w:hAnsi="Times New Roman" w:cs="Times New Roman"/>
          <w:sz w:val="24"/>
          <w:szCs w:val="24"/>
        </w:rPr>
        <w:t>teisėkūros pagrindų</w:t>
      </w:r>
      <w:r w:rsidR="00C150AB" w:rsidRPr="0068770E">
        <w:rPr>
          <w:rFonts w:ascii="Times New Roman" w:hAnsi="Times New Roman" w:cs="Times New Roman"/>
          <w:sz w:val="24"/>
          <w:szCs w:val="24"/>
        </w:rPr>
        <w:t xml:space="preserve"> įstatyme </w:t>
      </w:r>
      <w:r w:rsidRPr="0068770E">
        <w:rPr>
          <w:rFonts w:ascii="Times New Roman" w:hAnsi="Times New Roman" w:cs="Times New Roman"/>
          <w:sz w:val="24"/>
          <w:szCs w:val="24"/>
        </w:rPr>
        <w:t>įtvirtinus nuostatą</w:t>
      </w:r>
      <w:r w:rsidR="00F176C0" w:rsidRPr="0068770E">
        <w:rPr>
          <w:rFonts w:ascii="Times New Roman" w:hAnsi="Times New Roman" w:cs="Times New Roman"/>
          <w:sz w:val="24"/>
          <w:szCs w:val="24"/>
        </w:rPr>
        <w:t xml:space="preserve">, kad </w:t>
      </w:r>
      <w:r w:rsidR="00F176C0" w:rsidRPr="006877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antikorupcinis vertinimas atliekamas Vyriausybės nustatyta tvarka, reikalinga </w:t>
      </w:r>
      <w:r w:rsidR="00216AFE">
        <w:rPr>
          <w:rFonts w:ascii="Times New Roman" w:eastAsia="Times New Roman" w:hAnsi="Times New Roman" w:cs="Times New Roman"/>
          <w:sz w:val="24"/>
          <w:szCs w:val="24"/>
          <w:lang w:eastAsia="lt-LT"/>
        </w:rPr>
        <w:t>panaikinti</w:t>
      </w:r>
      <w:r w:rsidRPr="00687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70E">
        <w:rPr>
          <w:rFonts w:ascii="Times New Roman" w:hAnsi="Times New Roman" w:cs="Times New Roman"/>
          <w:sz w:val="24"/>
          <w:szCs w:val="24"/>
        </w:rPr>
        <w:t>Panevėžio rajono savivaldybės institucijų teisės aktų ir jų projektų antikorupcinio vertinimo tvarką</w:t>
      </w:r>
      <w:r w:rsidR="00C150AB" w:rsidRPr="0068770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50AB" w:rsidRDefault="00C150AB" w:rsidP="00C150AB">
      <w:pPr>
        <w:tabs>
          <w:tab w:val="left" w:pos="12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0AB" w:rsidRDefault="00C150AB" w:rsidP="00741A91">
      <w:pPr>
        <w:tabs>
          <w:tab w:val="left" w:pos="12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Sprendimo projekto esmė ir tikslai:</w:t>
      </w:r>
    </w:p>
    <w:p w:rsidR="00C150AB" w:rsidRDefault="00C150AB" w:rsidP="00741A91">
      <w:pPr>
        <w:tabs>
          <w:tab w:val="left" w:pos="12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projektu siūloma pripažinti netekusiu galios </w:t>
      </w:r>
      <w:r w:rsidR="0068770E">
        <w:rPr>
          <w:rFonts w:ascii="Times New Roman" w:hAnsi="Times New Roman" w:cs="Times New Roman"/>
          <w:sz w:val="24"/>
          <w:szCs w:val="24"/>
        </w:rPr>
        <w:t xml:space="preserve">2010 m. sausio 21 d. </w:t>
      </w:r>
      <w:r>
        <w:rPr>
          <w:rFonts w:ascii="Times New Roman" w:hAnsi="Times New Roman" w:cs="Times New Roman"/>
          <w:sz w:val="24"/>
          <w:szCs w:val="24"/>
        </w:rPr>
        <w:t>savivaldybės tarybos sprendim</w:t>
      </w:r>
      <w:r w:rsidR="00216AFE">
        <w:rPr>
          <w:rFonts w:ascii="Times New Roman" w:hAnsi="Times New Roman" w:cs="Times New Roman"/>
          <w:sz w:val="24"/>
          <w:szCs w:val="24"/>
        </w:rPr>
        <w:t>ą, kuriuo patvirtinta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70E">
        <w:rPr>
          <w:rFonts w:ascii="Times New Roman" w:hAnsi="Times New Roman" w:cs="Times New Roman"/>
          <w:sz w:val="24"/>
          <w:szCs w:val="24"/>
        </w:rPr>
        <w:t>Panevėžio rajono savivaldybės institucijų teisės aktų ir jų projektų</w:t>
      </w:r>
      <w:r w:rsidR="00216AFE">
        <w:rPr>
          <w:rFonts w:ascii="Times New Roman" w:hAnsi="Times New Roman" w:cs="Times New Roman"/>
          <w:sz w:val="24"/>
          <w:szCs w:val="24"/>
        </w:rPr>
        <w:t xml:space="preserve"> antikorupcinio vertinimo tvarka, bei Panevėžio rajono savivaldybės tarybos 2011 m. rugpjūčio 25 d. sprendimą Nr. T-186, kuriuo pakeistas minėtos tvarkos 6.12 punktas, kadangi ši tvarka nebėra aktuali, pagal dabartinį teisinį reglamentavimą teisės aktų antikorupcinis vertinimas atliekamas pagal Lietuvos Respublikos Vyriausybės nutarimu patvirtintas taisykles.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AB" w:rsidRDefault="00C150AB" w:rsidP="00C150AB">
      <w:pPr>
        <w:tabs>
          <w:tab w:val="left" w:pos="1296"/>
        </w:tabs>
        <w:spacing w:after="0" w:line="240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0AB" w:rsidRDefault="00C150AB" w:rsidP="00741A91">
      <w:pPr>
        <w:tabs>
          <w:tab w:val="left" w:pos="12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Kokių pozityvių rezultatų laukiama: </w:t>
      </w:r>
    </w:p>
    <w:p w:rsidR="00C150AB" w:rsidRDefault="00F176C0" w:rsidP="00741A91">
      <w:pPr>
        <w:tabs>
          <w:tab w:val="left" w:pos="12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Panaikinus</w:t>
      </w:r>
      <w:r w:rsidR="00C15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rajono savivaldybės institucijų teisės aktų ir jų projektų antikorupcinio vertinimo tvarką, teisės aktų projektų antikorupcinis vertinimas bus atliekamas pagal Teisės aktų projektų antikorupcinio vertinimo taisykles, patvirtintas Lietuvos </w:t>
      </w:r>
      <w:r w:rsidR="0068770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espublikos Vyriausybės nutarimu.</w:t>
      </w:r>
    </w:p>
    <w:p w:rsidR="00C150AB" w:rsidRDefault="00C150AB" w:rsidP="00C150AB">
      <w:pPr>
        <w:tabs>
          <w:tab w:val="left" w:pos="1296"/>
        </w:tabs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C150AB" w:rsidRDefault="00741A91" w:rsidP="00C150AB">
      <w:pPr>
        <w:tabs>
          <w:tab w:val="left" w:pos="12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50AB">
        <w:rPr>
          <w:rFonts w:ascii="Times New Roman" w:hAnsi="Times New Roman" w:cs="Times New Roman"/>
          <w:b/>
          <w:sz w:val="24"/>
          <w:szCs w:val="24"/>
        </w:rPr>
        <w:t>Galimos neigiamos pasekmės priėmus projektą</w:t>
      </w:r>
      <w:r w:rsidR="00C150AB">
        <w:rPr>
          <w:rFonts w:ascii="Times New Roman" w:hAnsi="Times New Roman" w:cs="Times New Roman"/>
          <w:sz w:val="24"/>
          <w:szCs w:val="24"/>
        </w:rPr>
        <w:t>: nėra.</w:t>
      </w:r>
    </w:p>
    <w:p w:rsidR="00C150AB" w:rsidRDefault="00C150AB" w:rsidP="00C150AB">
      <w:pPr>
        <w:tabs>
          <w:tab w:val="left" w:pos="1296"/>
        </w:tabs>
        <w:spacing w:after="0" w:line="240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0AB" w:rsidRDefault="00741A91" w:rsidP="00741A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150AB">
        <w:rPr>
          <w:rFonts w:ascii="Times New Roman" w:hAnsi="Times New Roman" w:cs="Times New Roman"/>
          <w:b/>
          <w:sz w:val="24"/>
          <w:szCs w:val="24"/>
        </w:rPr>
        <w:t>Finansavimo šaltiniai ir lėšų poreikis</w:t>
      </w:r>
      <w:r w:rsidR="00C150AB">
        <w:rPr>
          <w:rFonts w:ascii="Times New Roman" w:hAnsi="Times New Roman" w:cs="Times New Roman"/>
          <w:sz w:val="24"/>
          <w:szCs w:val="24"/>
        </w:rPr>
        <w:t xml:space="preserve">: </w:t>
      </w:r>
      <w:r w:rsidR="00F176C0">
        <w:rPr>
          <w:rFonts w:ascii="Times New Roman" w:hAnsi="Times New Roman" w:cs="Times New Roman"/>
          <w:sz w:val="24"/>
          <w:szCs w:val="24"/>
        </w:rPr>
        <w:t>sprendimo įgyvendinimui lėšų nereikės</w:t>
      </w:r>
      <w:r w:rsidR="00C150AB">
        <w:rPr>
          <w:rFonts w:ascii="Times New Roman" w:hAnsi="Times New Roman" w:cs="Times New Roman"/>
          <w:sz w:val="24"/>
          <w:szCs w:val="24"/>
        </w:rPr>
        <w:t>.</w:t>
      </w:r>
    </w:p>
    <w:p w:rsidR="00C150AB" w:rsidRDefault="00C150AB" w:rsidP="00C150AB">
      <w:pPr>
        <w:tabs>
          <w:tab w:val="left" w:pos="1296"/>
        </w:tabs>
        <w:suppressAutoHyphens/>
        <w:spacing w:after="0" w:line="240" w:lineRule="auto"/>
        <w:ind w:firstLine="1296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150AB" w:rsidRDefault="00C150AB" w:rsidP="00741A91">
      <w:pPr>
        <w:tabs>
          <w:tab w:val="left" w:pos="129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Galiojantys teisės aktai, kuriuos reikės pakeisti priėmus teikiamą projektą: </w:t>
      </w:r>
      <w:r w:rsidR="00F176C0" w:rsidRPr="00F176C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</w:t>
      </w:r>
    </w:p>
    <w:p w:rsidR="00F176C0" w:rsidRDefault="00F176C0" w:rsidP="00741A91">
      <w:pPr>
        <w:tabs>
          <w:tab w:val="left" w:pos="129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150AB" w:rsidRDefault="00C150AB" w:rsidP="00F176C0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projektui nereikalingas antikorupcinis vertinimas. </w:t>
      </w:r>
    </w:p>
    <w:p w:rsidR="00C150AB" w:rsidRDefault="00C150AB" w:rsidP="00C150AB">
      <w:pPr>
        <w:tabs>
          <w:tab w:val="left" w:pos="1296"/>
        </w:tabs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50AB" w:rsidRDefault="00C150AB" w:rsidP="00C150AB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50AB" w:rsidRDefault="00C150AB" w:rsidP="00C150AB">
      <w:pPr>
        <w:tabs>
          <w:tab w:val="left" w:pos="1296"/>
        </w:tabs>
      </w:pPr>
      <w:r>
        <w:rPr>
          <w:rFonts w:ascii="Times New Roman" w:hAnsi="Times New Roman" w:cs="Times New Roman"/>
          <w:sz w:val="24"/>
          <w:szCs w:val="24"/>
        </w:rPr>
        <w:t>Vyr. specialistė (juristė)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Čiplienė</w:t>
      </w:r>
      <w:proofErr w:type="spellEnd"/>
    </w:p>
    <w:p w:rsidR="0076705E" w:rsidRDefault="0076705E"/>
    <w:sectPr w:rsidR="0076705E" w:rsidSect="00741A91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2114E"/>
    <w:multiLevelType w:val="hybridMultilevel"/>
    <w:tmpl w:val="569291B4"/>
    <w:lvl w:ilvl="0" w:tplc="BEAC5EF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AB"/>
    <w:rsid w:val="00216AFE"/>
    <w:rsid w:val="0068770E"/>
    <w:rsid w:val="00741A91"/>
    <w:rsid w:val="0076705E"/>
    <w:rsid w:val="00A96CE6"/>
    <w:rsid w:val="00C150AB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6BAAB-C2D2-4E30-8154-33DC9864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50AB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15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150AB"/>
    <w:rPr>
      <w:rFonts w:ascii="Consolas" w:hAnsi="Consolas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1A91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176C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7</cp:revision>
  <cp:lastPrinted>2014-05-27T10:50:00Z</cp:lastPrinted>
  <dcterms:created xsi:type="dcterms:W3CDTF">2014-05-27T08:30:00Z</dcterms:created>
  <dcterms:modified xsi:type="dcterms:W3CDTF">2014-05-27T11:10:00Z</dcterms:modified>
</cp:coreProperties>
</file>