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454" w:rsidRPr="00C81D0A" w:rsidRDefault="00DE47E1">
      <w:pPr>
        <w:pStyle w:val="Betarp1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</w:t>
      </w:r>
      <w:r w:rsidR="00253825" w:rsidRPr="00C81D0A">
        <w:rPr>
          <w:b/>
          <w:sz w:val="24"/>
          <w:szCs w:val="24"/>
        </w:rPr>
        <w:t xml:space="preserve">ĖL SAVIVALDYBĖS TARYBOS 2016 M. KOVO 30 D. SPRENDIMO NR. T-50 „DĖL </w:t>
      </w:r>
      <w:r w:rsidR="00253825" w:rsidRPr="00C81D0A">
        <w:rPr>
          <w:rFonts w:cs="font336"/>
          <w:b/>
          <w:sz w:val="24"/>
          <w:szCs w:val="24"/>
        </w:rPr>
        <w:t>VAIKŲ IR MOKINIŲ MAITINIMO KAŠTŲ</w:t>
      </w:r>
      <w:r w:rsidR="00253825" w:rsidRPr="00C81D0A">
        <w:rPr>
          <w:b/>
          <w:sz w:val="24"/>
          <w:szCs w:val="24"/>
        </w:rPr>
        <w:t xml:space="preserve"> KOMPENSAVIMO TVARKOS APRAŠO PATVIRTINIMO“ PAKEITIMO</w:t>
      </w:r>
    </w:p>
    <w:p w:rsidR="00DE47E1" w:rsidRDefault="00DE47E1">
      <w:pPr>
        <w:jc w:val="center"/>
        <w:rPr>
          <w:sz w:val="24"/>
        </w:rPr>
      </w:pPr>
    </w:p>
    <w:p w:rsidR="00DE47E1" w:rsidRDefault="00DE47E1">
      <w:pPr>
        <w:jc w:val="center"/>
        <w:rPr>
          <w:sz w:val="24"/>
        </w:rPr>
      </w:pPr>
    </w:p>
    <w:p w:rsidR="002E2454" w:rsidRPr="00C81D0A" w:rsidRDefault="00657178">
      <w:pPr>
        <w:jc w:val="center"/>
        <w:rPr>
          <w:sz w:val="24"/>
        </w:rPr>
      </w:pPr>
      <w:r w:rsidRPr="00C81D0A">
        <w:rPr>
          <w:sz w:val="24"/>
        </w:rPr>
        <w:t>2023</w:t>
      </w:r>
      <w:r w:rsidR="00253825" w:rsidRPr="00C81D0A">
        <w:rPr>
          <w:sz w:val="24"/>
        </w:rPr>
        <w:t xml:space="preserve"> m. </w:t>
      </w:r>
      <w:r w:rsidRPr="00C81D0A">
        <w:rPr>
          <w:sz w:val="24"/>
        </w:rPr>
        <w:t xml:space="preserve">sausio </w:t>
      </w:r>
      <w:r w:rsidR="0028613A" w:rsidRPr="00C81D0A">
        <w:rPr>
          <w:sz w:val="24"/>
        </w:rPr>
        <w:t xml:space="preserve"> </w:t>
      </w:r>
      <w:r w:rsidRPr="00C81D0A">
        <w:rPr>
          <w:sz w:val="24"/>
        </w:rPr>
        <w:t xml:space="preserve">  d. Nr. T-</w:t>
      </w:r>
    </w:p>
    <w:p w:rsidR="002E2454" w:rsidRPr="00C81D0A" w:rsidRDefault="00253825">
      <w:pPr>
        <w:jc w:val="center"/>
        <w:rPr>
          <w:sz w:val="24"/>
        </w:rPr>
      </w:pPr>
      <w:r w:rsidRPr="00C81D0A">
        <w:rPr>
          <w:sz w:val="24"/>
        </w:rPr>
        <w:t>Panevėžys</w:t>
      </w:r>
    </w:p>
    <w:p w:rsidR="002E2454" w:rsidRDefault="002E2454">
      <w:pPr>
        <w:jc w:val="both"/>
        <w:rPr>
          <w:sz w:val="24"/>
        </w:rPr>
      </w:pPr>
    </w:p>
    <w:p w:rsidR="00DE47E1" w:rsidRPr="00C81D0A" w:rsidRDefault="00DE47E1">
      <w:pPr>
        <w:jc w:val="both"/>
        <w:rPr>
          <w:sz w:val="24"/>
        </w:rPr>
      </w:pPr>
    </w:p>
    <w:p w:rsidR="004551F3" w:rsidRPr="00C81D0A" w:rsidRDefault="00253825" w:rsidP="004551F3">
      <w:pPr>
        <w:pStyle w:val="prastasiniatinklio"/>
        <w:tabs>
          <w:tab w:val="left" w:pos="704"/>
        </w:tabs>
        <w:spacing w:before="0" w:after="0" w:line="200" w:lineRule="atLeast"/>
        <w:jc w:val="both"/>
        <w:rPr>
          <w:spacing w:val="60"/>
        </w:rPr>
      </w:pPr>
      <w:r w:rsidRPr="00C81D0A">
        <w:tab/>
        <w:t xml:space="preserve">Vadovaudamasi Lietuvos Respublikos vietos savivaldos įstatymo 16 straipsnio 2 dalies </w:t>
      </w:r>
      <w:r w:rsidRPr="00C81D0A">
        <w:br/>
        <w:t xml:space="preserve">38 punktu ir atsižvelgdama į </w:t>
      </w:r>
      <w:r w:rsidR="0028613A" w:rsidRPr="00C81D0A">
        <w:t xml:space="preserve">Panevėžio rajono savivaldybės kontrolės ir audito tarnybos </w:t>
      </w:r>
      <w:r w:rsidR="00C456F7" w:rsidRPr="00C81D0A">
        <w:t xml:space="preserve">audito ataskaitos </w:t>
      </w:r>
      <w:r w:rsidR="0028613A" w:rsidRPr="00C81D0A">
        <w:t>„Maitinimo organizavimo Panevėžio rajono savivaldybės švietimo įstaigose, įsigyjant maitinimo paslaugas“ rekomendacijas,</w:t>
      </w:r>
      <w:r w:rsidRPr="00C81D0A">
        <w:t xml:space="preserve"> Savivaldybės taryba </w:t>
      </w:r>
      <w:r w:rsidRPr="00C81D0A">
        <w:rPr>
          <w:spacing w:val="60"/>
        </w:rPr>
        <w:t>nusprendži</w:t>
      </w:r>
      <w:r w:rsidR="00C81D0A">
        <w:rPr>
          <w:spacing w:val="60"/>
        </w:rPr>
        <w:t>a:</w:t>
      </w:r>
    </w:p>
    <w:p w:rsidR="00D727ED" w:rsidRPr="00D727ED" w:rsidRDefault="00643B25" w:rsidP="00643B25">
      <w:pPr>
        <w:pStyle w:val="Betarp1"/>
        <w:tabs>
          <w:tab w:val="left" w:pos="709"/>
        </w:tabs>
        <w:jc w:val="both"/>
        <w:rPr>
          <w:bCs/>
          <w:sz w:val="24"/>
          <w:szCs w:val="24"/>
        </w:rPr>
      </w:pPr>
      <w:r>
        <w:rPr>
          <w:spacing w:val="60"/>
          <w:sz w:val="24"/>
          <w:szCs w:val="24"/>
        </w:rPr>
        <w:tab/>
      </w:r>
      <w:r w:rsidR="00253825" w:rsidRPr="00D727ED">
        <w:rPr>
          <w:sz w:val="24"/>
          <w:szCs w:val="24"/>
        </w:rPr>
        <w:t>P</w:t>
      </w:r>
      <w:r w:rsidR="00253825" w:rsidRPr="00D727ED">
        <w:rPr>
          <w:kern w:val="1"/>
          <w:sz w:val="24"/>
          <w:szCs w:val="24"/>
        </w:rPr>
        <w:t>a</w:t>
      </w:r>
      <w:r w:rsidR="00D64E58" w:rsidRPr="00D727ED">
        <w:rPr>
          <w:kern w:val="1"/>
          <w:sz w:val="24"/>
          <w:szCs w:val="24"/>
        </w:rPr>
        <w:t xml:space="preserve">keisti </w:t>
      </w:r>
      <w:r w:rsidR="00253825" w:rsidRPr="00D727ED">
        <w:rPr>
          <w:rFonts w:cs="font336"/>
          <w:kern w:val="1"/>
          <w:sz w:val="24"/>
          <w:szCs w:val="24"/>
        </w:rPr>
        <w:t>Vaikų ir mokinių maitinimo kaštų</w:t>
      </w:r>
      <w:r w:rsidR="00253825" w:rsidRPr="00D727ED">
        <w:rPr>
          <w:kern w:val="1"/>
          <w:sz w:val="24"/>
          <w:szCs w:val="24"/>
        </w:rPr>
        <w:t xml:space="preserve"> kompensavimo tvarkos apraš</w:t>
      </w:r>
      <w:r w:rsidR="003B1188">
        <w:rPr>
          <w:kern w:val="1"/>
          <w:sz w:val="24"/>
          <w:szCs w:val="24"/>
        </w:rPr>
        <w:t>o</w:t>
      </w:r>
      <w:r w:rsidR="00D727ED" w:rsidRPr="00D727ED">
        <w:rPr>
          <w:kern w:val="1"/>
          <w:sz w:val="24"/>
          <w:szCs w:val="24"/>
        </w:rPr>
        <w:t>, patvirtint</w:t>
      </w:r>
      <w:r w:rsidR="003B1188">
        <w:rPr>
          <w:kern w:val="1"/>
          <w:sz w:val="24"/>
          <w:szCs w:val="24"/>
        </w:rPr>
        <w:t>o</w:t>
      </w:r>
      <w:r w:rsidR="00D727ED" w:rsidRPr="00D727ED">
        <w:rPr>
          <w:kern w:val="1"/>
          <w:sz w:val="24"/>
          <w:szCs w:val="24"/>
        </w:rPr>
        <w:t xml:space="preserve"> Panevėžio rajono savivaldybės tarybos 2016 m. kovo 30 d.</w:t>
      </w:r>
      <w:r w:rsidR="00D727ED">
        <w:rPr>
          <w:kern w:val="1"/>
          <w:sz w:val="24"/>
          <w:szCs w:val="24"/>
        </w:rPr>
        <w:t xml:space="preserve"> sprendimu Nr.</w:t>
      </w:r>
      <w:r w:rsidR="00D727ED" w:rsidRPr="00D727ED">
        <w:rPr>
          <w:kern w:val="1"/>
          <w:sz w:val="24"/>
          <w:szCs w:val="24"/>
        </w:rPr>
        <w:t xml:space="preserve"> T-50</w:t>
      </w:r>
      <w:r w:rsidR="00D727ED" w:rsidRPr="00D727ED">
        <w:rPr>
          <w:sz w:val="24"/>
          <w:szCs w:val="24"/>
        </w:rPr>
        <w:t xml:space="preserve"> „Dėl </w:t>
      </w:r>
      <w:r w:rsidR="00D727ED" w:rsidRPr="00D727ED">
        <w:rPr>
          <w:rFonts w:cs="font336"/>
          <w:sz w:val="24"/>
          <w:szCs w:val="24"/>
        </w:rPr>
        <w:t>vaikų ir mokinių maitinimo kaštų</w:t>
      </w:r>
      <w:r w:rsidR="00D727ED" w:rsidRPr="00D727ED">
        <w:rPr>
          <w:sz w:val="24"/>
          <w:szCs w:val="24"/>
        </w:rPr>
        <w:t xml:space="preserve"> kompensavimo tvarkos aprašo patvirtinimo“:</w:t>
      </w:r>
    </w:p>
    <w:p w:rsidR="001C6B2B" w:rsidRPr="00C81D0A" w:rsidRDefault="00C81D0A" w:rsidP="00D727ED">
      <w:pPr>
        <w:pStyle w:val="prastasiniatinklio"/>
        <w:tabs>
          <w:tab w:val="left" w:pos="704"/>
        </w:tabs>
        <w:spacing w:before="0" w:after="0" w:line="200" w:lineRule="atLeast"/>
        <w:jc w:val="both"/>
      </w:pPr>
      <w:r w:rsidRPr="00C81D0A">
        <w:rPr>
          <w:kern w:val="1"/>
        </w:rPr>
        <w:tab/>
      </w:r>
      <w:r w:rsidR="00072E2B" w:rsidRPr="00C81D0A">
        <w:rPr>
          <w:kern w:val="1"/>
        </w:rPr>
        <w:t>1.</w:t>
      </w:r>
      <w:r w:rsidR="00D727ED">
        <w:rPr>
          <w:kern w:val="1"/>
        </w:rPr>
        <w:t xml:space="preserve"> </w:t>
      </w:r>
      <w:r w:rsidR="001C6B2B" w:rsidRPr="00C81D0A">
        <w:t>5</w:t>
      </w:r>
      <w:r w:rsidR="00D64E58" w:rsidRPr="00C81D0A">
        <w:t xml:space="preserve"> punktą ir jį išdėstyti taip:</w:t>
      </w:r>
    </w:p>
    <w:p w:rsidR="00072E2B" w:rsidRPr="00C81D0A" w:rsidRDefault="00C81D0A" w:rsidP="004551F3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 w:rsidRPr="00C81D0A">
        <w:rPr>
          <w:sz w:val="24"/>
          <w:szCs w:val="24"/>
        </w:rPr>
        <w:tab/>
      </w:r>
      <w:r w:rsidR="00D64E58" w:rsidRPr="00C81D0A">
        <w:rPr>
          <w:sz w:val="24"/>
          <w:szCs w:val="24"/>
        </w:rPr>
        <w:t>„5</w:t>
      </w:r>
      <w:r w:rsidR="001C6B2B" w:rsidRPr="00C81D0A">
        <w:rPr>
          <w:sz w:val="24"/>
          <w:szCs w:val="24"/>
        </w:rPr>
        <w:t>.</w:t>
      </w:r>
      <w:r w:rsidR="00D64E58" w:rsidRPr="00C81D0A">
        <w:rPr>
          <w:sz w:val="24"/>
          <w:szCs w:val="24"/>
        </w:rPr>
        <w:t xml:space="preserve"> Ikimokyklinio ir priešmokyklinio ugdymo grupių vaikams mokyklose, kuriose maitinimo paslaugą teikia maitinimo paslaugos teikėjas, 1 vaiko 1 dienos maitinimo kaštams padengti </w:t>
      </w:r>
      <w:r w:rsidRPr="00C81D0A">
        <w:rPr>
          <w:sz w:val="24"/>
          <w:szCs w:val="24"/>
        </w:rPr>
        <w:t xml:space="preserve">skiriama </w:t>
      </w:r>
      <w:r w:rsidR="00CB7363">
        <w:rPr>
          <w:sz w:val="24"/>
          <w:szCs w:val="24"/>
        </w:rPr>
        <w:t>0,95</w:t>
      </w:r>
      <w:r w:rsidR="00D64E58" w:rsidRPr="00C81D0A">
        <w:rPr>
          <w:sz w:val="24"/>
          <w:szCs w:val="24"/>
        </w:rPr>
        <w:t xml:space="preserve"> </w:t>
      </w:r>
      <w:r w:rsidR="00072E2B" w:rsidRPr="00C81D0A">
        <w:rPr>
          <w:sz w:val="24"/>
          <w:szCs w:val="24"/>
        </w:rPr>
        <w:t>Eur;</w:t>
      </w:r>
      <w:r w:rsidRPr="00C81D0A">
        <w:rPr>
          <w:sz w:val="24"/>
          <w:szCs w:val="24"/>
        </w:rPr>
        <w:t>“;</w:t>
      </w:r>
    </w:p>
    <w:p w:rsidR="001C6B2B" w:rsidRPr="00C81D0A" w:rsidRDefault="00072E2B" w:rsidP="004551F3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 w:rsidRPr="00C81D0A">
        <w:rPr>
          <w:sz w:val="24"/>
          <w:szCs w:val="24"/>
        </w:rPr>
        <w:tab/>
        <w:t xml:space="preserve">2. </w:t>
      </w:r>
      <w:r w:rsidR="001C6B2B" w:rsidRPr="00C81D0A">
        <w:rPr>
          <w:kern w:val="1"/>
          <w:sz w:val="24"/>
          <w:szCs w:val="24"/>
        </w:rPr>
        <w:t xml:space="preserve">11 </w:t>
      </w:r>
      <w:r w:rsidR="004551F3" w:rsidRPr="00C81D0A">
        <w:rPr>
          <w:sz w:val="24"/>
          <w:szCs w:val="24"/>
        </w:rPr>
        <w:t>punkt</w:t>
      </w:r>
      <w:r w:rsidR="001C6B2B" w:rsidRPr="00C81D0A">
        <w:rPr>
          <w:sz w:val="24"/>
          <w:szCs w:val="24"/>
        </w:rPr>
        <w:t xml:space="preserve">ą </w:t>
      </w:r>
      <w:r w:rsidR="004551F3" w:rsidRPr="00C81D0A">
        <w:rPr>
          <w:sz w:val="24"/>
          <w:szCs w:val="24"/>
        </w:rPr>
        <w:t>ir jį išdėstyti taip:</w:t>
      </w:r>
    </w:p>
    <w:p w:rsidR="00D549C2" w:rsidRPr="00C81D0A" w:rsidRDefault="004551F3" w:rsidP="00C81D0A">
      <w:pPr>
        <w:pStyle w:val="Standard"/>
        <w:ind w:left="57" w:right="57" w:firstLine="663"/>
        <w:jc w:val="both"/>
        <w:rPr>
          <w:rStyle w:val="StrongEmphasis"/>
          <w:rFonts w:eastAsia="Calibri" w:cs="Times New Roman"/>
          <w:spacing w:val="-1"/>
          <w:lang w:val="lt-LT" w:eastAsia="lt-LT"/>
        </w:rPr>
      </w:pPr>
      <w:r w:rsidRPr="00C81D0A">
        <w:rPr>
          <w:rFonts w:ascii="Times New Roman" w:hAnsi="Times New Roman" w:cs="Times New Roman"/>
          <w:sz w:val="24"/>
          <w:szCs w:val="24"/>
          <w:lang w:val="lt-LT"/>
        </w:rPr>
        <w:t>„11. Pasibaigus ataskaitiniam mėnesiui maitinimo paslaugos teikėjas</w:t>
      </w:r>
      <w:r w:rsidR="00D347C5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, norėdamas gauti kompensaciją, </w:t>
      </w:r>
      <w:r w:rsidR="00121958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mokyklai </w:t>
      </w:r>
      <w:r w:rsidR="00D347C5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teikia </w:t>
      </w:r>
      <w:r w:rsidR="00AD66B0" w:rsidRPr="00C81D0A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C81D0A">
        <w:rPr>
          <w:rFonts w:ascii="Times New Roman" w:hAnsi="Times New Roman" w:cs="Times New Roman"/>
          <w:sz w:val="24"/>
          <w:szCs w:val="24"/>
          <w:lang w:val="lt-LT"/>
        </w:rPr>
        <w:t>Ataskaitą apie parduotus su nuolaida patiekalus</w:t>
      </w:r>
      <w:r w:rsidR="00AD66B0" w:rsidRPr="00C81D0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(1 priedas)</w:t>
      </w:r>
      <w:r w:rsidR="00AD66B0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2A2D73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kasos aparato „Z“ </w:t>
      </w:r>
      <w:r w:rsidR="000A31C5" w:rsidRPr="00C81D0A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AD66B0" w:rsidRPr="00C81D0A">
        <w:rPr>
          <w:rFonts w:ascii="Times New Roman" w:hAnsi="Times New Roman" w:cs="Times New Roman"/>
          <w:sz w:val="24"/>
          <w:szCs w:val="24"/>
          <w:lang w:val="lt-LT"/>
        </w:rPr>
        <w:t>fiskalinė mėnesio suminė ataskaita</w:t>
      </w:r>
      <w:r w:rsidR="000A31C5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C81D0A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mėnesio </w:t>
      </w:r>
      <w:r w:rsidR="002A2D73" w:rsidRPr="00C81D0A">
        <w:rPr>
          <w:rFonts w:ascii="Times New Roman" w:hAnsi="Times New Roman" w:cs="Times New Roman"/>
          <w:sz w:val="24"/>
          <w:szCs w:val="24"/>
          <w:lang w:val="lt-LT"/>
        </w:rPr>
        <w:t>ataskaitos kopiją, kur matoma pritaikytos nuolaido</w:t>
      </w:r>
      <w:r w:rsidR="000A31C5" w:rsidRPr="00C81D0A">
        <w:rPr>
          <w:rFonts w:ascii="Times New Roman" w:hAnsi="Times New Roman" w:cs="Times New Roman"/>
          <w:sz w:val="24"/>
          <w:szCs w:val="24"/>
          <w:lang w:val="lt-LT"/>
        </w:rPr>
        <w:t>s prekei ir kvitui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, parduotų su nuolaida patiekalų</w:t>
      </w:r>
      <w:r w:rsidR="00FA7910" w:rsidRPr="00C81D0A">
        <w:rPr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skaičius vienetais</w:t>
      </w:r>
      <w:r w:rsidR="00C81D0A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C81D0A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porc., parduotų be nuolaidos patiekalų</w:t>
      </w:r>
      <w:r w:rsidR="00FA7910" w:rsidRPr="00C81D0A">
        <w:rPr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skaičius vienetais</w:t>
      </w:r>
      <w:r w:rsidR="00C81D0A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C81D0A" w:rsidRPr="00C81D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7910" w:rsidRPr="00C81D0A">
        <w:rPr>
          <w:rFonts w:ascii="Times New Roman" w:hAnsi="Times New Roman" w:cs="Times New Roman"/>
          <w:sz w:val="24"/>
          <w:szCs w:val="24"/>
          <w:lang w:val="lt-LT"/>
        </w:rPr>
        <w:t>porc.</w:t>
      </w:r>
      <w:r w:rsidR="000A31C5" w:rsidRPr="00C81D0A">
        <w:rPr>
          <w:rFonts w:ascii="Times New Roman" w:hAnsi="Times New Roman" w:cs="Times New Roman"/>
          <w:sz w:val="24"/>
          <w:szCs w:val="24"/>
          <w:lang w:val="lt-LT"/>
        </w:rPr>
        <w:t>“;</w:t>
      </w:r>
    </w:p>
    <w:p w:rsidR="00072E2B" w:rsidRPr="00C81D0A" w:rsidRDefault="00072E2B" w:rsidP="00072E2B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 w:rsidRPr="00C81D0A">
        <w:rPr>
          <w:sz w:val="24"/>
          <w:szCs w:val="24"/>
        </w:rPr>
        <w:tab/>
      </w:r>
      <w:r w:rsidR="00D727ED">
        <w:rPr>
          <w:sz w:val="24"/>
          <w:szCs w:val="24"/>
        </w:rPr>
        <w:t>3</w:t>
      </w:r>
      <w:r w:rsidRPr="00C81D0A">
        <w:rPr>
          <w:sz w:val="24"/>
          <w:szCs w:val="24"/>
        </w:rPr>
        <w:t xml:space="preserve">. </w:t>
      </w:r>
      <w:r w:rsidRPr="00C81D0A">
        <w:rPr>
          <w:kern w:val="1"/>
          <w:sz w:val="24"/>
          <w:szCs w:val="24"/>
        </w:rPr>
        <w:t>15.1 pa</w:t>
      </w:r>
      <w:r w:rsidRPr="00C81D0A">
        <w:rPr>
          <w:sz w:val="24"/>
          <w:szCs w:val="24"/>
        </w:rPr>
        <w:t>punktį ir jį išdėstyti taip:</w:t>
      </w:r>
    </w:p>
    <w:p w:rsidR="004551F3" w:rsidRPr="00C81D0A" w:rsidRDefault="00C81D0A" w:rsidP="004551F3">
      <w:pPr>
        <w:pStyle w:val="Standard"/>
        <w:widowControl w:val="0"/>
        <w:tabs>
          <w:tab w:val="left" w:pos="720"/>
          <w:tab w:val="left" w:pos="900"/>
        </w:tabs>
        <w:autoSpaceDE w:val="0"/>
        <w:jc w:val="both"/>
        <w:rPr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>„</w:t>
      </w:r>
      <w:r w:rsidR="004551F3" w:rsidRPr="00C81D0A">
        <w:rPr>
          <w:rFonts w:ascii="Times New Roman" w:hAnsi="Times New Roman" w:cs="Times New Roman"/>
          <w:sz w:val="24"/>
          <w:szCs w:val="24"/>
          <w:lang w:val="lt-LT"/>
        </w:rPr>
        <w:t>15.1. už ataskaitinį mėnesį, jei maitinimo paslaugos teikėjas laiku nepateikia 11 punkte nurodytų duomenų</w:t>
      </w:r>
      <w:r>
        <w:rPr>
          <w:rFonts w:ascii="Times New Roman" w:hAnsi="Times New Roman" w:cs="Times New Roman"/>
          <w:sz w:val="24"/>
          <w:szCs w:val="24"/>
          <w:lang w:val="lt-LT"/>
        </w:rPr>
        <w:t>;“</w:t>
      </w:r>
      <w:r w:rsidR="00072E2B" w:rsidRPr="00C81D0A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072E2B" w:rsidRPr="00C81D0A" w:rsidRDefault="00072E2B" w:rsidP="00072E2B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 w:rsidRPr="00C81D0A">
        <w:rPr>
          <w:sz w:val="24"/>
          <w:szCs w:val="24"/>
        </w:rPr>
        <w:tab/>
      </w:r>
      <w:r w:rsidR="00D727ED">
        <w:rPr>
          <w:sz w:val="24"/>
          <w:szCs w:val="24"/>
        </w:rPr>
        <w:t>4</w:t>
      </w:r>
      <w:r w:rsidRPr="00C81D0A">
        <w:rPr>
          <w:sz w:val="24"/>
          <w:szCs w:val="24"/>
        </w:rPr>
        <w:t>. 16.3</w:t>
      </w:r>
      <w:r w:rsidRPr="00C81D0A">
        <w:rPr>
          <w:kern w:val="1"/>
          <w:sz w:val="24"/>
          <w:szCs w:val="24"/>
        </w:rPr>
        <w:t xml:space="preserve"> pa</w:t>
      </w:r>
      <w:r w:rsidRPr="00C81D0A">
        <w:rPr>
          <w:sz w:val="24"/>
          <w:szCs w:val="24"/>
        </w:rPr>
        <w:t>punktį ir jį išdėstyti taip:</w:t>
      </w:r>
    </w:p>
    <w:p w:rsidR="001C6B2B" w:rsidRDefault="00072E2B" w:rsidP="00FD53F5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81D0A">
        <w:rPr>
          <w:rFonts w:ascii="Times New Roman" w:hAnsi="Times New Roman" w:cs="Times New Roman"/>
          <w:sz w:val="24"/>
          <w:szCs w:val="24"/>
          <w:lang w:val="lt-LT"/>
        </w:rPr>
        <w:t>„1</w:t>
      </w:r>
      <w:r w:rsidR="004551F3" w:rsidRPr="00C81D0A">
        <w:rPr>
          <w:rFonts w:ascii="Times New Roman" w:hAnsi="Times New Roman" w:cs="Times New Roman"/>
          <w:sz w:val="24"/>
          <w:szCs w:val="24"/>
          <w:lang w:val="lt-LT"/>
        </w:rPr>
        <w:t>6.3. būtų teikiami teisingi duomenys apie parduotus su nuolaida patiekalus</w:t>
      </w:r>
      <w:r w:rsidR="00C81D0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C81D0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FD53F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FD53F5" w:rsidRPr="00FD53F5" w:rsidRDefault="00FD53F5" w:rsidP="00FD53F5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 priedą ir jį išdėstyti nauja redakcija (pridedama).</w:t>
      </w:r>
    </w:p>
    <w:p w:rsidR="002E2454" w:rsidRPr="00C81D0A" w:rsidRDefault="002E2454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2B739F" w:rsidRPr="00C81D0A" w:rsidRDefault="002B739F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FD53F5" w:rsidRDefault="00FD53F5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3B08DA" w:rsidRDefault="003B08DA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3B08DA" w:rsidRDefault="003B08DA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3B08DA" w:rsidRDefault="003B08DA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3B08DA" w:rsidRDefault="003B08DA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FD53F5" w:rsidRDefault="00FD53F5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FD53F5" w:rsidRPr="00C81D0A" w:rsidRDefault="00FD53F5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2B739F" w:rsidRPr="00C81D0A" w:rsidRDefault="002B739F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2B739F" w:rsidRPr="00C81D0A" w:rsidRDefault="002B739F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2B739F" w:rsidRPr="00C81D0A" w:rsidRDefault="002B739F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  <w:r w:rsidRPr="00C81D0A">
        <w:rPr>
          <w:sz w:val="24"/>
          <w:szCs w:val="24"/>
        </w:rPr>
        <w:t>Salvinija Motiejauskienė</w:t>
      </w:r>
    </w:p>
    <w:p w:rsidR="00DE47E1" w:rsidRDefault="002B739F">
      <w:pPr>
        <w:tabs>
          <w:tab w:val="left" w:pos="715"/>
        </w:tabs>
        <w:spacing w:line="200" w:lineRule="atLeast"/>
        <w:jc w:val="both"/>
        <w:rPr>
          <w:sz w:val="24"/>
          <w:szCs w:val="24"/>
        </w:rPr>
        <w:sectPr w:rsidR="00DE47E1">
          <w:headerReference w:type="default" r:id="rId7"/>
          <w:pgSz w:w="11906" w:h="16838"/>
          <w:pgMar w:top="1134" w:right="567" w:bottom="1134" w:left="1701" w:header="567" w:footer="720" w:gutter="0"/>
          <w:cols w:space="1296"/>
          <w:docGrid w:linePitch="600" w:charSpace="40960"/>
        </w:sectPr>
      </w:pPr>
      <w:r w:rsidRPr="00C81D0A">
        <w:rPr>
          <w:sz w:val="24"/>
          <w:szCs w:val="24"/>
        </w:rPr>
        <w:t>2023-01-10</w:t>
      </w:r>
    </w:p>
    <w:p w:rsidR="00DE47E1" w:rsidRPr="00DE47E1" w:rsidRDefault="00DE47E1" w:rsidP="00DE47E1">
      <w:pPr>
        <w:pStyle w:val="HTMLiankstoformatuotas1"/>
        <w:pageBreakBefore/>
        <w:rPr>
          <w:sz w:val="24"/>
          <w:szCs w:val="24"/>
          <w:lang w:val="lt-LT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47E1">
        <w:rPr>
          <w:sz w:val="24"/>
          <w:szCs w:val="24"/>
          <w:lang w:val="lt-LT"/>
        </w:rPr>
        <w:tab/>
        <w:t>Vaikų ir mokinių maitinimo kaštų</w:t>
      </w:r>
    </w:p>
    <w:p w:rsidR="00DE47E1" w:rsidRPr="00DE47E1" w:rsidRDefault="00DE47E1" w:rsidP="00DE47E1">
      <w:pPr>
        <w:pStyle w:val="HTMLiankstoformatuotas1"/>
        <w:rPr>
          <w:lang w:val="lt-LT"/>
        </w:rPr>
      </w:pP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  <w:t>kompensavimo tvarkos aprašo priedas</w:t>
      </w:r>
    </w:p>
    <w:p w:rsidR="00DE47E1" w:rsidRPr="00DE47E1" w:rsidRDefault="00DE47E1" w:rsidP="00DE47E1">
      <w:pPr>
        <w:pStyle w:val="HTMLiankstoformatuotas1"/>
        <w:rPr>
          <w:lang w:val="lt-LT"/>
        </w:rPr>
      </w:pPr>
    </w:p>
    <w:p w:rsidR="00DE47E1" w:rsidRPr="00DE47E1" w:rsidRDefault="00DE47E1" w:rsidP="00DE47E1">
      <w:pPr>
        <w:pStyle w:val="HTMLiankstoformatuotas1"/>
        <w:spacing w:before="120"/>
        <w:jc w:val="center"/>
        <w:rPr>
          <w:sz w:val="18"/>
          <w:szCs w:val="18"/>
          <w:lang w:val="lt-LT"/>
        </w:rPr>
      </w:pPr>
      <w:r w:rsidRPr="00DE47E1">
        <w:rPr>
          <w:sz w:val="24"/>
          <w:szCs w:val="24"/>
          <w:lang w:val="lt-LT"/>
        </w:rPr>
        <w:t>_____________________________________________________________________________</w:t>
      </w:r>
    </w:p>
    <w:p w:rsidR="00DE47E1" w:rsidRPr="00DE47E1" w:rsidRDefault="00DE47E1" w:rsidP="00DE47E1">
      <w:pPr>
        <w:pStyle w:val="HTMLiankstoformatuotas1"/>
        <w:jc w:val="center"/>
        <w:rPr>
          <w:sz w:val="18"/>
          <w:szCs w:val="18"/>
          <w:lang w:val="lt-LT"/>
        </w:rPr>
      </w:pPr>
      <w:r w:rsidRPr="00DE47E1">
        <w:rPr>
          <w:sz w:val="18"/>
          <w:szCs w:val="18"/>
          <w:lang w:val="lt-LT"/>
        </w:rPr>
        <w:t>(įmonės pavadinimas)</w:t>
      </w:r>
    </w:p>
    <w:p w:rsidR="00DE47E1" w:rsidRPr="00DE47E1" w:rsidRDefault="00DE47E1" w:rsidP="00DE47E1">
      <w:pPr>
        <w:pStyle w:val="HTMLiankstoformatuotas1"/>
        <w:jc w:val="center"/>
        <w:rPr>
          <w:sz w:val="18"/>
          <w:szCs w:val="18"/>
          <w:lang w:val="lt-LT"/>
        </w:rPr>
      </w:pPr>
    </w:p>
    <w:p w:rsidR="00DE47E1" w:rsidRPr="00DE47E1" w:rsidRDefault="00DE47E1" w:rsidP="00DE47E1">
      <w:pPr>
        <w:pStyle w:val="HTMLiankstoformatuotas1"/>
        <w:jc w:val="center"/>
        <w:rPr>
          <w:sz w:val="18"/>
          <w:szCs w:val="18"/>
          <w:lang w:val="lt-LT"/>
        </w:rPr>
      </w:pPr>
      <w:r w:rsidRPr="00DE47E1">
        <w:rPr>
          <w:sz w:val="24"/>
          <w:szCs w:val="24"/>
          <w:lang w:val="lt-LT"/>
        </w:rPr>
        <w:t>_____________________________________________________________________________</w:t>
      </w:r>
    </w:p>
    <w:p w:rsidR="00DE47E1" w:rsidRPr="00DE47E1" w:rsidRDefault="00DE47E1" w:rsidP="00DE47E1">
      <w:pPr>
        <w:pStyle w:val="HTMLiankstoformatuotas1"/>
        <w:jc w:val="center"/>
        <w:rPr>
          <w:lang w:val="lt-LT"/>
        </w:rPr>
      </w:pPr>
      <w:r w:rsidRPr="00DE47E1">
        <w:rPr>
          <w:sz w:val="18"/>
          <w:szCs w:val="18"/>
          <w:lang w:val="lt-LT"/>
        </w:rPr>
        <w:t>(įmonės kodas, adresas, kiti duomenys)</w:t>
      </w:r>
    </w:p>
    <w:p w:rsidR="00DE47E1" w:rsidRPr="00DE47E1" w:rsidRDefault="00DE47E1" w:rsidP="00DE47E1">
      <w:pPr>
        <w:pStyle w:val="HTMLiankstoformatuotas1"/>
        <w:jc w:val="center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center"/>
        <w:rPr>
          <w:sz w:val="24"/>
          <w:szCs w:val="24"/>
          <w:lang w:val="lt-LT"/>
        </w:rPr>
      </w:pPr>
      <w:r w:rsidRPr="00DE47E1">
        <w:rPr>
          <w:b/>
          <w:bCs/>
          <w:sz w:val="24"/>
          <w:szCs w:val="24"/>
          <w:lang w:val="lt-LT"/>
        </w:rPr>
        <w:t>ATASKAITA APIE PARDUOTUS SU NUOLAIDA PATIEKALUS</w:t>
      </w:r>
    </w:p>
    <w:p w:rsidR="00DE47E1" w:rsidRPr="00DE47E1" w:rsidRDefault="00DE47E1" w:rsidP="00DE47E1">
      <w:pPr>
        <w:pStyle w:val="HTMLiankstoformatuotas1"/>
        <w:jc w:val="center"/>
        <w:rPr>
          <w:sz w:val="24"/>
          <w:szCs w:val="24"/>
          <w:lang w:val="lt-LT"/>
        </w:rPr>
      </w:pPr>
      <w:r w:rsidRPr="00DE47E1">
        <w:rPr>
          <w:sz w:val="24"/>
          <w:szCs w:val="24"/>
          <w:lang w:val="lt-LT"/>
        </w:rPr>
        <w:t>20___ m. _____________ mėn. Nr.</w:t>
      </w:r>
    </w:p>
    <w:p w:rsidR="00DE47E1" w:rsidRPr="00DE47E1" w:rsidRDefault="00DE47E1" w:rsidP="00DE47E1">
      <w:pPr>
        <w:pStyle w:val="HTMLiankstoformatuotas1"/>
        <w:jc w:val="center"/>
        <w:rPr>
          <w:sz w:val="24"/>
          <w:szCs w:val="24"/>
          <w:lang w:val="lt-LT"/>
        </w:rPr>
      </w:pPr>
    </w:p>
    <w:p w:rsidR="00DE47E1" w:rsidRPr="00DE47E1" w:rsidRDefault="00DE47E1" w:rsidP="00DE47E1">
      <w:pPr>
        <w:pStyle w:val="HTMLiankstoformatuotas1"/>
        <w:jc w:val="center"/>
        <w:rPr>
          <w:sz w:val="24"/>
          <w:szCs w:val="24"/>
          <w:lang w:val="lt-LT"/>
        </w:rPr>
      </w:pPr>
    </w:p>
    <w:tbl>
      <w:tblPr>
        <w:tblW w:w="9519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7"/>
        <w:gridCol w:w="1701"/>
        <w:gridCol w:w="1418"/>
        <w:gridCol w:w="1701"/>
        <w:gridCol w:w="1701"/>
        <w:gridCol w:w="1701"/>
      </w:tblGrid>
      <w:tr w:rsidR="00DE47E1" w:rsidRPr="00DE47E1" w:rsidTr="004A240D">
        <w:trPr>
          <w:trHeight w:val="1197"/>
        </w:trPr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  <w:r w:rsidRPr="00DE47E1">
              <w:rPr>
                <w:sz w:val="24"/>
                <w:szCs w:val="24"/>
                <w:lang w:val="lt-LT"/>
              </w:rPr>
              <w:t>Ataskaitinis mėnuo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  <w:r w:rsidRPr="00DE47E1">
              <w:rPr>
                <w:sz w:val="24"/>
                <w:szCs w:val="24"/>
                <w:lang w:val="lt-LT"/>
              </w:rPr>
              <w:t>Parduotų su nuolaida patiekalų skaičius, vienetais / porc.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  <w:r w:rsidRPr="00DE47E1">
              <w:rPr>
                <w:sz w:val="24"/>
                <w:szCs w:val="24"/>
                <w:lang w:val="lt-LT"/>
              </w:rPr>
              <w:t>Parduota su nuolaida, Eur</w:t>
            </w:r>
          </w:p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  <w:r w:rsidRPr="00DE47E1">
              <w:rPr>
                <w:sz w:val="24"/>
                <w:szCs w:val="24"/>
                <w:lang w:val="lt-LT"/>
              </w:rPr>
              <w:t xml:space="preserve">Parduotų be nuolaidos patiekalų skaičius, vienetais / porc.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  <w:r w:rsidRPr="00DE47E1">
              <w:rPr>
                <w:sz w:val="24"/>
                <w:szCs w:val="24"/>
                <w:lang w:val="lt-LT"/>
              </w:rPr>
              <w:t>Parduota be nuolaidos (kitos prekės), Eur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jc w:val="center"/>
              <w:rPr>
                <w:rFonts w:cs="Times New Roman"/>
              </w:rPr>
            </w:pPr>
            <w:r w:rsidRPr="00DE47E1">
              <w:rPr>
                <w:rFonts w:cs="Times New Roman"/>
              </w:rPr>
              <w:t>Prašoma kompensuoti nuolaidų suma (negautos pajamos), Eur</w:t>
            </w:r>
          </w:p>
        </w:tc>
      </w:tr>
      <w:tr w:rsidR="00DE47E1" w:rsidRPr="00DE47E1" w:rsidTr="004A240D"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HTMLiankstoformatuotas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47E1" w:rsidRPr="00DE47E1" w:rsidRDefault="00DE47E1" w:rsidP="004A240D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:rsidR="00DE47E1" w:rsidRPr="00DE47E1" w:rsidRDefault="00DE47E1" w:rsidP="00DE47E1">
      <w:pPr>
        <w:tabs>
          <w:tab w:val="left" w:pos="715"/>
        </w:tabs>
        <w:spacing w:line="200" w:lineRule="atLeast"/>
        <w:jc w:val="both"/>
        <w:rPr>
          <w:sz w:val="24"/>
          <w:szCs w:val="24"/>
        </w:rPr>
      </w:pPr>
    </w:p>
    <w:p w:rsidR="00DE47E1" w:rsidRPr="00DE47E1" w:rsidRDefault="00DE47E1" w:rsidP="00DE47E1">
      <w:pPr>
        <w:pStyle w:val="HTMLiankstoformatuotas1"/>
        <w:jc w:val="center"/>
        <w:rPr>
          <w:sz w:val="24"/>
          <w:szCs w:val="24"/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  <w:r w:rsidRPr="00DE47E1">
        <w:rPr>
          <w:sz w:val="24"/>
          <w:szCs w:val="24"/>
          <w:lang w:val="lt-LT"/>
        </w:rPr>
        <w:t xml:space="preserve">(Įmonės vadovo pareigų pavadinimas) </w:t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  <w:t>(Parašas)</w:t>
      </w:r>
      <w:r w:rsidRPr="00DE47E1">
        <w:rPr>
          <w:sz w:val="24"/>
          <w:szCs w:val="24"/>
          <w:lang w:val="lt-LT"/>
        </w:rPr>
        <w:tab/>
        <w:t>(Vardas ir pavardė)</w:t>
      </w: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  <w:r w:rsidRPr="00DE47E1">
        <w:rPr>
          <w:sz w:val="24"/>
          <w:szCs w:val="24"/>
          <w:lang w:val="lt-LT"/>
        </w:rPr>
        <w:tab/>
        <w:t>(A. V.)</w:t>
      </w: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  <w:r w:rsidRPr="00DE47E1">
        <w:rPr>
          <w:sz w:val="24"/>
          <w:szCs w:val="24"/>
          <w:lang w:val="lt-LT"/>
        </w:rPr>
        <w:t>(Įmonės vyriausiasis finansininkas)</w:t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</w:r>
      <w:r w:rsidRPr="00DE47E1">
        <w:rPr>
          <w:sz w:val="24"/>
          <w:szCs w:val="24"/>
          <w:lang w:val="lt-LT"/>
        </w:rPr>
        <w:tab/>
        <w:t>(Parašas)</w:t>
      </w:r>
      <w:r w:rsidRPr="00DE47E1">
        <w:rPr>
          <w:sz w:val="24"/>
          <w:szCs w:val="24"/>
          <w:lang w:val="lt-LT"/>
        </w:rPr>
        <w:tab/>
        <w:t>(Vardas ir pavardė)</w:t>
      </w: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Pr="00DE47E1" w:rsidRDefault="00DE47E1" w:rsidP="00DE47E1">
      <w:pPr>
        <w:pStyle w:val="HTMLiankstoformatuotas1"/>
        <w:jc w:val="both"/>
        <w:rPr>
          <w:lang w:val="lt-LT"/>
        </w:rPr>
      </w:pPr>
    </w:p>
    <w:p w:rsidR="00DE47E1" w:rsidRDefault="00DE47E1" w:rsidP="00DE47E1">
      <w:pPr>
        <w:pStyle w:val="HTMLiankstoformatuotas1"/>
        <w:jc w:val="both"/>
        <w:sectPr w:rsidR="00DE47E1" w:rsidSect="00DE47E1">
          <w:pgSz w:w="11906" w:h="16838"/>
          <w:pgMar w:top="1134" w:right="567" w:bottom="1134" w:left="1701" w:header="567" w:footer="720" w:gutter="0"/>
          <w:cols w:space="1296"/>
          <w:titlePg/>
          <w:docGrid w:linePitch="600" w:charSpace="40960"/>
        </w:sectPr>
      </w:pPr>
    </w:p>
    <w:p w:rsidR="00DE47E1" w:rsidRPr="0045627E" w:rsidRDefault="00DE47E1" w:rsidP="00DE47E1">
      <w:pPr>
        <w:jc w:val="center"/>
      </w:pPr>
    </w:p>
    <w:p w:rsidR="00DE47E1" w:rsidRPr="00DE47E1" w:rsidRDefault="00DE47E1" w:rsidP="00DE47E1">
      <w:pPr>
        <w:jc w:val="center"/>
        <w:rPr>
          <w:b/>
          <w:sz w:val="24"/>
          <w:szCs w:val="24"/>
        </w:rPr>
      </w:pPr>
      <w:r w:rsidRPr="00DE47E1">
        <w:rPr>
          <w:b/>
          <w:sz w:val="24"/>
          <w:szCs w:val="24"/>
        </w:rPr>
        <w:t xml:space="preserve">PANEVĖŽIO RAJONO SAVIVALDYBĖS ADMINISTRACIJOS </w:t>
      </w:r>
    </w:p>
    <w:p w:rsidR="00DE47E1" w:rsidRPr="00DE47E1" w:rsidRDefault="00DE47E1" w:rsidP="00DE47E1">
      <w:pPr>
        <w:jc w:val="center"/>
        <w:rPr>
          <w:b/>
          <w:sz w:val="24"/>
          <w:szCs w:val="24"/>
        </w:rPr>
      </w:pPr>
      <w:r w:rsidRPr="00DE47E1">
        <w:rPr>
          <w:b/>
          <w:sz w:val="24"/>
          <w:szCs w:val="24"/>
        </w:rPr>
        <w:t>ŠVIETIMO, KULTŪROS IR SPORTO SKYRIUS</w:t>
      </w:r>
    </w:p>
    <w:p w:rsidR="00DE47E1" w:rsidRPr="00DE47E1" w:rsidRDefault="00DE47E1" w:rsidP="00DE47E1">
      <w:pPr>
        <w:rPr>
          <w:sz w:val="24"/>
          <w:szCs w:val="24"/>
        </w:rPr>
      </w:pPr>
    </w:p>
    <w:p w:rsidR="00DE47E1" w:rsidRPr="00DE47E1" w:rsidRDefault="00DE47E1" w:rsidP="00DE47E1">
      <w:pPr>
        <w:rPr>
          <w:sz w:val="24"/>
          <w:szCs w:val="24"/>
        </w:rPr>
      </w:pPr>
    </w:p>
    <w:p w:rsidR="00DE47E1" w:rsidRPr="00DE47E1" w:rsidRDefault="00DE47E1" w:rsidP="00DE47E1">
      <w:pPr>
        <w:rPr>
          <w:sz w:val="24"/>
          <w:szCs w:val="24"/>
        </w:rPr>
      </w:pPr>
      <w:r w:rsidRPr="00DE47E1">
        <w:rPr>
          <w:sz w:val="24"/>
          <w:szCs w:val="24"/>
        </w:rPr>
        <w:t xml:space="preserve">Panevėžio rajono savivaldybės tarybai </w:t>
      </w:r>
    </w:p>
    <w:p w:rsidR="00DE47E1" w:rsidRPr="00DE47E1" w:rsidRDefault="00DE47E1" w:rsidP="00DE47E1">
      <w:pPr>
        <w:rPr>
          <w:sz w:val="24"/>
          <w:szCs w:val="24"/>
        </w:rPr>
      </w:pPr>
    </w:p>
    <w:p w:rsidR="00DE47E1" w:rsidRPr="00DE47E1" w:rsidRDefault="00DE47E1" w:rsidP="00DE47E1">
      <w:pPr>
        <w:rPr>
          <w:sz w:val="24"/>
          <w:szCs w:val="24"/>
        </w:rPr>
      </w:pPr>
    </w:p>
    <w:p w:rsidR="00DE47E1" w:rsidRPr="00DE47E1" w:rsidRDefault="00DE47E1" w:rsidP="00DE47E1">
      <w:pPr>
        <w:jc w:val="center"/>
        <w:rPr>
          <w:b/>
          <w:caps/>
          <w:color w:val="000000"/>
          <w:sz w:val="24"/>
          <w:szCs w:val="24"/>
        </w:rPr>
      </w:pPr>
      <w:r w:rsidRPr="00DE47E1">
        <w:rPr>
          <w:b/>
          <w:caps/>
          <w:color w:val="000000"/>
          <w:sz w:val="24"/>
          <w:szCs w:val="24"/>
        </w:rPr>
        <w:t xml:space="preserve">SAVIVALDYBĖS TARYBOS sprendimo </w:t>
      </w:r>
      <w:r w:rsidRPr="00DE47E1">
        <w:rPr>
          <w:b/>
          <w:sz w:val="24"/>
          <w:szCs w:val="24"/>
        </w:rPr>
        <w:t xml:space="preserve">„DĖL SAVIVALDYBĖS TARYBOS 2016 M. KOVO 30 D. SPRENDIMO NR. T-50 „DĖL VAIKŲ IR MOKINIŲ MAITINIMO KAŠTŲ KOMPENSAVIMO TVARKOS APRAŠO PATVIRTINIMO“ PAKEITIMO </w:t>
      </w:r>
      <w:r w:rsidRPr="00DE47E1">
        <w:rPr>
          <w:b/>
          <w:bCs/>
          <w:color w:val="000000"/>
          <w:sz w:val="24"/>
          <w:szCs w:val="24"/>
        </w:rPr>
        <w:t>PROJEKTO</w:t>
      </w:r>
      <w:r w:rsidRPr="00DE47E1">
        <w:rPr>
          <w:b/>
          <w:caps/>
          <w:color w:val="000000"/>
          <w:sz w:val="24"/>
          <w:szCs w:val="24"/>
        </w:rPr>
        <w:t xml:space="preserve"> aiškinamasis raštas </w:t>
      </w:r>
    </w:p>
    <w:p w:rsidR="00DE47E1" w:rsidRPr="00DE47E1" w:rsidRDefault="00DE47E1" w:rsidP="00DE47E1">
      <w:pPr>
        <w:jc w:val="center"/>
        <w:rPr>
          <w:color w:val="000000"/>
          <w:sz w:val="24"/>
          <w:szCs w:val="24"/>
        </w:rPr>
      </w:pPr>
    </w:p>
    <w:p w:rsidR="00DE47E1" w:rsidRPr="00DE47E1" w:rsidRDefault="00DE47E1" w:rsidP="00DE47E1">
      <w:pPr>
        <w:jc w:val="center"/>
        <w:rPr>
          <w:color w:val="000000"/>
          <w:sz w:val="24"/>
          <w:szCs w:val="24"/>
        </w:rPr>
      </w:pPr>
      <w:r w:rsidRPr="00DE47E1">
        <w:rPr>
          <w:color w:val="000000"/>
          <w:sz w:val="24"/>
          <w:szCs w:val="24"/>
        </w:rPr>
        <w:t>2022 m. sausio 10 d.</w:t>
      </w:r>
    </w:p>
    <w:p w:rsidR="00DE47E1" w:rsidRPr="00DE47E1" w:rsidRDefault="00DE47E1" w:rsidP="00DE47E1">
      <w:pPr>
        <w:jc w:val="center"/>
        <w:rPr>
          <w:color w:val="000000"/>
          <w:sz w:val="24"/>
          <w:szCs w:val="24"/>
        </w:rPr>
      </w:pPr>
      <w:r w:rsidRPr="00DE47E1">
        <w:rPr>
          <w:color w:val="000000"/>
          <w:sz w:val="24"/>
          <w:szCs w:val="24"/>
        </w:rPr>
        <w:t xml:space="preserve">Panevėžys  </w:t>
      </w:r>
    </w:p>
    <w:p w:rsidR="00DE47E1" w:rsidRPr="00DE47E1" w:rsidRDefault="00DE47E1" w:rsidP="00DE47E1">
      <w:pPr>
        <w:jc w:val="both"/>
        <w:rPr>
          <w:b/>
          <w:sz w:val="24"/>
          <w:szCs w:val="24"/>
        </w:rPr>
      </w:pPr>
    </w:p>
    <w:p w:rsidR="00DE47E1" w:rsidRPr="00C6714B" w:rsidRDefault="00DE47E1" w:rsidP="00DE47E1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C6714B">
        <w:rPr>
          <w:b/>
          <w:sz w:val="24"/>
          <w:szCs w:val="24"/>
        </w:rPr>
        <w:t xml:space="preserve">1. Sprendimo projekto tikslai ir uždaviniai </w:t>
      </w:r>
    </w:p>
    <w:p w:rsidR="00643B25" w:rsidRPr="00C6714B" w:rsidRDefault="00DE47E1" w:rsidP="00643B25">
      <w:pPr>
        <w:pStyle w:val="Betarp1"/>
        <w:ind w:firstLine="720"/>
        <w:jc w:val="both"/>
        <w:rPr>
          <w:bCs/>
          <w:sz w:val="24"/>
          <w:szCs w:val="24"/>
        </w:rPr>
      </w:pPr>
      <w:r w:rsidRPr="00C6714B">
        <w:rPr>
          <w:sz w:val="24"/>
          <w:szCs w:val="24"/>
        </w:rPr>
        <w:t xml:space="preserve">Sprendimo projekto tikslas – </w:t>
      </w:r>
      <w:r w:rsidRPr="00C6714B">
        <w:rPr>
          <w:color w:val="000000"/>
          <w:sz w:val="24"/>
          <w:szCs w:val="24"/>
        </w:rPr>
        <w:t xml:space="preserve">pakeisti </w:t>
      </w:r>
      <w:r w:rsidR="003B1188" w:rsidRPr="003B1188">
        <w:rPr>
          <w:sz w:val="24"/>
          <w:szCs w:val="24"/>
        </w:rPr>
        <w:t>Vaikų ir mokinių maitinimo kaštų kompensavimo tvarkos aprašą</w:t>
      </w:r>
      <w:r w:rsidR="003B1188">
        <w:rPr>
          <w:sz w:val="24"/>
          <w:szCs w:val="24"/>
        </w:rPr>
        <w:t xml:space="preserve">, patvirtintą </w:t>
      </w:r>
      <w:r w:rsidRPr="00C6714B">
        <w:rPr>
          <w:color w:val="000000"/>
          <w:sz w:val="24"/>
          <w:szCs w:val="24"/>
        </w:rPr>
        <w:t>S</w:t>
      </w:r>
      <w:r w:rsidRPr="00C6714B">
        <w:rPr>
          <w:sz w:val="24"/>
          <w:szCs w:val="24"/>
        </w:rPr>
        <w:t>avivaldybės tarybos 2016 m. kovo 30 d. sprendim</w:t>
      </w:r>
      <w:r w:rsidR="003B1188">
        <w:rPr>
          <w:sz w:val="24"/>
          <w:szCs w:val="24"/>
        </w:rPr>
        <w:t>u</w:t>
      </w:r>
      <w:r w:rsidRPr="00C6714B">
        <w:rPr>
          <w:sz w:val="24"/>
          <w:szCs w:val="24"/>
        </w:rPr>
        <w:t xml:space="preserve">  Nr. T-50 „Dėl vaikų ir mokinių maitinimo kaštų kompensavimo tvarkos aprašo patvirtinimo“, atsižvelgiant </w:t>
      </w:r>
      <w:r w:rsidR="00643B25" w:rsidRPr="00C6714B">
        <w:rPr>
          <w:sz w:val="24"/>
          <w:szCs w:val="24"/>
        </w:rPr>
        <w:t xml:space="preserve">pasikeitusį minimaliosios mėnesinės algos dydį ir </w:t>
      </w:r>
      <w:r w:rsidRPr="00C6714B">
        <w:rPr>
          <w:sz w:val="24"/>
          <w:szCs w:val="24"/>
        </w:rPr>
        <w:t xml:space="preserve">Panevėžio rajono savivaldybės Kontrolės ir </w:t>
      </w:r>
      <w:r w:rsidR="00643B25" w:rsidRPr="00C6714B">
        <w:rPr>
          <w:sz w:val="24"/>
          <w:szCs w:val="24"/>
        </w:rPr>
        <w:t xml:space="preserve">audito tarnybos rekomendaciją. </w:t>
      </w:r>
    </w:p>
    <w:p w:rsidR="00DE47E1" w:rsidRPr="00C6714B" w:rsidRDefault="00DE47E1" w:rsidP="00DE47E1">
      <w:pPr>
        <w:pStyle w:val="Sraopastraipa"/>
        <w:spacing w:line="276" w:lineRule="auto"/>
        <w:ind w:left="0" w:firstLine="720"/>
        <w:jc w:val="both"/>
        <w:rPr>
          <w:b/>
          <w:lang w:val="lt-LT"/>
        </w:rPr>
      </w:pPr>
      <w:r w:rsidRPr="00C6714B">
        <w:rPr>
          <w:b/>
          <w:lang w:val="lt-LT"/>
        </w:rPr>
        <w:t>2. Siūlomos teisinio reguliavimo nuostatos</w:t>
      </w:r>
    </w:p>
    <w:p w:rsidR="00C6714B" w:rsidRPr="003B1188" w:rsidRDefault="00DE47E1" w:rsidP="00C6714B">
      <w:pPr>
        <w:pStyle w:val="Standard"/>
        <w:ind w:left="57" w:right="57" w:firstLine="66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714B">
        <w:rPr>
          <w:rFonts w:ascii="Times New Roman" w:hAnsi="Times New Roman" w:cs="Times New Roman"/>
          <w:bCs/>
          <w:sz w:val="24"/>
          <w:szCs w:val="24"/>
          <w:lang w:val="lt-LT" w:eastAsia="lt-LT"/>
        </w:rPr>
        <w:t>Priėmus teikiamą projektą bus pakeista</w:t>
      </w:r>
      <w:r w:rsidR="00985D80">
        <w:rPr>
          <w:rFonts w:ascii="Times New Roman" w:hAnsi="Times New Roman" w:cs="Times New Roman"/>
          <w:bCs/>
          <w:sz w:val="24"/>
          <w:szCs w:val="24"/>
          <w:lang w:val="lt-LT" w:eastAsia="lt-LT"/>
        </w:rPr>
        <w:t>s</w:t>
      </w:r>
      <w:r w:rsidRPr="00C6714B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Savivaldybės tarybos </w:t>
      </w:r>
      <w:r w:rsidRPr="00C6714B">
        <w:rPr>
          <w:rFonts w:ascii="Times New Roman" w:hAnsi="Times New Roman" w:cs="Times New Roman"/>
          <w:sz w:val="24"/>
          <w:szCs w:val="24"/>
          <w:lang w:val="lt-LT"/>
        </w:rPr>
        <w:t>2016 m. kovo 30 d. sprendim</w:t>
      </w:r>
      <w:r w:rsidR="003B118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C6714B">
        <w:rPr>
          <w:rFonts w:ascii="Times New Roman" w:hAnsi="Times New Roman" w:cs="Times New Roman"/>
          <w:sz w:val="24"/>
          <w:szCs w:val="24"/>
          <w:lang w:val="lt-LT"/>
        </w:rPr>
        <w:t xml:space="preserve"> Nr. T-50 „Dėl vaikų ir mokinių maitinimo kaštų kompensavimo tvarkos aprašo patvirtinimo“ </w:t>
      </w:r>
      <w:r w:rsidR="003B1188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5 punkte nustatytas dydis 1 vaiko 1 dienos maitinimo kaštams padengti, 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mokyklose, kuriose maitinimo paslaugą teikia maitinimo paslaugos teikėjas. Šį punktą keisti siūloma 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>atsižvelgiant į pasikeitusį minimaliosios mėnesinės algos dydį,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kuris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2016 m. liepos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d. buvo 380 Eur, o nuo </w:t>
      </w:r>
      <w:r w:rsidR="003B1188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 w:rsidR="00643B25" w:rsidRPr="003B1188">
        <w:rPr>
          <w:rFonts w:ascii="Times New Roman" w:hAnsi="Times New Roman" w:cs="Times New Roman"/>
          <w:sz w:val="24"/>
          <w:szCs w:val="24"/>
          <w:lang w:val="lt-LT"/>
        </w:rPr>
        <w:t>2023 m. sausio 1 d. padidintas iki 840 Eur, t. y. 2,2. karto.</w:t>
      </w:r>
    </w:p>
    <w:p w:rsidR="00DE47E1" w:rsidRPr="00C6714B" w:rsidRDefault="00643B25" w:rsidP="00C6714B">
      <w:pPr>
        <w:pStyle w:val="Standard"/>
        <w:ind w:left="57" w:right="57" w:firstLine="663"/>
        <w:jc w:val="both"/>
        <w:rPr>
          <w:rFonts w:ascii="Times New Roman" w:eastAsia="Calibri" w:hAnsi="Times New Roman" w:cs="Times New Roman"/>
          <w:b/>
          <w:bCs/>
          <w:spacing w:val="-1"/>
          <w:lang w:val="lt-LT" w:eastAsia="lt-LT"/>
        </w:rPr>
      </w:pPr>
      <w:r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>Atsižvelgiant į Panevėžio rajono savivaldybės Kontrolės ir audito tarnybos rekomendaciją, maitinimo įmonei prašant kompensuoti mokiniams teiktas nuolaidas, yra siūloma patvirtinti</w:t>
      </w:r>
      <w:r w:rsidR="00DE47E1" w:rsidRPr="003B11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714B" w:rsidRPr="003B1188">
        <w:rPr>
          <w:rFonts w:ascii="Times New Roman" w:hAnsi="Times New Roman" w:cs="Times New Roman"/>
          <w:sz w:val="24"/>
          <w:szCs w:val="24"/>
          <w:lang w:val="lt-LT"/>
        </w:rPr>
        <w:t>naujos redakcijos ataskaitos formą</w:t>
      </w:r>
      <w:r w:rsidR="00DE47E1" w:rsidRPr="00C6714B">
        <w:rPr>
          <w:rFonts w:ascii="Times New Roman" w:hAnsi="Times New Roman" w:cs="Times New Roman"/>
          <w:sz w:val="24"/>
          <w:szCs w:val="24"/>
          <w:lang w:val="lt-LT"/>
        </w:rPr>
        <w:t>, prašoma teikti papildomus duomenis</w:t>
      </w:r>
      <w:r w:rsidR="00C6714B" w:rsidRPr="00C6714B">
        <w:rPr>
          <w:rFonts w:ascii="Times New Roman" w:hAnsi="Times New Roman" w:cs="Times New Roman"/>
          <w:sz w:val="24"/>
          <w:szCs w:val="24"/>
          <w:lang w:val="lt-LT"/>
        </w:rPr>
        <w:t>, kasos aparato</w:t>
      </w:r>
      <w:r w:rsidR="00C6714B" w:rsidRPr="00C6714B">
        <w:rPr>
          <w:rFonts w:ascii="Times New Roman" w:hAnsi="Times New Roman" w:cs="Times New Roman"/>
          <w:sz w:val="24"/>
          <w:szCs w:val="24"/>
        </w:rPr>
        <w:t xml:space="preserve"> </w:t>
      </w:r>
      <w:r w:rsidR="00C6714B" w:rsidRPr="00C6714B">
        <w:rPr>
          <w:rFonts w:ascii="Times New Roman" w:hAnsi="Times New Roman" w:cs="Times New Roman"/>
          <w:sz w:val="24"/>
          <w:szCs w:val="24"/>
          <w:lang w:val="lt-LT"/>
        </w:rPr>
        <w:t>„Z“  (fiskalinė mėnesio suminė ataskaita) mėnesio ataskaitos kopiją, kur matoma pritaikytos nuolaidos prekei ir kvitui, parduotų su nuolaida patiekalų skaičius vienetais / porc., parduotų be nuolaidos patiekalų skaičius vienetais / porc.“.</w:t>
      </w:r>
    </w:p>
    <w:p w:rsidR="00DE47E1" w:rsidRPr="00C6714B" w:rsidRDefault="00DE47E1" w:rsidP="00DE47E1">
      <w:pPr>
        <w:pStyle w:val="Sraopastraipa"/>
        <w:widowControl w:val="0"/>
        <w:suppressAutoHyphens/>
        <w:autoSpaceDN w:val="0"/>
        <w:ind w:left="0" w:firstLine="720"/>
        <w:jc w:val="both"/>
        <w:textAlignment w:val="baseline"/>
        <w:rPr>
          <w:rFonts w:eastAsia="Batang, 바탕"/>
          <w:kern w:val="3"/>
          <w:lang w:val="lt-LT" w:eastAsia="zh-CN" w:bidi="hi-IN"/>
        </w:rPr>
      </w:pPr>
      <w:r w:rsidRPr="00C6714B">
        <w:rPr>
          <w:b/>
          <w:lang w:val="lt-LT"/>
        </w:rPr>
        <w:t>3. Laukiami rezultatai</w:t>
      </w:r>
      <w:r w:rsidRPr="00C6714B">
        <w:rPr>
          <w:rFonts w:eastAsia="Batang, 바탕"/>
          <w:kern w:val="3"/>
          <w:lang w:val="lt-LT" w:eastAsia="zh-CN" w:bidi="hi-IN"/>
        </w:rPr>
        <w:t xml:space="preserve"> </w:t>
      </w:r>
    </w:p>
    <w:p w:rsidR="00DE47E1" w:rsidRPr="00C6714B" w:rsidRDefault="00DE47E1" w:rsidP="00DE47E1">
      <w:pPr>
        <w:ind w:firstLine="720"/>
        <w:jc w:val="both"/>
        <w:rPr>
          <w:sz w:val="24"/>
          <w:szCs w:val="24"/>
        </w:rPr>
      </w:pPr>
      <w:r w:rsidRPr="00C6714B">
        <w:rPr>
          <w:sz w:val="24"/>
          <w:szCs w:val="24"/>
        </w:rPr>
        <w:t xml:space="preserve">Bus parengtas dokumentas, kuriuo vadovaujantis bus patobulintas dokumentas dėl biudžeto lėšų naudojimo. </w:t>
      </w:r>
    </w:p>
    <w:p w:rsidR="00DE47E1" w:rsidRPr="00C6714B" w:rsidRDefault="00DE47E1" w:rsidP="00DE47E1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C6714B">
        <w:rPr>
          <w:b/>
          <w:sz w:val="24"/>
          <w:szCs w:val="24"/>
        </w:rPr>
        <w:t>4. Lėšų poreikis ir šaltiniai</w:t>
      </w:r>
    </w:p>
    <w:p w:rsidR="00DE47E1" w:rsidRPr="00C6714B" w:rsidRDefault="00DE47E1" w:rsidP="00DE47E1">
      <w:pPr>
        <w:ind w:firstLine="720"/>
        <w:jc w:val="both"/>
        <w:rPr>
          <w:sz w:val="24"/>
          <w:szCs w:val="24"/>
        </w:rPr>
      </w:pPr>
      <w:r w:rsidRPr="00C6714B">
        <w:rPr>
          <w:sz w:val="24"/>
          <w:szCs w:val="24"/>
        </w:rPr>
        <w:t>Savivaldybės biudžeto lėšos.</w:t>
      </w:r>
    </w:p>
    <w:p w:rsidR="00DE47E1" w:rsidRPr="00C6714B" w:rsidRDefault="00DE47E1" w:rsidP="00DE47E1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C6714B">
        <w:rPr>
          <w:b/>
          <w:sz w:val="24"/>
          <w:szCs w:val="24"/>
        </w:rPr>
        <w:t>5. Kiti sprendimui priimti reikalingi pagrindimai, skaičiavimai ar paaiškinimai</w:t>
      </w:r>
    </w:p>
    <w:p w:rsidR="00DE47E1" w:rsidRPr="00DE47E1" w:rsidRDefault="00DE47E1" w:rsidP="00DE47E1">
      <w:pPr>
        <w:ind w:firstLine="720"/>
        <w:jc w:val="both"/>
        <w:rPr>
          <w:color w:val="000000"/>
          <w:sz w:val="24"/>
          <w:szCs w:val="24"/>
        </w:rPr>
      </w:pPr>
      <w:r w:rsidRPr="00C6714B">
        <w:rPr>
          <w:color w:val="000000"/>
          <w:sz w:val="24"/>
          <w:szCs w:val="24"/>
        </w:rPr>
        <w:t>Atliktas sprendimo projekto antikorupcinis vertinimas.</w:t>
      </w:r>
      <w:r w:rsidRPr="00DE47E1">
        <w:rPr>
          <w:color w:val="000000"/>
          <w:sz w:val="24"/>
          <w:szCs w:val="24"/>
        </w:rPr>
        <w:t xml:space="preserve"> </w:t>
      </w:r>
    </w:p>
    <w:p w:rsidR="00DE47E1" w:rsidRPr="00DE47E1" w:rsidRDefault="00DE47E1" w:rsidP="00DE47E1">
      <w:pPr>
        <w:ind w:firstLine="720"/>
        <w:jc w:val="both"/>
        <w:rPr>
          <w:color w:val="000000"/>
          <w:sz w:val="24"/>
          <w:szCs w:val="24"/>
        </w:rPr>
      </w:pPr>
    </w:p>
    <w:p w:rsidR="00DE47E1" w:rsidRPr="00DE47E1" w:rsidRDefault="00DE47E1" w:rsidP="00DE47E1">
      <w:pPr>
        <w:ind w:firstLine="720"/>
        <w:jc w:val="both"/>
        <w:rPr>
          <w:sz w:val="24"/>
          <w:szCs w:val="24"/>
        </w:rPr>
      </w:pPr>
    </w:p>
    <w:p w:rsidR="00DE47E1" w:rsidRPr="00DE47E1" w:rsidRDefault="00DE47E1" w:rsidP="00DE47E1">
      <w:pPr>
        <w:ind w:firstLine="720"/>
        <w:jc w:val="both"/>
        <w:rPr>
          <w:sz w:val="24"/>
          <w:szCs w:val="24"/>
        </w:rPr>
      </w:pPr>
    </w:p>
    <w:p w:rsidR="00DE47E1" w:rsidRPr="00DE47E1" w:rsidRDefault="00DE47E1" w:rsidP="00DE47E1">
      <w:pPr>
        <w:jc w:val="both"/>
        <w:rPr>
          <w:b/>
          <w:sz w:val="24"/>
          <w:szCs w:val="24"/>
        </w:rPr>
      </w:pPr>
      <w:r w:rsidRPr="00DE47E1">
        <w:rPr>
          <w:sz w:val="24"/>
          <w:szCs w:val="24"/>
        </w:rPr>
        <w:t>Skyriaus vyriausioji specialistė</w:t>
      </w:r>
      <w:r w:rsidRPr="00DE47E1">
        <w:rPr>
          <w:sz w:val="24"/>
          <w:szCs w:val="24"/>
        </w:rPr>
        <w:tab/>
      </w:r>
      <w:r w:rsidRPr="00DE47E1">
        <w:rPr>
          <w:sz w:val="24"/>
          <w:szCs w:val="24"/>
        </w:rPr>
        <w:tab/>
      </w:r>
      <w:r w:rsidRPr="00DE47E1">
        <w:rPr>
          <w:sz w:val="24"/>
          <w:szCs w:val="24"/>
        </w:rPr>
        <w:tab/>
        <w:t>Salvinija Motiejauskienė</w:t>
      </w:r>
    </w:p>
    <w:p w:rsidR="00DE47E1" w:rsidRPr="00DE47E1" w:rsidRDefault="00DE47E1" w:rsidP="00DE47E1">
      <w:pPr>
        <w:jc w:val="both"/>
        <w:rPr>
          <w:b/>
          <w:sz w:val="24"/>
          <w:szCs w:val="24"/>
        </w:rPr>
      </w:pPr>
    </w:p>
    <w:sectPr w:rsidR="00DE47E1" w:rsidRPr="00DE47E1" w:rsidSect="00DE47E1">
      <w:pgSz w:w="11906" w:h="16838" w:code="9"/>
      <w:pgMar w:top="1134" w:right="567" w:bottom="1134" w:left="1701" w:header="567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22" w:rsidRDefault="001B5C22">
      <w:r>
        <w:separator/>
      </w:r>
    </w:p>
  </w:endnote>
  <w:endnote w:type="continuationSeparator" w:id="0">
    <w:p w:rsidR="001B5C22" w:rsidRDefault="001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36">
    <w:charset w:val="80"/>
    <w:family w:val="roman"/>
    <w:pitch w:val="default"/>
  </w:font>
  <w:font w:name="Batang, 바탕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22" w:rsidRDefault="001B5C22">
      <w:r>
        <w:separator/>
      </w:r>
    </w:p>
  </w:footnote>
  <w:footnote w:type="continuationSeparator" w:id="0">
    <w:p w:rsidR="001B5C22" w:rsidRDefault="001B5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54" w:rsidRDefault="00DE47E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1.25pt" o:ole="" filled="t">
          <v:fill color2="black"/>
          <v:imagedata r:id="rId1" o:title=""/>
        </v:shape>
        <o:OLEObject Type="Embed" ProgID="Unknown" ShapeID="_x0000_i1025" DrawAspect="Content" ObjectID="_1735041611" r:id="rId2"/>
      </w:object>
    </w:r>
  </w:p>
  <w:p w:rsidR="002E2454" w:rsidRPr="002B739F" w:rsidRDefault="002E2454">
    <w:pPr>
      <w:pStyle w:val="Antrats"/>
      <w:jc w:val="center"/>
      <w:rPr>
        <w:b/>
      </w:rPr>
    </w:pPr>
  </w:p>
  <w:p w:rsidR="002E2454" w:rsidRPr="00DE47E1" w:rsidRDefault="002B739F">
    <w:pPr>
      <w:pStyle w:val="Antrats"/>
      <w:tabs>
        <w:tab w:val="left" w:pos="912"/>
      </w:tabs>
      <w:jc w:val="center"/>
      <w:rPr>
        <w:b/>
        <w:sz w:val="24"/>
        <w:szCs w:val="24"/>
      </w:rPr>
    </w:pPr>
    <w:r w:rsidRPr="002B739F">
      <w:rPr>
        <w:b/>
      </w:rPr>
      <w:tab/>
    </w:r>
    <w:r w:rsidRPr="002B739F">
      <w:rPr>
        <w:b/>
      </w:rPr>
      <w:tab/>
    </w:r>
    <w:r w:rsidRPr="002B739F">
      <w:rPr>
        <w:b/>
      </w:rPr>
      <w:tab/>
    </w:r>
    <w:r w:rsidRPr="00DE47E1">
      <w:rPr>
        <w:b/>
        <w:sz w:val="24"/>
        <w:szCs w:val="24"/>
      </w:rPr>
      <w:t>Projektas</w:t>
    </w:r>
  </w:p>
  <w:p w:rsidR="002E2454" w:rsidRDefault="0025382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E2454" w:rsidRDefault="002E2454">
    <w:pPr>
      <w:pStyle w:val="Antrats"/>
      <w:jc w:val="center"/>
      <w:rPr>
        <w:b/>
        <w:sz w:val="28"/>
      </w:rPr>
    </w:pPr>
  </w:p>
  <w:p w:rsidR="002E2454" w:rsidRDefault="0025382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ntrat1"/>
      <w:lvlText w:val="Straipsnis %1."/>
      <w:lvlJc w:val="left"/>
      <w:pPr>
        <w:tabs>
          <w:tab w:val="num" w:pos="3483"/>
        </w:tabs>
        <w:ind w:left="1683" w:firstLine="0"/>
      </w:pPr>
    </w:lvl>
    <w:lvl w:ilvl="1">
      <w:start w:val="1"/>
      <w:numFmt w:val="decimal"/>
      <w:pStyle w:val="Antrat2"/>
      <w:lvlText w:val="Sekcija %1.%2"/>
      <w:lvlJc w:val="left"/>
      <w:pPr>
        <w:tabs>
          <w:tab w:val="num" w:pos="7176"/>
        </w:tabs>
        <w:ind w:left="6096" w:firstLine="0"/>
      </w:pPr>
    </w:lvl>
    <w:lvl w:ilvl="2">
      <w:start w:val="1"/>
      <w:numFmt w:val="lowerLetter"/>
      <w:pStyle w:val="Antra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Antrat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C4"/>
    <w:rsid w:val="00004526"/>
    <w:rsid w:val="00012F0A"/>
    <w:rsid w:val="00072E2B"/>
    <w:rsid w:val="000A31C5"/>
    <w:rsid w:val="000B5082"/>
    <w:rsid w:val="00121958"/>
    <w:rsid w:val="00140272"/>
    <w:rsid w:val="001B5C22"/>
    <w:rsid w:val="001C6B2B"/>
    <w:rsid w:val="001E5EC8"/>
    <w:rsid w:val="00253825"/>
    <w:rsid w:val="0028613A"/>
    <w:rsid w:val="002A2D73"/>
    <w:rsid w:val="002B739F"/>
    <w:rsid w:val="002E2454"/>
    <w:rsid w:val="00302CC7"/>
    <w:rsid w:val="00336326"/>
    <w:rsid w:val="003366C3"/>
    <w:rsid w:val="003B08DA"/>
    <w:rsid w:val="003B1188"/>
    <w:rsid w:val="004551F3"/>
    <w:rsid w:val="004701C4"/>
    <w:rsid w:val="00521817"/>
    <w:rsid w:val="005A2D2A"/>
    <w:rsid w:val="005B230F"/>
    <w:rsid w:val="005C0855"/>
    <w:rsid w:val="005F43DC"/>
    <w:rsid w:val="00643B25"/>
    <w:rsid w:val="00657178"/>
    <w:rsid w:val="00680F57"/>
    <w:rsid w:val="00715765"/>
    <w:rsid w:val="007475B0"/>
    <w:rsid w:val="00790786"/>
    <w:rsid w:val="00930998"/>
    <w:rsid w:val="00944CA4"/>
    <w:rsid w:val="00985D80"/>
    <w:rsid w:val="00A35B5F"/>
    <w:rsid w:val="00AD66B0"/>
    <w:rsid w:val="00BF0839"/>
    <w:rsid w:val="00C057C2"/>
    <w:rsid w:val="00C456F7"/>
    <w:rsid w:val="00C65D7D"/>
    <w:rsid w:val="00C6714B"/>
    <w:rsid w:val="00C74E4B"/>
    <w:rsid w:val="00C81D0A"/>
    <w:rsid w:val="00CB7363"/>
    <w:rsid w:val="00CD269B"/>
    <w:rsid w:val="00D347C5"/>
    <w:rsid w:val="00D549C2"/>
    <w:rsid w:val="00D64E58"/>
    <w:rsid w:val="00D727ED"/>
    <w:rsid w:val="00D76024"/>
    <w:rsid w:val="00DE47E1"/>
    <w:rsid w:val="00F023E2"/>
    <w:rsid w:val="00F20A58"/>
    <w:rsid w:val="00FA7910"/>
    <w:rsid w:val="00F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F94DC24-1817-4838-A989-03EF6D4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49C2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3483"/>
      </w:tabs>
      <w:jc w:val="center"/>
      <w:outlineLvl w:val="0"/>
    </w:pPr>
    <w:rPr>
      <w:rFonts w:ascii="Arial" w:hAnsi="Arial" w:cs="Arial"/>
      <w:b/>
      <w:bCs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7176"/>
      </w:tabs>
      <w:outlineLvl w:val="1"/>
    </w:pPr>
    <w:rPr>
      <w:rFonts w:ascii="Arial" w:hAnsi="Arial" w:cs="Arial"/>
      <w:b/>
      <w:bCs/>
      <w:sz w:val="22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720"/>
      </w:tabs>
      <w:jc w:val="both"/>
      <w:outlineLvl w:val="2"/>
    </w:pPr>
    <w:rPr>
      <w:rFonts w:ascii="Arial" w:hAnsi="Arial" w:cs="Arial"/>
      <w:b/>
      <w:bCs/>
      <w:sz w:val="22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864"/>
      </w:tabs>
      <w:jc w:val="both"/>
      <w:outlineLvl w:val="3"/>
    </w:pPr>
    <w:rPr>
      <w:rFonts w:ascii="Arial" w:hAnsi="Arial" w:cs="Arial"/>
      <w:b/>
      <w:bCs/>
      <w:sz w:val="22"/>
      <w:szCs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rFonts w:ascii="Arial" w:hAnsi="Arial" w:cs="Arial"/>
      <w:b/>
      <w:bCs/>
      <w:sz w:val="22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3">
    <w:name w:val="WW8Num2z3"/>
    <w:rPr>
      <w:rFonts w:eastAsia="Times New Roman"/>
      <w:color w:val="auto"/>
      <w:kern w:val="1"/>
      <w:sz w:val="24"/>
      <w:shd w:val="clear" w:color="auto" w:fill="auto"/>
      <w:lang w:val="lt-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Puslapionumeris">
    <w:name w:val="page number"/>
    <w:rPr>
      <w:rFonts w:cs="Times New Roman"/>
    </w:rPr>
  </w:style>
  <w:style w:type="character" w:styleId="Hipersaitas">
    <w:name w:val="Hyperlink"/>
    <w:rPr>
      <w:color w:val="000080"/>
      <w:u w:val="single"/>
    </w:rPr>
  </w:style>
  <w:style w:type="character" w:customStyle="1" w:styleId="Numatytasispastraiposriftas10">
    <w:name w:val="Numatytasis pastraipos šriftas1"/>
  </w:style>
  <w:style w:type="character" w:styleId="Emfaz">
    <w:name w:val="Emphasis"/>
    <w:qFormat/>
    <w:rPr>
      <w:i/>
    </w:rPr>
  </w:style>
  <w:style w:type="character" w:customStyle="1" w:styleId="Numeravimosimboliai">
    <w:name w:val="Numeravimo simboliai"/>
  </w:style>
  <w:style w:type="character" w:customStyle="1" w:styleId="Internetlink">
    <w:name w:val="Internet link"/>
    <w:rPr>
      <w:color w:val="000080"/>
      <w:sz w:val="24"/>
      <w:u w:val="single"/>
    </w:rPr>
  </w:style>
  <w:style w:type="character" w:customStyle="1" w:styleId="Numeravimoenklai">
    <w:name w:val="Numeravimo ženklai"/>
  </w:style>
  <w:style w:type="character" w:customStyle="1" w:styleId="BodyTextChar">
    <w:name w:val="Body Text Char"/>
    <w:basedOn w:val="Numatytasispastraiposriftas"/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Indent2Char">
    <w:name w:val="Body Text Indent 2 Char"/>
    <w:basedOn w:val="Numatytasispastraiposriftas"/>
  </w:style>
  <w:style w:type="character" w:customStyle="1" w:styleId="BodyTextIndent3Char">
    <w:name w:val="Body Text Indent 3 Char"/>
    <w:rPr>
      <w:sz w:val="16"/>
      <w:szCs w:val="16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</w:rPr>
  </w:style>
  <w:style w:type="paragraph" w:customStyle="1" w:styleId="Kadroturinys">
    <w:name w:val="Kadro turinys"/>
    <w:basedOn w:val="Pagrindinistekstas"/>
  </w:style>
  <w:style w:type="paragraph" w:styleId="Pagrindiniotekstotrauka2">
    <w:name w:val="Body Text Indent 2"/>
    <w:basedOn w:val="prastasis"/>
    <w:pPr>
      <w:tabs>
        <w:tab w:val="left" w:pos="-120"/>
      </w:tabs>
      <w:ind w:firstLine="720"/>
      <w:jc w:val="both"/>
    </w:pPr>
    <w:rPr>
      <w:b/>
      <w:sz w:val="24"/>
    </w:rPr>
  </w:style>
  <w:style w:type="paragraph" w:styleId="Pagrindiniotekstotrauka3">
    <w:name w:val="Body Text Indent 3"/>
    <w:basedOn w:val="prastasis"/>
    <w:pPr>
      <w:tabs>
        <w:tab w:val="left" w:pos="-120"/>
      </w:tabs>
      <w:ind w:firstLine="720"/>
      <w:jc w:val="both"/>
    </w:pPr>
    <w:rPr>
      <w:sz w:val="24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kern w:val="1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Sraas0">
    <w:name w:val="Sàraðas"/>
    <w:basedOn w:val="Pagrindinistekstas"/>
  </w:style>
  <w:style w:type="paragraph" w:customStyle="1" w:styleId="Rodykl0">
    <w:name w:val="Rodyklë"/>
    <w:basedOn w:val="prastasis"/>
    <w:rPr>
      <w:rFonts w:cs="Mangal"/>
      <w:kern w:val="1"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val="en-GB"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ascii="Times New Roman" w:hAnsi="Times New Roman" w:cs="Mangal"/>
      <w:sz w:val="24"/>
      <w:szCs w:val="24"/>
      <w:lang w:val="lt-LT" w:eastAsia="hi-IN" w:bidi="hi-IN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Lentelsturinys0">
    <w:name w:val="Lentelës turinys"/>
    <w:basedOn w:val="prastasis"/>
    <w:rPr>
      <w:rFonts w:eastAsia="SimSun" w:cs="Mangal"/>
      <w:kern w:val="1"/>
      <w:sz w:val="24"/>
    </w:rPr>
  </w:style>
  <w:style w:type="paragraph" w:customStyle="1" w:styleId="HTMLiankstoformatuotas1">
    <w:name w:val="HTML iš anksto formatuotas1"/>
    <w:basedOn w:val="prastasis"/>
    <w:rsid w:val="00D64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6B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6B2B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5C08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rongEmphasis">
    <w:name w:val="Strong Emphasis"/>
    <w:rsid w:val="00944CA4"/>
    <w:rPr>
      <w:b/>
      <w:bCs/>
    </w:rPr>
  </w:style>
  <w:style w:type="paragraph" w:styleId="Sraopastraipa">
    <w:name w:val="List Paragraph"/>
    <w:basedOn w:val="prastasis"/>
    <w:uiPriority w:val="34"/>
    <w:qFormat/>
    <w:rsid w:val="00DE47E1"/>
    <w:pPr>
      <w:suppressAutoHyphens w:val="0"/>
      <w:ind w:left="720"/>
      <w:contextualSpacing/>
    </w:pPr>
    <w:rPr>
      <w:rFonts w:eastAsia="Batang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MOKINIŲ MAITINIMO PASLAUGŲ PIRKIMO KRITERIJŲ TVIRTINIMO</vt:lpstr>
      <vt:lpstr>DĖL  MOKINIŲ MAITINIMO PASLAUGŲ PIRKIMO KRITERIJŲ TVIRTINIMO</vt:lpstr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MOKINIŲ MAITINIMO PASLAUGŲ PIRKIMO KRITERIJŲ TVIRTINIMO</dc:title>
  <dc:subject/>
  <dc:creator>Birute Goberiene</dc:creator>
  <cp:keywords/>
  <cp:lastModifiedBy>Salvinija Motiejauskiene</cp:lastModifiedBy>
  <cp:revision>2</cp:revision>
  <cp:lastPrinted>2023-01-11T14:37:00Z</cp:lastPrinted>
  <dcterms:created xsi:type="dcterms:W3CDTF">2023-01-12T13:14:00Z</dcterms:created>
  <dcterms:modified xsi:type="dcterms:W3CDTF">2023-01-12T13:14:00Z</dcterms:modified>
</cp:coreProperties>
</file>