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28" w:rsidRDefault="00907D28" w:rsidP="00907D2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20</w:t>
      </w:r>
      <w:r w:rsidR="00E10969">
        <w:rPr>
          <w:b/>
          <w:sz w:val="24"/>
          <w:szCs w:val="24"/>
        </w:rPr>
        <w:t>2</w:t>
      </w:r>
      <w:r w:rsidR="000E7A0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–202</w:t>
      </w:r>
      <w:r w:rsidR="000E7A0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METŲ STRATEGINIO VEIKLOS PLANO PATVIRTINIMO</w:t>
      </w: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E10969">
        <w:rPr>
          <w:sz w:val="24"/>
          <w:szCs w:val="24"/>
        </w:rPr>
        <w:t>2</w:t>
      </w:r>
      <w:r w:rsidR="000E7A02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9C51FD">
        <w:rPr>
          <w:sz w:val="24"/>
          <w:szCs w:val="24"/>
        </w:rPr>
        <w:t>sausio 26</w:t>
      </w:r>
      <w:r>
        <w:rPr>
          <w:sz w:val="24"/>
          <w:szCs w:val="24"/>
        </w:rPr>
        <w:t xml:space="preserve"> d. Nr. T-</w:t>
      </w: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>40 punktu, 18 straipsnio 1 dalimi ir</w:t>
      </w:r>
      <w:r w:rsidR="00104846">
        <w:rPr>
          <w:sz w:val="24"/>
          <w:szCs w:val="24"/>
        </w:rPr>
        <w:t xml:space="preserve"> atsižvelgdama į</w:t>
      </w:r>
      <w:r>
        <w:rPr>
          <w:sz w:val="24"/>
          <w:szCs w:val="24"/>
        </w:rPr>
        <w:t xml:space="preserve"> Strateginio </w:t>
      </w:r>
      <w:r w:rsidR="00980063">
        <w:rPr>
          <w:sz w:val="24"/>
          <w:szCs w:val="24"/>
        </w:rPr>
        <w:t>valdymo metodiką</w:t>
      </w:r>
      <w:r>
        <w:rPr>
          <w:sz w:val="24"/>
          <w:szCs w:val="24"/>
        </w:rPr>
        <w:t xml:space="preserve">, </w:t>
      </w:r>
      <w:r w:rsidR="00980063">
        <w:rPr>
          <w:sz w:val="24"/>
          <w:szCs w:val="24"/>
        </w:rPr>
        <w:t xml:space="preserve">patvirtintą </w:t>
      </w:r>
      <w:r>
        <w:rPr>
          <w:sz w:val="24"/>
          <w:szCs w:val="24"/>
        </w:rPr>
        <w:t xml:space="preserve">Lietuvos Respublikos Vyriausybės </w:t>
      </w:r>
      <w:r w:rsidR="00980063">
        <w:rPr>
          <w:sz w:val="24"/>
          <w:szCs w:val="24"/>
        </w:rPr>
        <w:t xml:space="preserve">2021 </w:t>
      </w:r>
      <w:r w:rsidR="00BA70EC">
        <w:rPr>
          <w:sz w:val="24"/>
          <w:szCs w:val="24"/>
        </w:rPr>
        <w:t xml:space="preserve">m. </w:t>
      </w:r>
      <w:r w:rsidR="00980063">
        <w:rPr>
          <w:sz w:val="24"/>
          <w:szCs w:val="24"/>
        </w:rPr>
        <w:t>balandžio 28</w:t>
      </w:r>
      <w:r w:rsidR="00BA70EC">
        <w:rPr>
          <w:sz w:val="24"/>
          <w:szCs w:val="24"/>
        </w:rPr>
        <w:t xml:space="preserve"> d. </w:t>
      </w:r>
      <w:r>
        <w:rPr>
          <w:sz w:val="24"/>
          <w:szCs w:val="24"/>
        </w:rPr>
        <w:t xml:space="preserve">nutarimu </w:t>
      </w:r>
      <w:r w:rsidR="004E2D88">
        <w:rPr>
          <w:sz w:val="24"/>
          <w:szCs w:val="24"/>
        </w:rPr>
        <w:br/>
      </w:r>
      <w:r>
        <w:rPr>
          <w:sz w:val="24"/>
          <w:szCs w:val="24"/>
        </w:rPr>
        <w:t xml:space="preserve">Nr. </w:t>
      </w:r>
      <w:r w:rsidR="00980063">
        <w:rPr>
          <w:sz w:val="24"/>
          <w:szCs w:val="24"/>
        </w:rPr>
        <w:t xml:space="preserve">292 </w:t>
      </w:r>
      <w:r>
        <w:rPr>
          <w:sz w:val="24"/>
          <w:szCs w:val="24"/>
        </w:rPr>
        <w:t xml:space="preserve">„Dėl </w:t>
      </w:r>
      <w:r w:rsidR="00980063">
        <w:rPr>
          <w:sz w:val="24"/>
          <w:szCs w:val="24"/>
        </w:rPr>
        <w:t>Lietuvos Respublikos strateginio valdymo įstatymo, Lietuvos Respublikos regioninės plėtros įstatymo 4 straipsnio 3 ir 5 dalių, 7 straipsnio 1 ir 4 dalių ir Lietuvos Respublikos biudžeto sandaros įstatymo 14¹ straipsnio 3 dalies įgyvendinimo</w:t>
      </w:r>
      <w:r>
        <w:rPr>
          <w:sz w:val="24"/>
          <w:szCs w:val="24"/>
        </w:rPr>
        <w:t>“</w:t>
      </w:r>
      <w:r w:rsidR="004E2D88">
        <w:rPr>
          <w:sz w:val="24"/>
          <w:szCs w:val="24"/>
        </w:rPr>
        <w:t>,</w:t>
      </w:r>
      <w:r w:rsidR="00104846">
        <w:rPr>
          <w:sz w:val="24"/>
          <w:szCs w:val="24"/>
        </w:rPr>
        <w:t xml:space="preserve"> bei Panevėžio rajono savivaldybės strateginio planavimo tvarkos aprašą, patvirtintą Panevėžio rajono savivaldybės tarybos </w:t>
      </w:r>
      <w:r w:rsidR="00980063">
        <w:rPr>
          <w:sz w:val="24"/>
          <w:szCs w:val="24"/>
        </w:rPr>
        <w:t xml:space="preserve">2021 </w:t>
      </w:r>
      <w:r w:rsidR="00104846">
        <w:rPr>
          <w:sz w:val="24"/>
          <w:szCs w:val="24"/>
        </w:rPr>
        <w:t xml:space="preserve">m. </w:t>
      </w:r>
      <w:r w:rsidR="00980063">
        <w:rPr>
          <w:sz w:val="24"/>
          <w:szCs w:val="24"/>
        </w:rPr>
        <w:t>gruodžio 2</w:t>
      </w:r>
      <w:r w:rsidR="00104846">
        <w:rPr>
          <w:sz w:val="24"/>
          <w:szCs w:val="24"/>
        </w:rPr>
        <w:t xml:space="preserve"> d. sprendimu Nr. T-</w:t>
      </w:r>
      <w:r w:rsidR="00980063">
        <w:rPr>
          <w:sz w:val="24"/>
          <w:szCs w:val="24"/>
        </w:rPr>
        <w:t xml:space="preserve">224 </w:t>
      </w:r>
      <w:r w:rsidR="00104846">
        <w:rPr>
          <w:sz w:val="24"/>
          <w:szCs w:val="24"/>
        </w:rPr>
        <w:t xml:space="preserve">„Dėl Panevėžio rajono savivaldybės strateginio planavimo </w:t>
      </w:r>
      <w:r w:rsidR="00980063">
        <w:rPr>
          <w:sz w:val="24"/>
          <w:szCs w:val="24"/>
        </w:rPr>
        <w:t xml:space="preserve">organizavimo </w:t>
      </w:r>
      <w:r w:rsidR="00104846">
        <w:rPr>
          <w:sz w:val="24"/>
          <w:szCs w:val="24"/>
        </w:rPr>
        <w:t>tvarkos aprašo patvirtinimo“</w:t>
      </w:r>
      <w:r>
        <w:rPr>
          <w:sz w:val="24"/>
          <w:szCs w:val="24"/>
        </w:rPr>
        <w:t xml:space="preserve">, Savivaldybės </w:t>
      </w:r>
      <w:r w:rsidR="00104846">
        <w:rPr>
          <w:sz w:val="24"/>
          <w:szCs w:val="24"/>
        </w:rPr>
        <w:t xml:space="preserve">taryba </w:t>
      </w:r>
      <w:r>
        <w:rPr>
          <w:sz w:val="24"/>
          <w:szCs w:val="24"/>
        </w:rPr>
        <w:t>n u s p r e n d ž i a: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</w:t>
      </w:r>
      <w:r w:rsidR="00E10969">
        <w:rPr>
          <w:color w:val="000000"/>
          <w:sz w:val="24"/>
          <w:szCs w:val="24"/>
        </w:rPr>
        <w:t>2</w:t>
      </w:r>
      <w:r w:rsidR="000E7A0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–202</w:t>
      </w:r>
      <w:r w:rsidR="000E7A0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metų strateginį veiklos planą (pridedama).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C90743">
        <w:rPr>
          <w:color w:val="000000"/>
          <w:sz w:val="24"/>
          <w:szCs w:val="24"/>
        </w:rPr>
        <w:t>2. Pripažinti netekusiu galios Panevėžio rajono savivaldybės tarybos 20</w:t>
      </w:r>
      <w:r w:rsidR="00FC19C9">
        <w:rPr>
          <w:color w:val="000000"/>
          <w:sz w:val="24"/>
          <w:szCs w:val="24"/>
        </w:rPr>
        <w:t>2</w:t>
      </w:r>
      <w:r w:rsidR="000E7A02">
        <w:rPr>
          <w:color w:val="000000"/>
          <w:sz w:val="24"/>
          <w:szCs w:val="24"/>
        </w:rPr>
        <w:t>2</w:t>
      </w:r>
      <w:r w:rsidRPr="00C90743">
        <w:rPr>
          <w:color w:val="000000"/>
          <w:sz w:val="24"/>
          <w:szCs w:val="24"/>
        </w:rPr>
        <w:t xml:space="preserve"> m. vasario </w:t>
      </w:r>
      <w:r w:rsidR="00E10969">
        <w:rPr>
          <w:color w:val="000000"/>
          <w:sz w:val="24"/>
          <w:szCs w:val="24"/>
        </w:rPr>
        <w:t>2</w:t>
      </w:r>
      <w:r w:rsidR="00980063">
        <w:rPr>
          <w:color w:val="000000"/>
          <w:sz w:val="24"/>
          <w:szCs w:val="24"/>
        </w:rPr>
        <w:t>5</w:t>
      </w:r>
      <w:r w:rsidRPr="00C90743">
        <w:rPr>
          <w:color w:val="000000"/>
          <w:sz w:val="24"/>
          <w:szCs w:val="24"/>
        </w:rPr>
        <w:t xml:space="preserve"> d. sprendimą Nr. T</w:t>
      </w:r>
      <w:r w:rsidRPr="00C46343">
        <w:rPr>
          <w:color w:val="000000"/>
          <w:sz w:val="24"/>
          <w:szCs w:val="24"/>
        </w:rPr>
        <w:t>-</w:t>
      </w:r>
      <w:r w:rsidR="00FC19C9" w:rsidRPr="00C46343">
        <w:rPr>
          <w:color w:val="000000"/>
          <w:sz w:val="24"/>
          <w:szCs w:val="24"/>
        </w:rPr>
        <w:t>2</w:t>
      </w:r>
      <w:r w:rsidR="00C46343" w:rsidRPr="00C46343">
        <w:rPr>
          <w:color w:val="000000"/>
          <w:sz w:val="24"/>
          <w:szCs w:val="24"/>
        </w:rPr>
        <w:t>3</w:t>
      </w:r>
      <w:r w:rsidRPr="00C90743">
        <w:rPr>
          <w:color w:val="000000"/>
          <w:sz w:val="24"/>
          <w:szCs w:val="24"/>
        </w:rPr>
        <w:t xml:space="preserve"> „Dėl Panevėžio rajono savivaldybės 20</w:t>
      </w:r>
      <w:r w:rsidR="00FC19C9">
        <w:rPr>
          <w:color w:val="000000"/>
          <w:sz w:val="24"/>
          <w:szCs w:val="24"/>
        </w:rPr>
        <w:t>2</w:t>
      </w:r>
      <w:r w:rsidR="00A54316">
        <w:rPr>
          <w:color w:val="000000"/>
          <w:sz w:val="24"/>
          <w:szCs w:val="24"/>
        </w:rPr>
        <w:t>2</w:t>
      </w:r>
      <w:r w:rsidRPr="00C90743">
        <w:rPr>
          <w:color w:val="000000"/>
          <w:sz w:val="24"/>
          <w:szCs w:val="24"/>
        </w:rPr>
        <w:t>–20</w:t>
      </w:r>
      <w:r w:rsidR="00013CE2" w:rsidRPr="00C90743">
        <w:rPr>
          <w:color w:val="000000"/>
          <w:sz w:val="24"/>
          <w:szCs w:val="24"/>
        </w:rPr>
        <w:t>2</w:t>
      </w:r>
      <w:r w:rsidR="00A54316">
        <w:rPr>
          <w:color w:val="000000"/>
          <w:sz w:val="24"/>
          <w:szCs w:val="24"/>
        </w:rPr>
        <w:t>4</w:t>
      </w:r>
      <w:r w:rsidRPr="00C90743">
        <w:rPr>
          <w:color w:val="000000"/>
          <w:sz w:val="24"/>
          <w:szCs w:val="24"/>
        </w:rPr>
        <w:t xml:space="preserve"> metų strateginio veiklos plano patvirtinimo“.</w:t>
      </w:r>
    </w:p>
    <w:p w:rsidR="00723C53" w:rsidRPr="00464708" w:rsidRDefault="00884DB4" w:rsidP="00BF736C">
      <w:pPr>
        <w:pStyle w:val="Antrats"/>
        <w:ind w:firstLine="7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874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874838" w:rsidRDefault="00874838" w:rsidP="00874838">
      <w:pPr>
        <w:rPr>
          <w:sz w:val="24"/>
          <w:szCs w:val="24"/>
        </w:rPr>
      </w:pPr>
    </w:p>
    <w:p w:rsidR="00874838" w:rsidRDefault="005A6C44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874838">
        <w:rPr>
          <w:b/>
          <w:sz w:val="24"/>
          <w:szCs w:val="24"/>
        </w:rPr>
        <w:t>SPRENDIMO „DĖL PANEVĖŽIO RAJONO SAVIVALDYBĖS 20</w:t>
      </w:r>
      <w:r w:rsidR="00BC6E2C">
        <w:rPr>
          <w:b/>
          <w:sz w:val="24"/>
          <w:szCs w:val="24"/>
        </w:rPr>
        <w:t>2</w:t>
      </w:r>
      <w:r w:rsidR="000E7A02">
        <w:rPr>
          <w:b/>
          <w:sz w:val="24"/>
          <w:szCs w:val="24"/>
        </w:rPr>
        <w:t>3</w:t>
      </w:r>
      <w:r w:rsidR="00874838">
        <w:rPr>
          <w:b/>
          <w:sz w:val="24"/>
          <w:szCs w:val="24"/>
        </w:rPr>
        <w:t>–</w:t>
      </w:r>
      <w:r w:rsidR="00907D28">
        <w:rPr>
          <w:b/>
          <w:sz w:val="24"/>
          <w:szCs w:val="24"/>
        </w:rPr>
        <w:t>202</w:t>
      </w:r>
      <w:r w:rsidR="000E7A02">
        <w:rPr>
          <w:b/>
          <w:sz w:val="24"/>
          <w:szCs w:val="24"/>
        </w:rPr>
        <w:t>5</w:t>
      </w:r>
      <w:r w:rsidR="00907D28">
        <w:rPr>
          <w:b/>
          <w:sz w:val="24"/>
          <w:szCs w:val="24"/>
        </w:rPr>
        <w:t xml:space="preserve"> </w:t>
      </w:r>
      <w:r w:rsidR="00874838">
        <w:rPr>
          <w:b/>
          <w:sz w:val="24"/>
          <w:szCs w:val="24"/>
        </w:rPr>
        <w:t>METŲ STRATEGINIO VEIKLOS PLANO PATVIRTINIMO“ PROJEKTO</w:t>
      </w:r>
      <w:r>
        <w:rPr>
          <w:b/>
          <w:sz w:val="24"/>
          <w:szCs w:val="24"/>
        </w:rPr>
        <w:t xml:space="preserve"> </w:t>
      </w:r>
      <w:r w:rsidRPr="005A6C44">
        <w:rPr>
          <w:b/>
          <w:sz w:val="24"/>
          <w:szCs w:val="24"/>
        </w:rPr>
        <w:t>AIŠKINAMASIS RAŠTAS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BC6E2C">
        <w:rPr>
          <w:sz w:val="24"/>
          <w:szCs w:val="24"/>
        </w:rPr>
        <w:t>2</w:t>
      </w:r>
      <w:r w:rsidR="000E7A02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264B69">
        <w:rPr>
          <w:sz w:val="24"/>
          <w:szCs w:val="24"/>
        </w:rPr>
        <w:t>sausio 10</w:t>
      </w:r>
      <w:bookmarkStart w:id="0" w:name="_GoBack"/>
      <w:bookmarkEnd w:id="0"/>
      <w:r w:rsidR="00907D28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Pr="005A6C44" w:rsidRDefault="00CA59A5" w:rsidP="005A6C44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874838" w:rsidRPr="005A6C44">
        <w:rPr>
          <w:b/>
          <w:sz w:val="24"/>
          <w:szCs w:val="24"/>
        </w:rPr>
        <w:t>Sprendimo projekto tikslai</w:t>
      </w:r>
      <w:r w:rsidR="005A6C44" w:rsidRPr="005A6C44">
        <w:rPr>
          <w:b/>
          <w:sz w:val="24"/>
          <w:szCs w:val="24"/>
        </w:rPr>
        <w:t xml:space="preserve"> ir uždaviniai</w:t>
      </w:r>
    </w:p>
    <w:p w:rsidR="00797656" w:rsidRDefault="00874838" w:rsidP="00C70264">
      <w:pPr>
        <w:ind w:firstLine="720"/>
        <w:jc w:val="both"/>
        <w:rPr>
          <w:sz w:val="24"/>
          <w:szCs w:val="24"/>
        </w:rPr>
      </w:pPr>
      <w:r w:rsidRPr="005A6C44">
        <w:rPr>
          <w:sz w:val="24"/>
          <w:szCs w:val="24"/>
        </w:rPr>
        <w:t>Sprendimo projekto tikslas –</w:t>
      </w:r>
      <w:r w:rsidR="00E35D37">
        <w:rPr>
          <w:sz w:val="24"/>
          <w:szCs w:val="24"/>
        </w:rPr>
        <w:t xml:space="preserve"> </w:t>
      </w:r>
      <w:r w:rsidR="00C70264">
        <w:rPr>
          <w:sz w:val="24"/>
          <w:szCs w:val="24"/>
        </w:rPr>
        <w:t xml:space="preserve">plėtoti strateginio valdymo sistemą, siekiant užtikrinti veiksmingą finansų planavimą ir panaudojimą </w:t>
      </w:r>
      <w:r w:rsidR="004614BA">
        <w:rPr>
          <w:sz w:val="24"/>
          <w:szCs w:val="24"/>
        </w:rPr>
        <w:t xml:space="preserve">Panevėžio rajono </w:t>
      </w:r>
      <w:r w:rsidR="00C70264">
        <w:rPr>
          <w:sz w:val="24"/>
          <w:szCs w:val="24"/>
        </w:rPr>
        <w:t xml:space="preserve">savivaldybėje. </w:t>
      </w:r>
    </w:p>
    <w:p w:rsidR="00C70264" w:rsidRDefault="004B2F22" w:rsidP="0079765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uždavinys – </w:t>
      </w:r>
      <w:r w:rsidR="00C70264" w:rsidRPr="005A6C44">
        <w:rPr>
          <w:sz w:val="24"/>
          <w:szCs w:val="24"/>
        </w:rPr>
        <w:t>patvirtinti Panevėžio rajono savivaldybės 202</w:t>
      </w:r>
      <w:r w:rsidR="000E7A02">
        <w:rPr>
          <w:sz w:val="24"/>
          <w:szCs w:val="24"/>
        </w:rPr>
        <w:t>3</w:t>
      </w:r>
      <w:r w:rsidR="00C70264" w:rsidRPr="005A6C44">
        <w:rPr>
          <w:sz w:val="24"/>
          <w:szCs w:val="24"/>
        </w:rPr>
        <w:t>–202</w:t>
      </w:r>
      <w:r w:rsidR="000E7A02">
        <w:rPr>
          <w:sz w:val="24"/>
          <w:szCs w:val="24"/>
        </w:rPr>
        <w:t>5</w:t>
      </w:r>
      <w:r w:rsidR="00C70264" w:rsidRPr="005A6C44">
        <w:rPr>
          <w:sz w:val="24"/>
          <w:szCs w:val="24"/>
        </w:rPr>
        <w:t xml:space="preserve"> metų strateginį veiklos planą.  </w:t>
      </w:r>
    </w:p>
    <w:p w:rsidR="00277AEF" w:rsidRPr="005A6C44" w:rsidRDefault="00277AEF" w:rsidP="00277AEF">
      <w:pPr>
        <w:ind w:firstLine="720"/>
        <w:jc w:val="both"/>
        <w:rPr>
          <w:sz w:val="24"/>
          <w:szCs w:val="24"/>
        </w:rPr>
      </w:pPr>
      <w:r w:rsidRPr="005A6C44">
        <w:rPr>
          <w:sz w:val="24"/>
          <w:szCs w:val="24"/>
        </w:rPr>
        <w:t xml:space="preserve">Remiantis Savivaldybės administracijos padalinių pateikta informacija, atlikta situacijos analizė. </w:t>
      </w:r>
      <w:r w:rsidR="0035454E">
        <w:rPr>
          <w:sz w:val="24"/>
          <w:szCs w:val="24"/>
        </w:rPr>
        <w:t>P</w:t>
      </w:r>
      <w:r w:rsidRPr="005A6C44">
        <w:rPr>
          <w:sz w:val="24"/>
          <w:szCs w:val="24"/>
        </w:rPr>
        <w:t xml:space="preserve">arengtos aštuonios strateginio veiklos plano programos: 1) savivaldybės valdymo; </w:t>
      </w:r>
      <w:r w:rsidR="003E71EA">
        <w:rPr>
          <w:sz w:val="24"/>
          <w:szCs w:val="24"/>
        </w:rPr>
        <w:t xml:space="preserve">               </w:t>
      </w:r>
      <w:r w:rsidRPr="005A6C44">
        <w:rPr>
          <w:sz w:val="24"/>
          <w:szCs w:val="24"/>
        </w:rPr>
        <w:t>2) ugdymo proceso ir kokybiškos ugdymosi aplinkos užtikrinimo; 3) aktyvaus bendruomenės gyvenimo skatinimo; 4) rajono infrastruktūros priežiūros, modernizavimo ir plėtros; 5) socialinės atskirties mažinimo; 6) sveikatos apsaugos; 7) aplinkos apsaugos; 8) ekonominio konkurencingumo didinimo.</w:t>
      </w:r>
    </w:p>
    <w:p w:rsidR="00277AEF" w:rsidRPr="005A6C44" w:rsidRDefault="00277AEF" w:rsidP="00277AEF">
      <w:pPr>
        <w:ind w:firstLine="720"/>
        <w:jc w:val="both"/>
        <w:rPr>
          <w:b/>
          <w:sz w:val="24"/>
          <w:szCs w:val="24"/>
        </w:rPr>
      </w:pPr>
      <w:r w:rsidRPr="005A6C44">
        <w:rPr>
          <w:sz w:val="24"/>
          <w:szCs w:val="24"/>
        </w:rPr>
        <w:t>Strateginis veiklos planas tikslinamas atsižvelgiant į patvirtintus savivaldybės biudžeto asignavimus, skirtus veiklos plano programoms vykdyti</w:t>
      </w:r>
      <w:r w:rsidR="003E71EA">
        <w:rPr>
          <w:sz w:val="24"/>
          <w:szCs w:val="24"/>
        </w:rPr>
        <w:t>,</w:t>
      </w:r>
      <w:r w:rsidR="004614BA">
        <w:rPr>
          <w:sz w:val="24"/>
          <w:szCs w:val="24"/>
        </w:rPr>
        <w:t xml:space="preserve"> ir kitus </w:t>
      </w:r>
      <w:r w:rsidR="003E71EA">
        <w:rPr>
          <w:sz w:val="24"/>
          <w:szCs w:val="24"/>
        </w:rPr>
        <w:t xml:space="preserve">per </w:t>
      </w:r>
      <w:r w:rsidR="004614BA">
        <w:rPr>
          <w:sz w:val="24"/>
          <w:szCs w:val="24"/>
        </w:rPr>
        <w:t>met</w:t>
      </w:r>
      <w:r w:rsidR="003E71EA">
        <w:rPr>
          <w:sz w:val="24"/>
          <w:szCs w:val="24"/>
        </w:rPr>
        <w:t>us</w:t>
      </w:r>
      <w:r w:rsidR="004614BA">
        <w:rPr>
          <w:sz w:val="24"/>
          <w:szCs w:val="24"/>
        </w:rPr>
        <w:t xml:space="preserve"> vykstančius pokyčius</w:t>
      </w:r>
      <w:r w:rsidRPr="005A6C44">
        <w:rPr>
          <w:sz w:val="24"/>
          <w:szCs w:val="24"/>
        </w:rPr>
        <w:t>.</w:t>
      </w:r>
    </w:p>
    <w:p w:rsidR="005A6C44" w:rsidRPr="005A6C44" w:rsidRDefault="00CA59A5" w:rsidP="005A6C44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5A6C44" w:rsidRPr="005A6C44">
        <w:rPr>
          <w:b/>
          <w:sz w:val="24"/>
          <w:szCs w:val="24"/>
        </w:rPr>
        <w:t>Siūlomos teisinio reguliavimo nuostatos</w:t>
      </w:r>
    </w:p>
    <w:p w:rsidR="00163811" w:rsidRDefault="00163811" w:rsidP="004B2F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projektas parengtas vadovaujantis Lietuvos Respublikos vietos savivaldos įstatymo 16 straipsnio 2 dalies 40 punktu, </w:t>
      </w:r>
      <w:r w:rsidR="00797656">
        <w:rPr>
          <w:sz w:val="24"/>
          <w:szCs w:val="24"/>
        </w:rPr>
        <w:t xml:space="preserve">Lietuvos Respublikos strateginio valdymo įstatymu, </w:t>
      </w:r>
      <w:r w:rsidR="00980063">
        <w:rPr>
          <w:sz w:val="24"/>
          <w:szCs w:val="24"/>
        </w:rPr>
        <w:t xml:space="preserve">Strateginio valdymo metodika, patvirtinta Lietuvos Respublikos Vyriausybės 2021 m. </w:t>
      </w:r>
      <w:r w:rsidR="00CA59A5">
        <w:rPr>
          <w:sz w:val="24"/>
          <w:szCs w:val="24"/>
        </w:rPr>
        <w:t xml:space="preserve">            </w:t>
      </w:r>
      <w:r w:rsidR="00980063">
        <w:rPr>
          <w:sz w:val="24"/>
          <w:szCs w:val="24"/>
        </w:rPr>
        <w:t>balandžio 28 d. nutarimu Nr. 292 „Dėl Lietuvos Respublikos strateginio valdymo įstatymo, Lietuvos Respublikos regioninės plėtros įstatymo 4 straipsnio 3 ir 5 dalių, 7 straipsnio 1 ir 4 dalių ir Lietuvos Respublikos biudžeto sandaros įstatymo 14¹ straipsnio 3 dalies įgyvendinimo“, bei Panevėžio rajono savivaldybės strateginio planavimo tvarkos aprašu, patvirtintu Panevėžio rajono savivaldybės tarybos 2021 m. gruodžio 2 d. sprendimu Nr. T-224 „Dėl Panevėžio rajono savivaldybės strateginio planavimo organizavimo tvarkos aprašo patvirtinimo“</w:t>
      </w:r>
      <w:r>
        <w:rPr>
          <w:sz w:val="24"/>
          <w:szCs w:val="24"/>
        </w:rPr>
        <w:t>.</w:t>
      </w:r>
    </w:p>
    <w:p w:rsidR="00874838" w:rsidRPr="005A6C44" w:rsidRDefault="00CA59A5" w:rsidP="005A6C44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5A6C44" w:rsidRPr="005A6C44">
        <w:rPr>
          <w:b/>
          <w:sz w:val="24"/>
          <w:szCs w:val="24"/>
        </w:rPr>
        <w:t>Laukiami rezultatai</w:t>
      </w:r>
    </w:p>
    <w:p w:rsidR="00874838" w:rsidRPr="005A6C44" w:rsidRDefault="00F728A7" w:rsidP="005A6C44">
      <w:pPr>
        <w:ind w:right="72" w:firstLine="720"/>
        <w:jc w:val="both"/>
        <w:rPr>
          <w:b/>
          <w:sz w:val="24"/>
          <w:szCs w:val="24"/>
        </w:rPr>
      </w:pPr>
      <w:r w:rsidRPr="005A6C44">
        <w:rPr>
          <w:sz w:val="24"/>
          <w:szCs w:val="24"/>
        </w:rPr>
        <w:t>Į</w:t>
      </w:r>
      <w:r w:rsidR="00874838" w:rsidRPr="005A6C44">
        <w:rPr>
          <w:sz w:val="24"/>
          <w:szCs w:val="24"/>
        </w:rPr>
        <w:t xml:space="preserve">gyvendinta Lietuvos Respublikos vietos savivaldos įstatymo 16 straipsnio 2 dalies </w:t>
      </w:r>
      <w:r w:rsidR="00123AAE" w:rsidRPr="005A6C44">
        <w:rPr>
          <w:sz w:val="24"/>
          <w:szCs w:val="24"/>
        </w:rPr>
        <w:br/>
      </w:r>
      <w:r w:rsidR="00874838" w:rsidRPr="005A6C44">
        <w:rPr>
          <w:sz w:val="24"/>
          <w:szCs w:val="24"/>
        </w:rPr>
        <w:t>40 punkto nuostata.</w:t>
      </w:r>
    </w:p>
    <w:p w:rsidR="005A6C44" w:rsidRPr="005A6C44" w:rsidRDefault="00CA59A5" w:rsidP="005A6C44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5A6C44" w:rsidRPr="005A6C44">
        <w:rPr>
          <w:b/>
          <w:sz w:val="24"/>
          <w:szCs w:val="24"/>
        </w:rPr>
        <w:t>Lėšų poreikis ir šaltiniai</w:t>
      </w:r>
    </w:p>
    <w:p w:rsidR="005A6C44" w:rsidRPr="005A6C44" w:rsidRDefault="005A6C44" w:rsidP="005A6C44">
      <w:pPr>
        <w:ind w:right="72" w:firstLine="720"/>
        <w:jc w:val="both"/>
        <w:rPr>
          <w:sz w:val="24"/>
          <w:szCs w:val="24"/>
        </w:rPr>
      </w:pPr>
      <w:r w:rsidRPr="005A6C44">
        <w:rPr>
          <w:sz w:val="24"/>
          <w:szCs w:val="24"/>
        </w:rPr>
        <w:t>Savivaldybės strateginiam veiklos planui įgyvendinti reikalingos lėšos skiriamos iš savivaldybės biudžeto ir kitų finansavimo šaltinių.</w:t>
      </w:r>
    </w:p>
    <w:p w:rsidR="005A6C44" w:rsidRDefault="00CA59A5" w:rsidP="005A6C44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A6C44" w:rsidRPr="005A6C44">
        <w:rPr>
          <w:b/>
          <w:sz w:val="24"/>
          <w:szCs w:val="24"/>
        </w:rPr>
        <w:t xml:space="preserve">Kiti sprendimui priimti reikalingi pagrindimai, skaičiavimai ar paaiškinimai </w:t>
      </w:r>
    </w:p>
    <w:p w:rsidR="00797656" w:rsidRPr="005A6C44" w:rsidRDefault="00277AEF" w:rsidP="005A6C44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Papildomi skaičiavimai neatliekami.</w:t>
      </w:r>
    </w:p>
    <w:p w:rsidR="005A6C44" w:rsidRPr="005A6C44" w:rsidRDefault="005A6C44" w:rsidP="005A6C44">
      <w:pPr>
        <w:ind w:right="72" w:firstLine="720"/>
        <w:jc w:val="both"/>
        <w:rPr>
          <w:sz w:val="24"/>
          <w:szCs w:val="24"/>
        </w:rPr>
      </w:pPr>
    </w:p>
    <w:p w:rsidR="00874838" w:rsidRDefault="00874838" w:rsidP="00874838">
      <w:pPr>
        <w:rPr>
          <w:sz w:val="24"/>
          <w:szCs w:val="24"/>
        </w:rPr>
      </w:pPr>
    </w:p>
    <w:p w:rsidR="00874838" w:rsidRDefault="00874838" w:rsidP="0046470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71E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Virginija Petrauskienė</w:t>
      </w:r>
    </w:p>
    <w:sectPr w:rsidR="00874838" w:rsidSect="00A020F4">
      <w:headerReference w:type="default" r:id="rId7"/>
      <w:headerReference w:type="first" r:id="rId8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10E" w:rsidRDefault="0065210E">
      <w:r>
        <w:separator/>
      </w:r>
    </w:p>
  </w:endnote>
  <w:endnote w:type="continuationSeparator" w:id="0">
    <w:p w:rsidR="0065210E" w:rsidRDefault="0065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10E" w:rsidRDefault="0065210E">
      <w:r>
        <w:separator/>
      </w:r>
    </w:p>
  </w:footnote>
  <w:footnote w:type="continuationSeparator" w:id="0">
    <w:p w:rsidR="0065210E" w:rsidRDefault="00652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34872391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459"/>
    <w:multiLevelType w:val="hybridMultilevel"/>
    <w:tmpl w:val="6EBE127A"/>
    <w:lvl w:ilvl="0" w:tplc="5624FC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95016"/>
    <w:multiLevelType w:val="hybridMultilevel"/>
    <w:tmpl w:val="269C7E14"/>
    <w:lvl w:ilvl="0" w:tplc="5624FC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2DB7"/>
    <w:rsid w:val="00003E8B"/>
    <w:rsid w:val="00012D45"/>
    <w:rsid w:val="00013CE2"/>
    <w:rsid w:val="00015EED"/>
    <w:rsid w:val="00060FB9"/>
    <w:rsid w:val="0006368E"/>
    <w:rsid w:val="000713D5"/>
    <w:rsid w:val="000A4131"/>
    <w:rsid w:val="000C08C9"/>
    <w:rsid w:val="000E7A02"/>
    <w:rsid w:val="000F58E1"/>
    <w:rsid w:val="00104846"/>
    <w:rsid w:val="00115D2F"/>
    <w:rsid w:val="00123AAE"/>
    <w:rsid w:val="00124D30"/>
    <w:rsid w:val="00132244"/>
    <w:rsid w:val="001344B6"/>
    <w:rsid w:val="0013763D"/>
    <w:rsid w:val="00140EE3"/>
    <w:rsid w:val="00163811"/>
    <w:rsid w:val="00183EBF"/>
    <w:rsid w:val="001B2B7A"/>
    <w:rsid w:val="001E0D97"/>
    <w:rsid w:val="001F04DC"/>
    <w:rsid w:val="001F6887"/>
    <w:rsid w:val="00201F5B"/>
    <w:rsid w:val="00214B80"/>
    <w:rsid w:val="00233B49"/>
    <w:rsid w:val="00235B9D"/>
    <w:rsid w:val="00243C7C"/>
    <w:rsid w:val="00262A29"/>
    <w:rsid w:val="00264B69"/>
    <w:rsid w:val="00277AEF"/>
    <w:rsid w:val="00282561"/>
    <w:rsid w:val="00290F1E"/>
    <w:rsid w:val="003041C7"/>
    <w:rsid w:val="0035454E"/>
    <w:rsid w:val="003810C2"/>
    <w:rsid w:val="003C47B3"/>
    <w:rsid w:val="003E71EA"/>
    <w:rsid w:val="0041225D"/>
    <w:rsid w:val="004319D8"/>
    <w:rsid w:val="00436906"/>
    <w:rsid w:val="004614BA"/>
    <w:rsid w:val="00464708"/>
    <w:rsid w:val="004908F4"/>
    <w:rsid w:val="0049385F"/>
    <w:rsid w:val="004B2F22"/>
    <w:rsid w:val="004D6458"/>
    <w:rsid w:val="004E2D88"/>
    <w:rsid w:val="004E614A"/>
    <w:rsid w:val="0059055D"/>
    <w:rsid w:val="0059540C"/>
    <w:rsid w:val="005A6C44"/>
    <w:rsid w:val="005B4B83"/>
    <w:rsid w:val="005C3CC2"/>
    <w:rsid w:val="005E0E62"/>
    <w:rsid w:val="005F7613"/>
    <w:rsid w:val="00605743"/>
    <w:rsid w:val="0065210E"/>
    <w:rsid w:val="00665482"/>
    <w:rsid w:val="00665608"/>
    <w:rsid w:val="00694633"/>
    <w:rsid w:val="006B7F94"/>
    <w:rsid w:val="006D53F0"/>
    <w:rsid w:val="006F473D"/>
    <w:rsid w:val="007179F0"/>
    <w:rsid w:val="00723C53"/>
    <w:rsid w:val="00730298"/>
    <w:rsid w:val="00731ADE"/>
    <w:rsid w:val="0075067D"/>
    <w:rsid w:val="007519A1"/>
    <w:rsid w:val="00782DDF"/>
    <w:rsid w:val="00784D8E"/>
    <w:rsid w:val="0078629A"/>
    <w:rsid w:val="00797656"/>
    <w:rsid w:val="007C6B64"/>
    <w:rsid w:val="007D521A"/>
    <w:rsid w:val="00826266"/>
    <w:rsid w:val="00874838"/>
    <w:rsid w:val="00884DB4"/>
    <w:rsid w:val="00890ACF"/>
    <w:rsid w:val="008A2706"/>
    <w:rsid w:val="00907D28"/>
    <w:rsid w:val="00915488"/>
    <w:rsid w:val="00951E7E"/>
    <w:rsid w:val="00956BDB"/>
    <w:rsid w:val="00962763"/>
    <w:rsid w:val="00980063"/>
    <w:rsid w:val="009A498B"/>
    <w:rsid w:val="009C51FD"/>
    <w:rsid w:val="00A020F4"/>
    <w:rsid w:val="00A10C1B"/>
    <w:rsid w:val="00A16510"/>
    <w:rsid w:val="00A54316"/>
    <w:rsid w:val="00A835E0"/>
    <w:rsid w:val="00AA6EF5"/>
    <w:rsid w:val="00AF640E"/>
    <w:rsid w:val="00B17965"/>
    <w:rsid w:val="00B472B2"/>
    <w:rsid w:val="00B505F4"/>
    <w:rsid w:val="00B85774"/>
    <w:rsid w:val="00B97836"/>
    <w:rsid w:val="00BA70EC"/>
    <w:rsid w:val="00BA739E"/>
    <w:rsid w:val="00BC6E2C"/>
    <w:rsid w:val="00BE67F4"/>
    <w:rsid w:val="00BF027B"/>
    <w:rsid w:val="00BF736C"/>
    <w:rsid w:val="00C31859"/>
    <w:rsid w:val="00C46343"/>
    <w:rsid w:val="00C5757B"/>
    <w:rsid w:val="00C70264"/>
    <w:rsid w:val="00C90743"/>
    <w:rsid w:val="00C91600"/>
    <w:rsid w:val="00C95D6A"/>
    <w:rsid w:val="00CA59A5"/>
    <w:rsid w:val="00CB489B"/>
    <w:rsid w:val="00CB5DBB"/>
    <w:rsid w:val="00CB5F75"/>
    <w:rsid w:val="00D326B2"/>
    <w:rsid w:val="00D370FA"/>
    <w:rsid w:val="00DA26FF"/>
    <w:rsid w:val="00DF28D3"/>
    <w:rsid w:val="00DF3F43"/>
    <w:rsid w:val="00E01A4D"/>
    <w:rsid w:val="00E046FB"/>
    <w:rsid w:val="00E10969"/>
    <w:rsid w:val="00E20269"/>
    <w:rsid w:val="00E33BF9"/>
    <w:rsid w:val="00E35280"/>
    <w:rsid w:val="00E35D37"/>
    <w:rsid w:val="00E40BAF"/>
    <w:rsid w:val="00E433DF"/>
    <w:rsid w:val="00E4591B"/>
    <w:rsid w:val="00E50BF1"/>
    <w:rsid w:val="00E568AB"/>
    <w:rsid w:val="00E63A3D"/>
    <w:rsid w:val="00E70312"/>
    <w:rsid w:val="00F22F92"/>
    <w:rsid w:val="00F517F6"/>
    <w:rsid w:val="00F54270"/>
    <w:rsid w:val="00F728A7"/>
    <w:rsid w:val="00F76E8F"/>
    <w:rsid w:val="00F96031"/>
    <w:rsid w:val="00FA687B"/>
    <w:rsid w:val="00FC19C9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5A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2014-02-19T12:11:00Z</cp:lastPrinted>
  <dcterms:created xsi:type="dcterms:W3CDTF">2023-01-02T09:55:00Z</dcterms:created>
  <dcterms:modified xsi:type="dcterms:W3CDTF">2023-01-10T14:13:00Z</dcterms:modified>
</cp:coreProperties>
</file>