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Pr="005B5BF5" w:rsidRDefault="00A7484F" w:rsidP="00A7484F">
      <w:pPr>
        <w:pStyle w:val="Antrats"/>
        <w:tabs>
          <w:tab w:val="center" w:pos="4819"/>
          <w:tab w:val="left" w:pos="7275"/>
        </w:tabs>
      </w:pPr>
      <w:r w:rsidRPr="005B5BF5">
        <w:tab/>
      </w:r>
      <w:r w:rsidRPr="005B5BF5">
        <w:tab/>
      </w:r>
      <w:r w:rsidR="007406E7" w:rsidRPr="005B5BF5">
        <w:t xml:space="preserve">       </w:t>
      </w:r>
      <w:r w:rsidR="007406E7" w:rsidRPr="005B5BF5">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rsidRPr="005B5BF5">
        <w:t xml:space="preserve">  </w:t>
      </w:r>
      <w:r w:rsidRPr="005B5BF5">
        <w:tab/>
      </w:r>
      <w:r w:rsidRPr="005B5BF5">
        <w:rPr>
          <w:b/>
          <w:sz w:val="24"/>
          <w:szCs w:val="24"/>
        </w:rPr>
        <w:t>Projektas</w:t>
      </w:r>
    </w:p>
    <w:p w:rsidR="007406E7" w:rsidRPr="005B5BF5" w:rsidRDefault="007406E7" w:rsidP="007406E7">
      <w:pPr>
        <w:pStyle w:val="Antrats"/>
        <w:jc w:val="center"/>
      </w:pPr>
      <w:r w:rsidRPr="005B5BF5">
        <w:t xml:space="preserve">                              </w:t>
      </w:r>
    </w:p>
    <w:p w:rsidR="007406E7" w:rsidRPr="005B5BF5" w:rsidRDefault="007406E7" w:rsidP="007406E7">
      <w:pPr>
        <w:pStyle w:val="Antrats"/>
        <w:jc w:val="center"/>
      </w:pPr>
    </w:p>
    <w:p w:rsidR="007406E7" w:rsidRPr="005B5BF5" w:rsidRDefault="007406E7" w:rsidP="007406E7">
      <w:pPr>
        <w:pStyle w:val="Antrats"/>
        <w:jc w:val="center"/>
        <w:rPr>
          <w:b/>
          <w:sz w:val="28"/>
          <w:szCs w:val="28"/>
        </w:rPr>
      </w:pPr>
      <w:r w:rsidRPr="005B5BF5">
        <w:rPr>
          <w:b/>
          <w:sz w:val="28"/>
          <w:szCs w:val="28"/>
        </w:rPr>
        <w:t>PANEVĖŽIO RAJONO SAVIVALDYBĖS TARYBA</w:t>
      </w:r>
    </w:p>
    <w:p w:rsidR="007406E7" w:rsidRPr="005B5BF5" w:rsidRDefault="007406E7" w:rsidP="007406E7">
      <w:pPr>
        <w:pStyle w:val="Antrats"/>
        <w:jc w:val="center"/>
        <w:rPr>
          <w:b/>
          <w:sz w:val="28"/>
          <w:szCs w:val="28"/>
        </w:rPr>
      </w:pPr>
    </w:p>
    <w:p w:rsidR="007406E7" w:rsidRPr="005B5BF5" w:rsidRDefault="007406E7" w:rsidP="007406E7">
      <w:pPr>
        <w:pStyle w:val="Antrats"/>
        <w:jc w:val="center"/>
        <w:rPr>
          <w:b/>
          <w:sz w:val="28"/>
          <w:szCs w:val="28"/>
        </w:rPr>
      </w:pPr>
      <w:r w:rsidRPr="005B5BF5">
        <w:rPr>
          <w:b/>
          <w:sz w:val="28"/>
          <w:szCs w:val="28"/>
        </w:rPr>
        <w:t>SPRENDIMAS</w:t>
      </w:r>
    </w:p>
    <w:p w:rsidR="00FB0C23" w:rsidRDefault="00FB0C23" w:rsidP="00FB0C23">
      <w:pPr>
        <w:pStyle w:val="Antrats"/>
        <w:jc w:val="center"/>
        <w:rPr>
          <w:b/>
          <w:sz w:val="24"/>
          <w:szCs w:val="24"/>
        </w:rPr>
      </w:pPr>
      <w:r>
        <w:rPr>
          <w:b/>
          <w:sz w:val="24"/>
          <w:szCs w:val="24"/>
        </w:rPr>
        <w:t>DĖL PANEVĖŽIO RAJONO SAVIVALDYBĖS TARYBOS 2021 M. GRUODŽIO 27 D. SPRENDIMO NR. T-250 „DĖL PANEVĖŽIO RAJONO SAVIVALDYBĖS BIUDŽETINIŲ ĮSTAIGŲ VADOVŲ DARBO APMOKĖJIMO SISTEMOS PATVIRTINIMO“ PAKEITIMO</w:t>
      </w:r>
    </w:p>
    <w:p w:rsidR="00FB0C23" w:rsidRDefault="00FB0C23" w:rsidP="00FB0C23">
      <w:pPr>
        <w:jc w:val="center"/>
        <w:rPr>
          <w:rFonts w:ascii="TimesLT" w:hAnsi="TimesLT"/>
          <w:sz w:val="24"/>
          <w:lang w:val="lt-LT"/>
        </w:rPr>
      </w:pPr>
    </w:p>
    <w:p w:rsidR="00FB0C23" w:rsidRDefault="006B395C" w:rsidP="00FB0C23">
      <w:pPr>
        <w:jc w:val="center"/>
        <w:rPr>
          <w:rFonts w:ascii="TimesLT" w:hAnsi="TimesLT"/>
          <w:sz w:val="24"/>
          <w:lang w:val="lt-LT"/>
        </w:rPr>
      </w:pPr>
      <w:r>
        <w:rPr>
          <w:rFonts w:ascii="TimesLT" w:hAnsi="TimesLT"/>
          <w:sz w:val="24"/>
          <w:lang w:val="lt-LT"/>
        </w:rPr>
        <w:t>2023</w:t>
      </w:r>
      <w:r w:rsidR="00171831">
        <w:rPr>
          <w:rFonts w:ascii="TimesLT" w:hAnsi="TimesLT"/>
          <w:sz w:val="24"/>
          <w:lang w:val="lt-LT"/>
        </w:rPr>
        <w:t xml:space="preserve"> m. </w:t>
      </w:r>
      <w:r>
        <w:rPr>
          <w:rFonts w:ascii="TimesLT" w:hAnsi="TimesLT"/>
          <w:sz w:val="24"/>
          <w:lang w:val="lt-LT"/>
        </w:rPr>
        <w:t>sausio</w:t>
      </w:r>
      <w:r w:rsidR="00FB0C23">
        <w:rPr>
          <w:rFonts w:ascii="TimesLT" w:hAnsi="TimesLT"/>
          <w:sz w:val="24"/>
          <w:lang w:val="lt-LT"/>
        </w:rPr>
        <w:t xml:space="preserve">      d.  Nr. T-</w:t>
      </w:r>
    </w:p>
    <w:p w:rsidR="00FB0C23" w:rsidRDefault="00FB0C23" w:rsidP="00FB0C23">
      <w:pPr>
        <w:jc w:val="center"/>
        <w:rPr>
          <w:rFonts w:ascii="TimesLT" w:hAnsi="TimesLT"/>
          <w:sz w:val="24"/>
          <w:lang w:val="lt-LT"/>
        </w:rPr>
      </w:pPr>
      <w:r>
        <w:rPr>
          <w:rFonts w:ascii="TimesLT" w:hAnsi="TimesLT"/>
          <w:sz w:val="24"/>
          <w:lang w:val="lt-LT"/>
        </w:rPr>
        <w:t>Panevėžys</w:t>
      </w:r>
    </w:p>
    <w:p w:rsidR="00FB0C23" w:rsidRDefault="00FB0C23" w:rsidP="00FB0C23">
      <w:pPr>
        <w:shd w:val="clear" w:color="auto" w:fill="FFFFFF"/>
        <w:tabs>
          <w:tab w:val="left" w:pos="6096"/>
        </w:tabs>
        <w:jc w:val="both"/>
        <w:rPr>
          <w:sz w:val="24"/>
          <w:lang w:val="lt-LT"/>
        </w:rPr>
      </w:pPr>
    </w:p>
    <w:p w:rsidR="00FB0C23" w:rsidRDefault="00FB0C23" w:rsidP="00FB0C23">
      <w:pPr>
        <w:jc w:val="both"/>
        <w:rPr>
          <w:color w:val="000000"/>
          <w:sz w:val="24"/>
          <w:lang w:val="lt-LT"/>
        </w:rPr>
      </w:pPr>
      <w:r>
        <w:rPr>
          <w:sz w:val="24"/>
          <w:lang w:val="lt-LT"/>
        </w:rPr>
        <w:tab/>
      </w:r>
      <w:r>
        <w:rPr>
          <w:sz w:val="24"/>
          <w:szCs w:val="24"/>
          <w:lang w:val="lt-LT"/>
        </w:rPr>
        <w:t>Vadovaudamasi Lietuvos Respublikos vietos savivaldos įstatymo 16 straipsnio 4 dalimi,</w:t>
      </w:r>
      <w:r w:rsidR="00976896">
        <w:rPr>
          <w:sz w:val="24"/>
          <w:szCs w:val="24"/>
          <w:lang w:val="lt-LT"/>
        </w:rPr>
        <w:t xml:space="preserve">         18 straipsnio 1 dalimi, </w:t>
      </w:r>
      <w:r w:rsidR="0067725B">
        <w:rPr>
          <w:color w:val="000000"/>
          <w:sz w:val="24"/>
          <w:lang w:val="lt-LT"/>
        </w:rPr>
        <w:t>Lie</w:t>
      </w:r>
      <w:r w:rsidR="00976896">
        <w:rPr>
          <w:color w:val="000000"/>
          <w:sz w:val="24"/>
          <w:lang w:val="lt-LT"/>
        </w:rPr>
        <w:t>tuvos Respublikos darbo kodeksu ir</w:t>
      </w:r>
      <w:bookmarkStart w:id="0" w:name="_GoBack"/>
      <w:bookmarkEnd w:id="0"/>
      <w:r w:rsidR="0067725B">
        <w:rPr>
          <w:color w:val="000000"/>
          <w:sz w:val="24"/>
          <w:lang w:val="lt-LT"/>
        </w:rPr>
        <w:t xml:space="preserve"> </w:t>
      </w:r>
      <w:r>
        <w:rPr>
          <w:color w:val="000000"/>
          <w:sz w:val="24"/>
          <w:lang w:val="lt-LT"/>
        </w:rPr>
        <w:t>Lietuvos Respublikos valstybės ir savivaldybių įstaigų darbuotojų darbo apmokėjimo ir komisijų narių atlygio už darbą įstatymu</w:t>
      </w:r>
      <w:r>
        <w:rPr>
          <w:sz w:val="24"/>
          <w:szCs w:val="24"/>
          <w:lang w:val="lt-LT"/>
        </w:rPr>
        <w:t xml:space="preserve">, Savivaldybės taryba </w:t>
      </w:r>
      <w:r w:rsidR="006B395C">
        <w:rPr>
          <w:sz w:val="24"/>
          <w:szCs w:val="24"/>
          <w:lang w:val="lt-LT"/>
        </w:rPr>
        <w:t xml:space="preserve"> </w:t>
      </w:r>
      <w:r>
        <w:rPr>
          <w:spacing w:val="40"/>
          <w:sz w:val="24"/>
          <w:szCs w:val="24"/>
          <w:lang w:val="lt-LT"/>
        </w:rPr>
        <w:t>n u s p r e n d ž i a:</w:t>
      </w:r>
      <w:r>
        <w:rPr>
          <w:sz w:val="24"/>
          <w:szCs w:val="24"/>
          <w:lang w:val="lt-LT"/>
        </w:rPr>
        <w:t xml:space="preserve"> </w:t>
      </w:r>
    </w:p>
    <w:p w:rsidR="00FB0C23" w:rsidRDefault="000846F3" w:rsidP="00FB0C23">
      <w:pPr>
        <w:jc w:val="both"/>
        <w:rPr>
          <w:sz w:val="24"/>
          <w:lang w:val="lt-LT"/>
        </w:rPr>
      </w:pPr>
      <w:r>
        <w:rPr>
          <w:sz w:val="24"/>
          <w:lang w:val="lt-LT"/>
        </w:rPr>
        <w:tab/>
      </w:r>
      <w:r w:rsidR="00FB0C23">
        <w:rPr>
          <w:sz w:val="24"/>
          <w:lang w:val="lt-LT"/>
        </w:rPr>
        <w:t xml:space="preserve">Pakeisti Panevėžio rajono savivaldybės biudžetinių įstaigų vadovų darbo apmokėjimo sistemą, patvirtintą Panevėžio rajono savivaldybės tarybos 2021 m. gruodžio 27 d. sprendimu </w:t>
      </w:r>
      <w:r w:rsidR="001259CB">
        <w:rPr>
          <w:sz w:val="24"/>
          <w:lang w:val="lt-LT"/>
        </w:rPr>
        <w:t xml:space="preserve">            </w:t>
      </w:r>
      <w:r w:rsidR="00FB0C23">
        <w:rPr>
          <w:sz w:val="24"/>
          <w:lang w:val="lt-LT"/>
        </w:rPr>
        <w:t>Nr. T-250 „Dėl Panevėžio rajono savivaldybės biudžetinių įstaigų vadovų darbo apmokėjimo sistemos patvirtinimo“:</w:t>
      </w:r>
    </w:p>
    <w:p w:rsidR="000A3879" w:rsidRDefault="000846F3" w:rsidP="00FB0C23">
      <w:pPr>
        <w:suppressAutoHyphens w:val="0"/>
        <w:jc w:val="both"/>
        <w:rPr>
          <w:sz w:val="24"/>
          <w:lang w:val="lt-LT"/>
        </w:rPr>
      </w:pPr>
      <w:r>
        <w:rPr>
          <w:sz w:val="24"/>
          <w:lang w:val="lt-LT"/>
        </w:rPr>
        <w:tab/>
        <w:t>1.</w:t>
      </w:r>
      <w:r w:rsidR="00FB0C23">
        <w:rPr>
          <w:sz w:val="24"/>
          <w:lang w:val="lt-LT"/>
        </w:rPr>
        <w:t xml:space="preserve"> </w:t>
      </w:r>
      <w:r w:rsidR="00F05882">
        <w:rPr>
          <w:sz w:val="24"/>
          <w:lang w:val="lt-LT"/>
        </w:rPr>
        <w:t xml:space="preserve">pakeisti </w:t>
      </w:r>
      <w:r w:rsidR="000A3879">
        <w:rPr>
          <w:sz w:val="24"/>
          <w:lang w:val="lt-LT"/>
        </w:rPr>
        <w:t>9.2 papunktį ir jį išdėstyti taip:</w:t>
      </w:r>
    </w:p>
    <w:p w:rsidR="000A3879" w:rsidRPr="0067725B" w:rsidRDefault="000A3879" w:rsidP="00FB0C23">
      <w:pPr>
        <w:suppressAutoHyphens w:val="0"/>
        <w:jc w:val="both"/>
        <w:rPr>
          <w:sz w:val="24"/>
          <w:lang w:val="lt-LT"/>
        </w:rPr>
      </w:pPr>
      <w:r>
        <w:rPr>
          <w:sz w:val="24"/>
          <w:lang w:val="lt-LT"/>
        </w:rPr>
        <w:tab/>
      </w:r>
      <w:r w:rsidRPr="0067725B">
        <w:rPr>
          <w:sz w:val="24"/>
          <w:lang w:val="lt-LT"/>
        </w:rPr>
        <w:t xml:space="preserve">„9.2. </w:t>
      </w:r>
      <w:r w:rsidRPr="0067725B">
        <w:rPr>
          <w:rFonts w:eastAsiaTheme="minorHAnsi"/>
          <w:sz w:val="24"/>
          <w:szCs w:val="24"/>
          <w:lang w:val="lt-LT" w:eastAsia="en-US" w:bidi="ar-SA"/>
        </w:rPr>
        <w:t>pareiginės algos kintamoji dalis, atsižvelgiant į praėjusių metų veiklos vertinimą, įvertinus įstaigos vadovo veiklą labai gerai</w:t>
      </w:r>
      <w:r w:rsidR="00D57B75" w:rsidRPr="0067725B">
        <w:rPr>
          <w:rFonts w:eastAsiaTheme="minorHAnsi"/>
          <w:sz w:val="24"/>
          <w:szCs w:val="24"/>
          <w:lang w:val="lt-LT" w:eastAsia="en-US" w:bidi="ar-SA"/>
        </w:rPr>
        <w:t>,</w:t>
      </w:r>
      <w:r w:rsidRPr="0067725B">
        <w:rPr>
          <w:rFonts w:eastAsiaTheme="minorHAnsi"/>
          <w:sz w:val="24"/>
          <w:szCs w:val="24"/>
          <w:lang w:val="lt-LT" w:eastAsia="en-US" w:bidi="ar-SA"/>
        </w:rPr>
        <w:t xml:space="preserve"> gali siekti nuo 15 iki 40 procentų, įvertinus gerai – nuo </w:t>
      </w:r>
      <w:r w:rsidR="00FD75A0">
        <w:rPr>
          <w:rFonts w:eastAsiaTheme="minorHAnsi"/>
          <w:sz w:val="24"/>
          <w:szCs w:val="24"/>
          <w:lang w:val="lt-LT" w:eastAsia="en-US" w:bidi="ar-SA"/>
        </w:rPr>
        <w:t xml:space="preserve"> </w:t>
      </w:r>
      <w:r w:rsidR="00BF416F" w:rsidRPr="0067725B">
        <w:rPr>
          <w:rFonts w:eastAsiaTheme="minorHAnsi"/>
          <w:sz w:val="24"/>
          <w:szCs w:val="24"/>
          <w:lang w:val="lt-LT" w:eastAsia="en-US" w:bidi="ar-SA"/>
        </w:rPr>
        <w:t>5 iki 14 procentų</w:t>
      </w:r>
      <w:r w:rsidRPr="0067725B">
        <w:rPr>
          <w:rFonts w:eastAsiaTheme="minorHAnsi"/>
          <w:sz w:val="24"/>
          <w:szCs w:val="24"/>
          <w:lang w:val="lt-LT" w:eastAsia="en-US" w:bidi="ar-SA"/>
        </w:rPr>
        <w:t xml:space="preserve"> pareiginės algos pastoviosios dalies ir mokama iki biudžetinės įstaigos vadovo kito kasmetinio veiklos vertinimo metu priimto sprendimo dėl veiklos vertinimo ir kintamosios dalies dydžio skyrimo įsigaliojimo dienos. Jeigu pareiginės algos pastovioji dalis padidinta pagal Sistemos 8.5 ir 8.6 papunkčius bei 1 ir 2 prieduose nurodytus koeficientų didinimo kriterijus, kintamoji dalis skaičiuojama nuo padidinto pastoviosios dalies koeficiento;</w:t>
      </w:r>
    </w:p>
    <w:p w:rsidR="00FB0C23" w:rsidRPr="0067725B" w:rsidRDefault="000846F3" w:rsidP="00FB0C23">
      <w:pPr>
        <w:suppressAutoHyphens w:val="0"/>
        <w:jc w:val="both"/>
        <w:rPr>
          <w:rFonts w:eastAsiaTheme="minorHAnsi"/>
          <w:sz w:val="24"/>
          <w:szCs w:val="24"/>
          <w:lang w:val="lt-LT" w:eastAsia="en-US" w:bidi="ar-SA"/>
        </w:rPr>
      </w:pPr>
      <w:r>
        <w:rPr>
          <w:sz w:val="24"/>
          <w:lang w:val="lt-LT"/>
        </w:rPr>
        <w:tab/>
      </w:r>
      <w:r w:rsidR="000A3879" w:rsidRPr="0067725B">
        <w:rPr>
          <w:sz w:val="24"/>
          <w:lang w:val="lt-LT"/>
        </w:rPr>
        <w:t xml:space="preserve">2. </w:t>
      </w:r>
      <w:r w:rsidR="00F05882" w:rsidRPr="0067725B">
        <w:rPr>
          <w:sz w:val="24"/>
          <w:lang w:val="lt-LT"/>
        </w:rPr>
        <w:t xml:space="preserve">pakeisti </w:t>
      </w:r>
      <w:r w:rsidR="006B395C" w:rsidRPr="0067725B">
        <w:rPr>
          <w:sz w:val="24"/>
          <w:lang w:val="lt-LT"/>
        </w:rPr>
        <w:t>22 punktą</w:t>
      </w:r>
      <w:r w:rsidR="00FB0C23" w:rsidRPr="0067725B">
        <w:rPr>
          <w:sz w:val="24"/>
          <w:lang w:val="lt-LT"/>
        </w:rPr>
        <w:t xml:space="preserve"> ir jį išdėstyti taip:</w:t>
      </w:r>
    </w:p>
    <w:p w:rsidR="006B395C" w:rsidRPr="0067725B" w:rsidRDefault="006B395C" w:rsidP="006B395C">
      <w:pPr>
        <w:suppressAutoHyphens w:val="0"/>
        <w:jc w:val="both"/>
        <w:rPr>
          <w:rFonts w:eastAsiaTheme="minorHAnsi"/>
          <w:sz w:val="24"/>
          <w:szCs w:val="24"/>
          <w:lang w:val="lt-LT" w:eastAsia="en-US" w:bidi="ar-SA"/>
        </w:rPr>
      </w:pPr>
      <w:r w:rsidRPr="0067725B">
        <w:rPr>
          <w:rFonts w:eastAsiaTheme="minorHAnsi"/>
          <w:sz w:val="24"/>
          <w:szCs w:val="24"/>
          <w:lang w:val="lt-LT" w:eastAsia="en-US" w:bidi="ar-SA"/>
        </w:rPr>
        <w:tab/>
        <w:t xml:space="preserve">„22. Biudžetinės įstaigos vadovo praėjusių metų veikla gali būti vertinama labai gerai, gerai, patenkinamai ir nepatenkinamai, vadovaujantis Sistemos 21 punkte nustatyta tvarka bei </w:t>
      </w:r>
      <w:r w:rsidR="00BA4C79">
        <w:rPr>
          <w:rFonts w:eastAsiaTheme="minorHAnsi"/>
          <w:sz w:val="24"/>
          <w:szCs w:val="24"/>
          <w:lang w:val="lt-LT" w:eastAsia="en-US" w:bidi="ar-SA"/>
        </w:rPr>
        <w:t>gali būti atsižvelgiama</w:t>
      </w:r>
      <w:r w:rsidRPr="0067725B">
        <w:rPr>
          <w:rFonts w:eastAsiaTheme="minorHAnsi"/>
          <w:sz w:val="24"/>
          <w:szCs w:val="24"/>
          <w:lang w:val="lt-LT" w:eastAsia="en-US" w:bidi="ar-SA"/>
        </w:rPr>
        <w:t xml:space="preserve"> į įstaigos vadovo atliktas neplanuotas</w:t>
      </w:r>
      <w:r w:rsidR="000A3879" w:rsidRPr="0067725B">
        <w:rPr>
          <w:rFonts w:eastAsiaTheme="minorHAnsi"/>
          <w:sz w:val="24"/>
          <w:szCs w:val="24"/>
          <w:lang w:val="lt-LT" w:eastAsia="en-US" w:bidi="ar-SA"/>
        </w:rPr>
        <w:t>, bet įstaigos veiklos rezultatam</w:t>
      </w:r>
      <w:r w:rsidRPr="0067725B">
        <w:rPr>
          <w:rFonts w:eastAsiaTheme="minorHAnsi"/>
          <w:sz w:val="24"/>
          <w:szCs w:val="24"/>
          <w:lang w:val="lt-LT" w:eastAsia="en-US" w:bidi="ar-SA"/>
        </w:rPr>
        <w:t xml:space="preserve">s reikšmingas  </w:t>
      </w:r>
      <w:r w:rsidR="000A3879" w:rsidRPr="0067725B">
        <w:rPr>
          <w:rFonts w:eastAsiaTheme="minorHAnsi"/>
          <w:sz w:val="24"/>
          <w:szCs w:val="24"/>
          <w:lang w:val="lt-LT" w:eastAsia="en-US" w:bidi="ar-SA"/>
        </w:rPr>
        <w:t>veiklas</w:t>
      </w:r>
      <w:r w:rsidRPr="0067725B">
        <w:rPr>
          <w:rFonts w:eastAsiaTheme="minorHAnsi"/>
          <w:sz w:val="24"/>
          <w:szCs w:val="24"/>
          <w:lang w:val="lt-LT" w:eastAsia="en-US" w:bidi="ar-SA"/>
        </w:rPr>
        <w:t>;“;</w:t>
      </w:r>
    </w:p>
    <w:p w:rsidR="006B395C" w:rsidRDefault="006B395C" w:rsidP="006B395C">
      <w:pPr>
        <w:suppressAutoHyphens w:val="0"/>
        <w:jc w:val="both"/>
        <w:rPr>
          <w:rFonts w:eastAsiaTheme="minorHAnsi"/>
          <w:sz w:val="24"/>
          <w:lang w:val="lt-LT" w:eastAsia="en-US" w:bidi="ar-SA"/>
        </w:rPr>
      </w:pPr>
      <w:r>
        <w:rPr>
          <w:rFonts w:eastAsiaTheme="minorHAnsi"/>
          <w:b/>
          <w:sz w:val="24"/>
          <w:szCs w:val="24"/>
          <w:lang w:val="lt-LT" w:eastAsia="en-US" w:bidi="ar-SA"/>
        </w:rPr>
        <w:tab/>
      </w:r>
      <w:r w:rsidR="000A3879">
        <w:rPr>
          <w:rFonts w:eastAsiaTheme="minorHAnsi"/>
          <w:sz w:val="24"/>
          <w:szCs w:val="24"/>
          <w:lang w:val="lt-LT" w:eastAsia="en-US" w:bidi="ar-SA"/>
        </w:rPr>
        <w:t>3</w:t>
      </w:r>
      <w:r w:rsidRPr="006B395C">
        <w:rPr>
          <w:rFonts w:eastAsiaTheme="minorHAnsi"/>
          <w:sz w:val="24"/>
          <w:szCs w:val="24"/>
          <w:lang w:val="lt-LT" w:eastAsia="en-US" w:bidi="ar-SA"/>
        </w:rPr>
        <w:t xml:space="preserve">. </w:t>
      </w:r>
      <w:r w:rsidR="00F05882">
        <w:rPr>
          <w:rFonts w:eastAsiaTheme="minorHAnsi"/>
          <w:sz w:val="24"/>
          <w:szCs w:val="24"/>
          <w:lang w:val="lt-LT" w:eastAsia="en-US" w:bidi="ar-SA"/>
        </w:rPr>
        <w:t xml:space="preserve">pakeisti </w:t>
      </w:r>
      <w:r w:rsidRPr="006B395C">
        <w:rPr>
          <w:rFonts w:eastAsiaTheme="minorHAnsi"/>
          <w:sz w:val="24"/>
          <w:lang w:val="lt-LT" w:eastAsia="en-US" w:bidi="ar-SA"/>
        </w:rPr>
        <w:t>23.2 papunktį ir jį išdėstyti taip</w:t>
      </w:r>
      <w:r>
        <w:rPr>
          <w:rFonts w:eastAsiaTheme="minorHAnsi"/>
          <w:sz w:val="24"/>
          <w:lang w:val="lt-LT" w:eastAsia="en-US" w:bidi="ar-SA"/>
        </w:rPr>
        <w:t>:</w:t>
      </w:r>
    </w:p>
    <w:p w:rsidR="00D84E99" w:rsidRPr="0067725B" w:rsidRDefault="006B395C" w:rsidP="006B395C">
      <w:pPr>
        <w:suppressAutoHyphens w:val="0"/>
        <w:jc w:val="both"/>
        <w:rPr>
          <w:rFonts w:eastAsiaTheme="minorHAnsi"/>
          <w:sz w:val="24"/>
          <w:lang w:val="lt-LT" w:eastAsia="en-US" w:bidi="ar-SA"/>
        </w:rPr>
      </w:pPr>
      <w:r>
        <w:rPr>
          <w:rFonts w:eastAsiaTheme="minorHAnsi"/>
          <w:sz w:val="24"/>
          <w:lang w:val="lt-LT" w:eastAsia="en-US" w:bidi="ar-SA"/>
        </w:rPr>
        <w:tab/>
      </w:r>
      <w:r w:rsidRPr="0067725B">
        <w:rPr>
          <w:rFonts w:eastAsiaTheme="minorHAnsi"/>
          <w:sz w:val="24"/>
          <w:lang w:val="lt-LT" w:eastAsia="en-US" w:bidi="ar-SA"/>
        </w:rPr>
        <w:t>„ 23.2. gerai, biudžetinės įstaigos vadovui nustato pareiginės algos kintamosios dalies dydį, ne mažesnį kaip 5 procentai ir ne didesnį kaip 14 procentų pareiginės algos pastoviosios dalies</w:t>
      </w:r>
      <w:r w:rsidR="000A3879" w:rsidRPr="0067725B">
        <w:rPr>
          <w:rFonts w:eastAsiaTheme="minorHAnsi"/>
          <w:sz w:val="24"/>
          <w:lang w:val="lt-LT" w:eastAsia="en-US" w:bidi="ar-SA"/>
        </w:rPr>
        <w:t xml:space="preserve"> pagal Sistemoje  nustatytą tvarką ir dydžius;“;</w:t>
      </w:r>
      <w:r w:rsidR="00FB0C23" w:rsidRPr="0067725B">
        <w:rPr>
          <w:rFonts w:eastAsiaTheme="minorHAnsi"/>
          <w:sz w:val="24"/>
          <w:lang w:val="lt-LT" w:eastAsia="en-US" w:bidi="ar-SA"/>
        </w:rPr>
        <w:tab/>
      </w:r>
    </w:p>
    <w:p w:rsidR="00F05882" w:rsidRPr="0067725B" w:rsidRDefault="000846F3" w:rsidP="006B395C">
      <w:pPr>
        <w:suppressAutoHyphens w:val="0"/>
        <w:jc w:val="both"/>
        <w:rPr>
          <w:rFonts w:eastAsiaTheme="minorHAnsi"/>
          <w:sz w:val="24"/>
          <w:lang w:val="lt-LT" w:eastAsia="en-US" w:bidi="ar-SA"/>
        </w:rPr>
      </w:pPr>
      <w:r>
        <w:rPr>
          <w:rFonts w:eastAsiaTheme="minorHAnsi"/>
          <w:sz w:val="24"/>
          <w:lang w:val="lt-LT" w:eastAsia="en-US" w:bidi="ar-SA"/>
        </w:rPr>
        <w:tab/>
      </w:r>
      <w:r w:rsidR="00F05882" w:rsidRPr="0067725B">
        <w:rPr>
          <w:rFonts w:eastAsiaTheme="minorHAnsi"/>
          <w:sz w:val="24"/>
          <w:lang w:val="lt-LT" w:eastAsia="en-US" w:bidi="ar-SA"/>
        </w:rPr>
        <w:t>4. pakeisti</w:t>
      </w:r>
      <w:r w:rsidR="00471EFA" w:rsidRPr="0067725B">
        <w:rPr>
          <w:rFonts w:eastAsiaTheme="minorHAnsi"/>
          <w:sz w:val="24"/>
          <w:lang w:val="lt-LT" w:eastAsia="en-US" w:bidi="ar-SA"/>
        </w:rPr>
        <w:t xml:space="preserve"> 30 punktą ir jį išdėstyti taip:</w:t>
      </w:r>
    </w:p>
    <w:p w:rsidR="00066D93" w:rsidRPr="0067725B" w:rsidRDefault="00471EFA" w:rsidP="007E24B4">
      <w:pPr>
        <w:suppressAutoHyphens w:val="0"/>
        <w:jc w:val="both"/>
        <w:rPr>
          <w:rFonts w:eastAsiaTheme="minorHAnsi"/>
          <w:sz w:val="24"/>
          <w:szCs w:val="24"/>
          <w:lang w:val="lt-LT"/>
        </w:rPr>
      </w:pPr>
      <w:r w:rsidRPr="0067725B">
        <w:rPr>
          <w:rFonts w:eastAsiaTheme="minorHAnsi"/>
          <w:sz w:val="24"/>
          <w:lang w:val="lt-LT" w:eastAsia="en-US" w:bidi="ar-SA"/>
        </w:rPr>
        <w:tab/>
        <w:t xml:space="preserve">„30. </w:t>
      </w:r>
      <w:r w:rsidRPr="0067725B">
        <w:rPr>
          <w:rFonts w:eastAsiaTheme="minorHAnsi"/>
          <w:sz w:val="24"/>
          <w:szCs w:val="24"/>
          <w:lang w:val="lt-LT"/>
        </w:rPr>
        <w:t>Tikslinės nėštu</w:t>
      </w:r>
      <w:r w:rsidR="00D57B75" w:rsidRPr="0067725B">
        <w:rPr>
          <w:rFonts w:eastAsiaTheme="minorHAnsi"/>
          <w:sz w:val="24"/>
          <w:szCs w:val="24"/>
          <w:lang w:val="lt-LT"/>
        </w:rPr>
        <w:t>mo ir gimdymo, vaik</w:t>
      </w:r>
      <w:r w:rsidR="00FD75A0">
        <w:rPr>
          <w:rFonts w:eastAsiaTheme="minorHAnsi"/>
          <w:sz w:val="24"/>
          <w:szCs w:val="24"/>
          <w:lang w:val="lt-LT"/>
        </w:rPr>
        <w:t>o</w:t>
      </w:r>
      <w:r w:rsidR="00D57B75" w:rsidRPr="0067725B">
        <w:rPr>
          <w:rFonts w:eastAsiaTheme="minorHAnsi"/>
          <w:sz w:val="24"/>
          <w:szCs w:val="24"/>
          <w:lang w:val="lt-LT"/>
        </w:rPr>
        <w:t xml:space="preserve"> priežiūros, tėvystės</w:t>
      </w:r>
      <w:r w:rsidRPr="0067725B">
        <w:rPr>
          <w:rFonts w:eastAsiaTheme="minorHAnsi"/>
          <w:sz w:val="24"/>
          <w:szCs w:val="24"/>
          <w:lang w:val="lt-LT"/>
        </w:rPr>
        <w:t>, mokymosi, kūrybinės, nemokamos atostogos suteikiamos Lietuvos Respublikos darbo kodekso ir kitų teisės aktų nustatyta tvarka</w:t>
      </w:r>
      <w:r w:rsidR="000846F3">
        <w:rPr>
          <w:rFonts w:eastAsiaTheme="minorHAnsi"/>
          <w:sz w:val="24"/>
          <w:szCs w:val="24"/>
          <w:lang w:val="lt-LT"/>
        </w:rPr>
        <w:t>,</w:t>
      </w:r>
      <w:r w:rsidRPr="0067725B">
        <w:rPr>
          <w:rFonts w:eastAsiaTheme="minorHAnsi"/>
          <w:sz w:val="24"/>
          <w:szCs w:val="24"/>
          <w:lang w:val="lt-LT"/>
        </w:rPr>
        <w:t xml:space="preserve"> pateikus </w:t>
      </w:r>
      <w:r w:rsidR="00FD75A0" w:rsidRPr="0067725B">
        <w:rPr>
          <w:rFonts w:eastAsiaTheme="minorHAnsi"/>
          <w:sz w:val="24"/>
          <w:szCs w:val="24"/>
          <w:lang w:val="lt-LT"/>
        </w:rPr>
        <w:t xml:space="preserve">prašymą </w:t>
      </w:r>
      <w:r w:rsidRPr="0067725B">
        <w:rPr>
          <w:rFonts w:eastAsiaTheme="minorHAnsi"/>
          <w:sz w:val="24"/>
          <w:szCs w:val="24"/>
          <w:lang w:val="lt-LT"/>
        </w:rPr>
        <w:t xml:space="preserve">Savivaldybės merui ne vėliau kaip prieš 5 darbo dienas. Darbuotojams, kurie dalyvauja neformaliojo suaugusiųjų švietimo programose arba mokosi savišvietos būdu, mokymosi atostogos Lietuvos Respublikos darbo kodekso nustatyta tvarka suteikiamos </w:t>
      </w:r>
      <w:r w:rsidR="00BA4C79">
        <w:rPr>
          <w:rFonts w:eastAsiaTheme="minorHAnsi"/>
          <w:sz w:val="24"/>
          <w:szCs w:val="24"/>
          <w:lang w:val="lt-LT"/>
        </w:rPr>
        <w:t>pateikus prašymą Savivaldybės merui</w:t>
      </w:r>
      <w:r w:rsidRPr="0067725B">
        <w:rPr>
          <w:rFonts w:eastAsiaTheme="minorHAnsi"/>
          <w:sz w:val="24"/>
          <w:szCs w:val="24"/>
          <w:lang w:val="lt-LT"/>
        </w:rPr>
        <w:t xml:space="preserve"> ne vėliau kaip prieš </w:t>
      </w:r>
      <w:r w:rsidR="00FD75A0">
        <w:rPr>
          <w:rFonts w:eastAsiaTheme="minorHAnsi"/>
          <w:sz w:val="24"/>
          <w:szCs w:val="24"/>
          <w:lang w:val="lt-LT"/>
        </w:rPr>
        <w:t>20</w:t>
      </w:r>
      <w:r w:rsidRPr="0067725B">
        <w:rPr>
          <w:rFonts w:eastAsiaTheme="minorHAnsi"/>
          <w:sz w:val="24"/>
          <w:szCs w:val="24"/>
          <w:lang w:val="lt-LT"/>
        </w:rPr>
        <w:t xml:space="preserve"> darbo dienų</w:t>
      </w:r>
      <w:r w:rsidR="007E24B4" w:rsidRPr="0067725B">
        <w:rPr>
          <w:rFonts w:eastAsiaTheme="minorHAnsi"/>
          <w:sz w:val="24"/>
          <w:szCs w:val="24"/>
          <w:lang w:val="lt-LT"/>
        </w:rPr>
        <w:t xml:space="preserve">. Mokymosi </w:t>
      </w:r>
      <w:r w:rsidR="00D57B75" w:rsidRPr="0067725B">
        <w:rPr>
          <w:rFonts w:eastAsiaTheme="minorHAnsi"/>
          <w:sz w:val="24"/>
          <w:szCs w:val="24"/>
          <w:lang w:val="lt-LT"/>
        </w:rPr>
        <w:t xml:space="preserve">ir kitos </w:t>
      </w:r>
      <w:r w:rsidR="007E24B4" w:rsidRPr="0067725B">
        <w:rPr>
          <w:rFonts w:eastAsiaTheme="minorHAnsi"/>
          <w:sz w:val="24"/>
          <w:szCs w:val="24"/>
          <w:lang w:val="lt-LT"/>
        </w:rPr>
        <w:t>atostogos apmokamos Lietuvos Respublikos darbo kodekso nustatyta tvarka.</w:t>
      </w:r>
      <w:r w:rsidR="00066D93" w:rsidRPr="0067725B">
        <w:rPr>
          <w:rFonts w:eastAsiaTheme="minorHAnsi"/>
          <w:sz w:val="24"/>
          <w:szCs w:val="24"/>
          <w:lang w:val="lt-LT"/>
        </w:rPr>
        <w:t>“;</w:t>
      </w:r>
    </w:p>
    <w:p w:rsidR="007406E7" w:rsidRPr="0067725B" w:rsidRDefault="000846F3" w:rsidP="007E24B4">
      <w:pPr>
        <w:suppressAutoHyphens w:val="0"/>
        <w:jc w:val="both"/>
        <w:rPr>
          <w:rFonts w:eastAsiaTheme="minorHAnsi"/>
          <w:sz w:val="24"/>
          <w:szCs w:val="24"/>
          <w:lang w:val="lt-LT"/>
        </w:rPr>
      </w:pPr>
      <w:r>
        <w:rPr>
          <w:rFonts w:eastAsiaTheme="minorHAnsi"/>
          <w:sz w:val="24"/>
          <w:szCs w:val="24"/>
          <w:lang w:val="lt-LT"/>
        </w:rPr>
        <w:tab/>
      </w:r>
      <w:r w:rsidR="00066D93" w:rsidRPr="0067725B">
        <w:rPr>
          <w:rFonts w:eastAsiaTheme="minorHAnsi"/>
          <w:sz w:val="24"/>
          <w:szCs w:val="24"/>
          <w:lang w:val="lt-LT"/>
        </w:rPr>
        <w:t>5. papildyti 34</w:t>
      </w:r>
      <w:r w:rsidR="00066D93" w:rsidRPr="0067725B">
        <w:rPr>
          <w:rFonts w:eastAsiaTheme="minorHAnsi"/>
          <w:sz w:val="24"/>
          <w:szCs w:val="24"/>
          <w:vertAlign w:val="superscript"/>
          <w:lang w:val="lt-LT"/>
        </w:rPr>
        <w:t>1</w:t>
      </w:r>
      <w:r w:rsidR="007E24B4" w:rsidRPr="0067725B">
        <w:rPr>
          <w:rFonts w:eastAsiaTheme="minorHAnsi"/>
          <w:sz w:val="24"/>
          <w:szCs w:val="24"/>
          <w:lang w:val="lt-LT"/>
        </w:rPr>
        <w:t xml:space="preserve"> </w:t>
      </w:r>
      <w:r w:rsidR="00066D93" w:rsidRPr="0067725B">
        <w:rPr>
          <w:rFonts w:eastAsiaTheme="minorHAnsi"/>
          <w:sz w:val="24"/>
          <w:szCs w:val="24"/>
          <w:lang w:val="lt-LT"/>
        </w:rPr>
        <w:t>punktu ir jį išdėstyti taip:</w:t>
      </w:r>
    </w:p>
    <w:p w:rsidR="00066D93" w:rsidRPr="000846F3" w:rsidRDefault="00066D93" w:rsidP="007E24B4">
      <w:pPr>
        <w:suppressAutoHyphens w:val="0"/>
        <w:jc w:val="both"/>
        <w:rPr>
          <w:rFonts w:eastAsiaTheme="minorHAnsi"/>
          <w:sz w:val="24"/>
          <w:lang w:val="lt-LT" w:eastAsia="en-US" w:bidi="ar-SA"/>
        </w:rPr>
      </w:pPr>
      <w:r w:rsidRPr="0067725B">
        <w:rPr>
          <w:rFonts w:eastAsiaTheme="minorHAnsi"/>
          <w:sz w:val="24"/>
          <w:szCs w:val="24"/>
          <w:lang w:val="lt-LT"/>
        </w:rPr>
        <w:tab/>
        <w:t>„34</w:t>
      </w:r>
      <w:r w:rsidRPr="0067725B">
        <w:rPr>
          <w:rFonts w:eastAsiaTheme="minorHAnsi"/>
          <w:sz w:val="24"/>
          <w:szCs w:val="24"/>
          <w:vertAlign w:val="superscript"/>
          <w:lang w:val="lt-LT"/>
        </w:rPr>
        <w:t>1</w:t>
      </w:r>
      <w:r w:rsidRPr="0067725B">
        <w:rPr>
          <w:rFonts w:eastAsiaTheme="minorHAnsi"/>
          <w:sz w:val="24"/>
          <w:szCs w:val="24"/>
          <w:lang w:val="lt-LT"/>
        </w:rPr>
        <w:t xml:space="preserve">. Biudžetinės įstaigos vadovui, </w:t>
      </w:r>
      <w:r w:rsidR="000B31B5">
        <w:rPr>
          <w:rFonts w:eastAsiaTheme="minorHAnsi"/>
          <w:sz w:val="24"/>
          <w:szCs w:val="24"/>
          <w:lang w:val="lt-LT"/>
        </w:rPr>
        <w:t>auginančiam vieną ar daugiau vaikų</w:t>
      </w:r>
      <w:r w:rsidRPr="0067725B">
        <w:rPr>
          <w:rFonts w:eastAsiaTheme="minorHAnsi"/>
          <w:sz w:val="24"/>
          <w:szCs w:val="24"/>
          <w:lang w:val="lt-LT"/>
        </w:rPr>
        <w:t>,</w:t>
      </w:r>
      <w:r w:rsidR="000B31B5">
        <w:rPr>
          <w:rFonts w:eastAsiaTheme="minorHAnsi"/>
          <w:sz w:val="24"/>
          <w:szCs w:val="24"/>
          <w:lang w:val="lt-LT"/>
        </w:rPr>
        <w:t xml:space="preserve"> taikomos papildomos garantijos (</w:t>
      </w:r>
      <w:r w:rsidRPr="0067725B">
        <w:rPr>
          <w:rFonts w:eastAsiaTheme="minorHAnsi"/>
          <w:sz w:val="24"/>
          <w:szCs w:val="24"/>
          <w:lang w:val="lt-LT"/>
        </w:rPr>
        <w:t>sutrumpinta trisdešimt dviejų valandų per savaitę darbo laik</w:t>
      </w:r>
      <w:r w:rsidR="000B31B5">
        <w:rPr>
          <w:rFonts w:eastAsiaTheme="minorHAnsi"/>
          <w:sz w:val="24"/>
          <w:szCs w:val="24"/>
          <w:lang w:val="lt-LT"/>
        </w:rPr>
        <w:t xml:space="preserve">o norma, </w:t>
      </w:r>
      <w:r w:rsidR="000B31B5">
        <w:rPr>
          <w:rFonts w:eastAsiaTheme="minorHAnsi"/>
          <w:sz w:val="24"/>
          <w:szCs w:val="24"/>
          <w:lang w:val="lt-LT"/>
        </w:rPr>
        <w:lastRenderedPageBreak/>
        <w:t>papildomos poilsio dienos ir kitos) Lietuvos Respublikos darbo kodekso nustatyta tvarka.</w:t>
      </w:r>
      <w:r w:rsidR="00B426BC" w:rsidRPr="0067725B">
        <w:rPr>
          <w:rFonts w:eastAsiaTheme="minorHAnsi"/>
          <w:sz w:val="24"/>
          <w:szCs w:val="24"/>
          <w:lang w:val="lt-LT"/>
        </w:rPr>
        <w:t xml:space="preserve"> </w:t>
      </w:r>
      <w:r w:rsidR="00B426BC" w:rsidRPr="00DB589B">
        <w:rPr>
          <w:rFonts w:eastAsiaTheme="minorHAnsi"/>
          <w:sz w:val="24"/>
          <w:szCs w:val="24"/>
          <w:lang w:val="lt-LT"/>
        </w:rPr>
        <w:t>Įstaigos vadovas, nor</w:t>
      </w:r>
      <w:r w:rsidR="00FD75A0" w:rsidRPr="00DB589B">
        <w:rPr>
          <w:rFonts w:eastAsiaTheme="minorHAnsi"/>
          <w:sz w:val="24"/>
          <w:szCs w:val="24"/>
          <w:lang w:val="lt-LT"/>
        </w:rPr>
        <w:t>intis</w:t>
      </w:r>
      <w:r w:rsidR="000B31B5">
        <w:rPr>
          <w:rFonts w:eastAsiaTheme="minorHAnsi"/>
          <w:sz w:val="24"/>
          <w:szCs w:val="24"/>
          <w:lang w:val="lt-LT"/>
        </w:rPr>
        <w:t xml:space="preserve"> pasinaudoti papildomomis garantijomis</w:t>
      </w:r>
      <w:r w:rsidR="00D57B75" w:rsidRPr="00DB589B">
        <w:rPr>
          <w:rFonts w:eastAsiaTheme="minorHAnsi"/>
          <w:sz w:val="24"/>
          <w:szCs w:val="24"/>
          <w:lang w:val="lt-LT"/>
        </w:rPr>
        <w:t>,</w:t>
      </w:r>
      <w:r w:rsidR="00B426BC" w:rsidRPr="00DB589B">
        <w:rPr>
          <w:rFonts w:eastAsiaTheme="minorHAnsi"/>
          <w:sz w:val="24"/>
          <w:szCs w:val="24"/>
          <w:lang w:val="lt-LT"/>
        </w:rPr>
        <w:t xml:space="preserve"> ne vėliau kaip prieš </w:t>
      </w:r>
      <w:r w:rsidR="000B31B5">
        <w:rPr>
          <w:rFonts w:eastAsiaTheme="minorHAnsi"/>
          <w:sz w:val="24"/>
          <w:szCs w:val="24"/>
          <w:lang w:val="lt-LT"/>
        </w:rPr>
        <w:t>5 darbo dienas</w:t>
      </w:r>
      <w:r w:rsidR="00B426BC" w:rsidRPr="00DB589B">
        <w:rPr>
          <w:rFonts w:eastAsiaTheme="minorHAnsi"/>
          <w:sz w:val="24"/>
          <w:szCs w:val="24"/>
          <w:lang w:val="lt-LT"/>
        </w:rPr>
        <w:t xml:space="preserve"> pate</w:t>
      </w:r>
      <w:r w:rsidR="000B31B5">
        <w:rPr>
          <w:rFonts w:eastAsiaTheme="minorHAnsi"/>
          <w:sz w:val="24"/>
          <w:szCs w:val="24"/>
          <w:lang w:val="lt-LT"/>
        </w:rPr>
        <w:t>ikia prašymą Savivaldybės merui.</w:t>
      </w:r>
      <w:r w:rsidR="006D30EC">
        <w:rPr>
          <w:rFonts w:eastAsiaTheme="minorHAnsi"/>
          <w:sz w:val="24"/>
          <w:szCs w:val="24"/>
          <w:lang w:val="lt-LT"/>
        </w:rPr>
        <w:t>“</w:t>
      </w:r>
    </w:p>
    <w:tbl>
      <w:tblPr>
        <w:tblW w:w="12191" w:type="dxa"/>
        <w:tblInd w:w="-2410" w:type="dxa"/>
        <w:tblLayout w:type="fixed"/>
        <w:tblLook w:val="04A0" w:firstRow="1" w:lastRow="0" w:firstColumn="1" w:lastColumn="0" w:noHBand="0" w:noVBand="1"/>
      </w:tblPr>
      <w:tblGrid>
        <w:gridCol w:w="2646"/>
        <w:gridCol w:w="9545"/>
      </w:tblGrid>
      <w:tr w:rsidR="007406E7" w:rsidRPr="005B5BF5" w:rsidTr="004B5505">
        <w:tc>
          <w:tcPr>
            <w:tcW w:w="2646" w:type="dxa"/>
          </w:tcPr>
          <w:p w:rsidR="007406E7" w:rsidRPr="005B5BF5" w:rsidRDefault="007406E7" w:rsidP="00D32E4F">
            <w:pPr>
              <w:pStyle w:val="Betarp"/>
              <w:rPr>
                <w:lang w:val="lt-LT"/>
              </w:rPr>
            </w:pPr>
          </w:p>
        </w:tc>
        <w:tc>
          <w:tcPr>
            <w:tcW w:w="9545" w:type="dxa"/>
          </w:tcPr>
          <w:p w:rsidR="007406E7" w:rsidRPr="005B5BF5" w:rsidRDefault="007406E7" w:rsidP="00333B55">
            <w:pPr>
              <w:ind w:left="2895" w:right="-35" w:hanging="2895"/>
              <w:rPr>
                <w:sz w:val="24"/>
                <w:szCs w:val="24"/>
                <w:lang w:val="lt-LT"/>
              </w:rPr>
            </w:pPr>
          </w:p>
        </w:tc>
      </w:tr>
      <w:tr w:rsidR="007406E7" w:rsidRPr="005B5BF5" w:rsidTr="004B5505">
        <w:trPr>
          <w:trHeight w:val="142"/>
        </w:trPr>
        <w:tc>
          <w:tcPr>
            <w:tcW w:w="2646" w:type="dxa"/>
          </w:tcPr>
          <w:p w:rsidR="007406E7" w:rsidRPr="005B5BF5" w:rsidRDefault="007406E7" w:rsidP="00D32E4F">
            <w:pPr>
              <w:ind w:right="-35"/>
              <w:jc w:val="both"/>
              <w:rPr>
                <w:sz w:val="24"/>
                <w:szCs w:val="24"/>
                <w:lang w:val="lt-LT"/>
              </w:rPr>
            </w:pPr>
          </w:p>
        </w:tc>
        <w:tc>
          <w:tcPr>
            <w:tcW w:w="9545" w:type="dxa"/>
          </w:tcPr>
          <w:p w:rsidR="00D32E4F" w:rsidRPr="005B5BF5" w:rsidRDefault="00D32E4F" w:rsidP="00D32E4F">
            <w:pPr>
              <w:suppressAutoHyphens w:val="0"/>
              <w:jc w:val="both"/>
              <w:rPr>
                <w:rFonts w:eastAsiaTheme="minorHAnsi"/>
                <w:sz w:val="24"/>
                <w:szCs w:val="24"/>
                <w:lang w:val="lt-LT" w:eastAsia="en-US" w:bidi="ar-SA"/>
              </w:rPr>
            </w:pPr>
            <w:r w:rsidRPr="005B5BF5">
              <w:rPr>
                <w:rFonts w:eastAsiaTheme="minorHAnsi"/>
                <w:sz w:val="24"/>
                <w:lang w:val="lt-LT" w:eastAsia="en-US" w:bidi="ar-SA"/>
              </w:rPr>
              <w:tab/>
            </w:r>
            <w:r w:rsidRPr="005B5BF5">
              <w:rPr>
                <w:rFonts w:eastAsiaTheme="minorHAnsi"/>
                <w:sz w:val="24"/>
                <w:lang w:val="lt-LT" w:eastAsia="en-US" w:bidi="ar-SA"/>
              </w:rPr>
              <w:tab/>
            </w:r>
            <w:r w:rsidR="00D84E99" w:rsidRPr="005B5BF5">
              <w:rPr>
                <w:rFonts w:eastAsiaTheme="minorHAnsi"/>
                <w:sz w:val="24"/>
                <w:lang w:val="lt-LT" w:eastAsia="en-US" w:bidi="ar-SA"/>
              </w:rPr>
              <w:tab/>
            </w:r>
          </w:p>
          <w:p w:rsidR="004B5505" w:rsidRPr="005B5BF5" w:rsidRDefault="004B5505" w:rsidP="00355A67">
            <w:pPr>
              <w:suppressAutoHyphens w:val="0"/>
              <w:ind w:firstLine="720"/>
              <w:jc w:val="both"/>
              <w:rPr>
                <w:rFonts w:eastAsia="Calibri"/>
                <w:bCs/>
                <w:sz w:val="24"/>
                <w:szCs w:val="24"/>
                <w:lang w:val="lt-LT" w:eastAsia="en-US" w:bidi="ar-SA"/>
              </w:rPr>
            </w:pPr>
          </w:p>
          <w:p w:rsidR="004B5505" w:rsidRDefault="004B5505" w:rsidP="00F77600">
            <w:pPr>
              <w:ind w:right="-35" w:firstLine="720"/>
              <w:jc w:val="center"/>
              <w:rPr>
                <w:rFonts w:eastAsiaTheme="minorHAnsi"/>
                <w:sz w:val="24"/>
                <w:szCs w:val="24"/>
                <w:lang w:val="lt-LT" w:eastAsia="en-US" w:bidi="ar-SA"/>
              </w:rPr>
            </w:pPr>
          </w:p>
          <w:p w:rsidR="004B5505" w:rsidRDefault="004B5505" w:rsidP="00F77600">
            <w:pPr>
              <w:ind w:right="-35" w:firstLine="720"/>
              <w:jc w:val="center"/>
              <w:rPr>
                <w:rFonts w:eastAsiaTheme="minorHAnsi"/>
                <w:sz w:val="24"/>
                <w:szCs w:val="24"/>
                <w:lang w:val="lt-LT" w:eastAsia="en-US" w:bidi="ar-SA"/>
              </w:rPr>
            </w:pPr>
          </w:p>
          <w:p w:rsidR="004B5505" w:rsidRPr="005B5BF5" w:rsidRDefault="004B5505" w:rsidP="00F77600">
            <w:pPr>
              <w:ind w:right="-35" w:firstLine="720"/>
              <w:jc w:val="center"/>
              <w:rPr>
                <w:rFonts w:eastAsiaTheme="minorHAnsi"/>
                <w:sz w:val="24"/>
                <w:szCs w:val="24"/>
                <w:lang w:val="lt-LT" w:eastAsia="en-US" w:bidi="ar-SA"/>
              </w:rPr>
            </w:pPr>
          </w:p>
          <w:p w:rsidR="004B5505" w:rsidRDefault="004B5505" w:rsidP="004B5505">
            <w:pPr>
              <w:suppressAutoHyphens w:val="0"/>
              <w:jc w:val="both"/>
              <w:rPr>
                <w:rFonts w:eastAsiaTheme="minorHAnsi"/>
                <w:sz w:val="24"/>
                <w:lang w:val="lt-LT" w:eastAsia="en-US" w:bidi="ar-SA"/>
              </w:rPr>
            </w:pPr>
          </w:p>
          <w:p w:rsidR="004B5505" w:rsidRDefault="004B5505" w:rsidP="004B5505">
            <w:pPr>
              <w:suppressAutoHyphens w:val="0"/>
              <w:jc w:val="both"/>
              <w:rPr>
                <w:rFonts w:eastAsiaTheme="minorHAnsi"/>
                <w:sz w:val="24"/>
                <w:lang w:val="lt-LT" w:eastAsia="en-US" w:bidi="ar-SA"/>
              </w:rPr>
            </w:pPr>
          </w:p>
          <w:p w:rsidR="004B5505" w:rsidRDefault="004B5505" w:rsidP="004B5505">
            <w:pPr>
              <w:suppressAutoHyphens w:val="0"/>
              <w:jc w:val="both"/>
              <w:rPr>
                <w:rFonts w:eastAsiaTheme="minorHAnsi"/>
                <w:sz w:val="24"/>
                <w:lang w:val="lt-LT" w:eastAsia="en-US" w:bidi="ar-SA"/>
              </w:rPr>
            </w:pPr>
          </w:p>
          <w:p w:rsidR="004B5505" w:rsidRDefault="004B5505" w:rsidP="004B5505">
            <w:pPr>
              <w:suppressAutoHyphens w:val="0"/>
              <w:jc w:val="both"/>
              <w:rPr>
                <w:rFonts w:eastAsiaTheme="minorHAnsi"/>
                <w:b/>
                <w:sz w:val="24"/>
                <w:szCs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b/>
                <w:sz w:val="24"/>
                <w:szCs w:val="24"/>
                <w:lang w:val="lt-LT" w:eastAsia="en-US" w:bidi="ar-SA"/>
              </w:rPr>
              <w:tab/>
            </w: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D57B75" w:rsidRDefault="00D57B75" w:rsidP="004B5505">
            <w:pPr>
              <w:suppressAutoHyphens w:val="0"/>
              <w:jc w:val="both"/>
              <w:rPr>
                <w:rFonts w:eastAsiaTheme="minorHAnsi"/>
                <w:sz w:val="24"/>
                <w:lang w:val="lt-LT" w:eastAsia="en-US" w:bidi="ar-SA"/>
              </w:rPr>
            </w:pPr>
          </w:p>
          <w:p w:rsidR="0067725B" w:rsidRDefault="0067725B" w:rsidP="004B5505">
            <w:pPr>
              <w:suppressAutoHyphens w:val="0"/>
              <w:jc w:val="both"/>
              <w:rPr>
                <w:rFonts w:eastAsiaTheme="minorHAnsi"/>
                <w:sz w:val="24"/>
                <w:lang w:val="lt-LT" w:eastAsia="en-US" w:bidi="ar-SA"/>
              </w:rPr>
            </w:pPr>
          </w:p>
          <w:p w:rsidR="0067725B" w:rsidRDefault="0067725B" w:rsidP="004B5505">
            <w:pPr>
              <w:suppressAutoHyphens w:val="0"/>
              <w:jc w:val="both"/>
              <w:rPr>
                <w:rFonts w:eastAsiaTheme="minorHAnsi"/>
                <w:sz w:val="24"/>
                <w:lang w:val="lt-LT" w:eastAsia="en-US" w:bidi="ar-SA"/>
              </w:rPr>
            </w:pPr>
          </w:p>
          <w:p w:rsidR="0067725B" w:rsidRDefault="0067725B" w:rsidP="004B5505">
            <w:pPr>
              <w:suppressAutoHyphens w:val="0"/>
              <w:jc w:val="both"/>
              <w:rPr>
                <w:rFonts w:eastAsiaTheme="minorHAnsi"/>
                <w:sz w:val="24"/>
                <w:lang w:val="lt-LT" w:eastAsia="en-US" w:bidi="ar-SA"/>
              </w:rPr>
            </w:pPr>
          </w:p>
          <w:p w:rsidR="00FD75A0" w:rsidRDefault="00FD75A0" w:rsidP="004B5505">
            <w:pPr>
              <w:suppressAutoHyphens w:val="0"/>
              <w:jc w:val="both"/>
              <w:rPr>
                <w:rFonts w:eastAsiaTheme="minorHAnsi"/>
                <w:sz w:val="24"/>
                <w:lang w:val="lt-LT" w:eastAsia="en-US" w:bidi="ar-SA"/>
              </w:rPr>
            </w:pPr>
          </w:p>
          <w:p w:rsidR="00FD75A0" w:rsidRDefault="00FD75A0" w:rsidP="004B5505">
            <w:pPr>
              <w:suppressAutoHyphens w:val="0"/>
              <w:jc w:val="both"/>
              <w:rPr>
                <w:rFonts w:eastAsiaTheme="minorHAnsi"/>
                <w:sz w:val="24"/>
                <w:lang w:val="lt-LT" w:eastAsia="en-US" w:bidi="ar-SA"/>
              </w:rPr>
            </w:pPr>
          </w:p>
          <w:p w:rsidR="00FD75A0" w:rsidRDefault="00FD75A0" w:rsidP="004B5505">
            <w:pPr>
              <w:suppressAutoHyphens w:val="0"/>
              <w:jc w:val="both"/>
              <w:rPr>
                <w:rFonts w:eastAsiaTheme="minorHAnsi"/>
                <w:sz w:val="24"/>
                <w:lang w:val="lt-LT" w:eastAsia="en-US" w:bidi="ar-SA"/>
              </w:rPr>
            </w:pPr>
          </w:p>
          <w:p w:rsidR="00FD75A0" w:rsidRDefault="00FD75A0" w:rsidP="004B5505">
            <w:pPr>
              <w:suppressAutoHyphens w:val="0"/>
              <w:jc w:val="both"/>
              <w:rPr>
                <w:rFonts w:eastAsiaTheme="minorHAnsi"/>
                <w:sz w:val="24"/>
                <w:lang w:val="lt-LT" w:eastAsia="en-US" w:bidi="ar-SA"/>
              </w:rPr>
            </w:pPr>
          </w:p>
          <w:p w:rsidR="00FD75A0" w:rsidRDefault="00FD75A0" w:rsidP="004B5505">
            <w:pPr>
              <w:suppressAutoHyphens w:val="0"/>
              <w:jc w:val="both"/>
              <w:rPr>
                <w:rFonts w:eastAsiaTheme="minorHAnsi"/>
                <w:sz w:val="24"/>
                <w:lang w:val="lt-LT" w:eastAsia="en-US" w:bidi="ar-SA"/>
              </w:rPr>
            </w:pPr>
          </w:p>
          <w:p w:rsidR="004B5505" w:rsidRDefault="004B5505" w:rsidP="004B5505">
            <w:pPr>
              <w:suppressAutoHyphens w:val="0"/>
              <w:jc w:val="both"/>
              <w:rPr>
                <w:rFonts w:eastAsiaTheme="minorHAnsi"/>
                <w:sz w:val="24"/>
                <w:szCs w:val="24"/>
                <w:lang w:val="lt-LT" w:eastAsia="en-US" w:bidi="ar-SA"/>
              </w:rPr>
            </w:pPr>
            <w:r>
              <w:rPr>
                <w:rFonts w:eastAsiaTheme="minorHAnsi"/>
                <w:sz w:val="24"/>
                <w:lang w:val="lt-LT" w:eastAsia="en-US" w:bidi="ar-SA"/>
              </w:rPr>
              <w:tab/>
            </w:r>
          </w:p>
          <w:p w:rsidR="004B5505" w:rsidRDefault="004B5505" w:rsidP="004B5505">
            <w:pPr>
              <w:suppressAutoHyphens w:val="0"/>
              <w:jc w:val="both"/>
              <w:rPr>
                <w:rFonts w:eastAsiaTheme="minorHAnsi"/>
                <w:sz w:val="24"/>
                <w:szCs w:val="24"/>
                <w:lang w:val="lt-LT" w:eastAsia="en-US" w:bidi="ar-SA"/>
              </w:rPr>
            </w:pPr>
            <w:r>
              <w:rPr>
                <w:rFonts w:eastAsiaTheme="minorHAnsi"/>
                <w:sz w:val="24"/>
                <w:szCs w:val="24"/>
                <w:lang w:val="lt-LT" w:eastAsia="en-US" w:bidi="ar-SA"/>
              </w:rPr>
              <w:t>Stasė Venslavičienė</w:t>
            </w:r>
          </w:p>
          <w:p w:rsidR="004B5505" w:rsidRDefault="00D57B75" w:rsidP="004B5505">
            <w:pPr>
              <w:suppressAutoHyphens w:val="0"/>
              <w:jc w:val="both"/>
              <w:rPr>
                <w:rFonts w:eastAsiaTheme="minorHAnsi"/>
                <w:sz w:val="24"/>
                <w:szCs w:val="24"/>
                <w:lang w:val="lt-LT" w:eastAsia="en-US" w:bidi="ar-SA"/>
              </w:rPr>
            </w:pPr>
            <w:r>
              <w:rPr>
                <w:rFonts w:eastAsiaTheme="minorHAnsi"/>
                <w:sz w:val="24"/>
                <w:szCs w:val="24"/>
                <w:lang w:val="lt-LT" w:eastAsia="en-US" w:bidi="ar-SA"/>
              </w:rPr>
              <w:t>2023-01-10</w:t>
            </w:r>
          </w:p>
          <w:tbl>
            <w:tblPr>
              <w:tblW w:w="9781" w:type="dxa"/>
              <w:tblLayout w:type="fixed"/>
              <w:tblLook w:val="04A0" w:firstRow="1" w:lastRow="0" w:firstColumn="1" w:lastColumn="0" w:noHBand="0" w:noVBand="1"/>
            </w:tblPr>
            <w:tblGrid>
              <w:gridCol w:w="236"/>
              <w:gridCol w:w="9545"/>
            </w:tblGrid>
            <w:tr w:rsidR="004B5505" w:rsidTr="004B5505">
              <w:tc>
                <w:tcPr>
                  <w:tcW w:w="236" w:type="dxa"/>
                </w:tcPr>
                <w:p w:rsidR="004B5505" w:rsidRDefault="004B5505" w:rsidP="004B5505">
                  <w:pPr>
                    <w:pStyle w:val="Betarp"/>
                    <w:rPr>
                      <w:lang w:val="lt-LT"/>
                    </w:rPr>
                  </w:pPr>
                </w:p>
              </w:tc>
              <w:tc>
                <w:tcPr>
                  <w:tcW w:w="9545" w:type="dxa"/>
                </w:tcPr>
                <w:p w:rsidR="004B5505" w:rsidRDefault="004B5505" w:rsidP="004B5505">
                  <w:pPr>
                    <w:ind w:left="2895" w:right="-35" w:hanging="2895"/>
                    <w:rPr>
                      <w:sz w:val="24"/>
                      <w:szCs w:val="24"/>
                      <w:lang w:val="lt-LT"/>
                    </w:rPr>
                  </w:pPr>
                </w:p>
                <w:p w:rsidR="006D30EC" w:rsidRDefault="006D30EC" w:rsidP="004B5505">
                  <w:pPr>
                    <w:ind w:left="2895" w:right="-35" w:hanging="2895"/>
                    <w:rPr>
                      <w:sz w:val="24"/>
                      <w:szCs w:val="24"/>
                      <w:lang w:val="lt-LT"/>
                    </w:rPr>
                  </w:pPr>
                </w:p>
                <w:p w:rsidR="006D30EC" w:rsidRDefault="006D30EC" w:rsidP="004B5505">
                  <w:pPr>
                    <w:ind w:left="2895" w:right="-35" w:hanging="2895"/>
                    <w:rPr>
                      <w:sz w:val="24"/>
                      <w:szCs w:val="24"/>
                      <w:lang w:val="lt-LT"/>
                    </w:rPr>
                  </w:pPr>
                </w:p>
                <w:p w:rsidR="006D30EC" w:rsidRDefault="006D30EC" w:rsidP="004B5505">
                  <w:pPr>
                    <w:ind w:left="2895" w:right="-35" w:hanging="2895"/>
                    <w:rPr>
                      <w:sz w:val="24"/>
                      <w:szCs w:val="24"/>
                      <w:lang w:val="lt-LT"/>
                    </w:rPr>
                  </w:pPr>
                </w:p>
              </w:tc>
            </w:tr>
            <w:tr w:rsidR="004B5505" w:rsidTr="004B5505">
              <w:trPr>
                <w:trHeight w:val="142"/>
              </w:trPr>
              <w:tc>
                <w:tcPr>
                  <w:tcW w:w="236" w:type="dxa"/>
                </w:tcPr>
                <w:p w:rsidR="004B5505" w:rsidRDefault="004B5505" w:rsidP="004B5505">
                  <w:pPr>
                    <w:ind w:right="-35"/>
                    <w:jc w:val="center"/>
                    <w:rPr>
                      <w:sz w:val="24"/>
                      <w:szCs w:val="24"/>
                      <w:lang w:val="lt-LT"/>
                    </w:rPr>
                  </w:pPr>
                </w:p>
              </w:tc>
              <w:tc>
                <w:tcPr>
                  <w:tcW w:w="9545" w:type="dxa"/>
                </w:tcPr>
                <w:p w:rsidR="004B5505" w:rsidRDefault="004B5505" w:rsidP="00FD75A0">
                  <w:pPr>
                    <w:ind w:right="-35"/>
                    <w:rPr>
                      <w:sz w:val="24"/>
                      <w:szCs w:val="24"/>
                      <w:lang w:val="lt-LT"/>
                    </w:rPr>
                  </w:pPr>
                </w:p>
              </w:tc>
            </w:tr>
          </w:tbl>
          <w:p w:rsidR="00E217C6" w:rsidRPr="005B5BF5" w:rsidRDefault="00E217C6" w:rsidP="00FD75A0">
            <w:pPr>
              <w:jc w:val="center"/>
              <w:rPr>
                <w:b/>
                <w:sz w:val="24"/>
                <w:szCs w:val="24"/>
                <w:lang w:val="lt-LT"/>
              </w:rPr>
            </w:pPr>
            <w:r w:rsidRPr="005B5BF5">
              <w:rPr>
                <w:b/>
                <w:sz w:val="24"/>
                <w:szCs w:val="24"/>
                <w:lang w:val="lt-LT"/>
              </w:rPr>
              <w:t>PANEVĖŽIO RAJONO SAVIVALDYBĖS ADMINISTRACIJOS</w:t>
            </w:r>
          </w:p>
          <w:p w:rsidR="00E217C6" w:rsidRPr="005B5BF5" w:rsidRDefault="00E217C6" w:rsidP="00E217C6">
            <w:pPr>
              <w:jc w:val="center"/>
              <w:rPr>
                <w:b/>
                <w:sz w:val="24"/>
                <w:szCs w:val="24"/>
                <w:lang w:val="lt-LT"/>
              </w:rPr>
            </w:pPr>
            <w:r w:rsidRPr="005B5BF5">
              <w:rPr>
                <w:b/>
                <w:sz w:val="24"/>
                <w:szCs w:val="24"/>
                <w:lang w:val="lt-LT"/>
              </w:rPr>
              <w:t>PERSONALO ADMINISTRAVIMO SKYRIUS</w:t>
            </w:r>
          </w:p>
          <w:p w:rsidR="00E217C6" w:rsidRPr="005B5BF5" w:rsidRDefault="00E217C6" w:rsidP="00E217C6">
            <w:pPr>
              <w:rPr>
                <w:lang w:val="lt-LT"/>
              </w:rPr>
            </w:pPr>
          </w:p>
          <w:p w:rsidR="00E217C6" w:rsidRPr="005B5BF5" w:rsidRDefault="00E217C6" w:rsidP="00E217C6">
            <w:pPr>
              <w:rPr>
                <w:sz w:val="24"/>
                <w:szCs w:val="24"/>
                <w:lang w:val="lt-LT"/>
              </w:rPr>
            </w:pPr>
            <w:r w:rsidRPr="005B5BF5">
              <w:rPr>
                <w:sz w:val="24"/>
                <w:szCs w:val="24"/>
                <w:lang w:val="lt-LT"/>
              </w:rPr>
              <w:t>Panevėžio rajono savivaldybės tarybai</w:t>
            </w:r>
          </w:p>
          <w:p w:rsidR="00E217C6" w:rsidRPr="005B5BF5" w:rsidRDefault="00E217C6" w:rsidP="00E217C6">
            <w:pPr>
              <w:rPr>
                <w:lang w:val="lt-LT"/>
              </w:rPr>
            </w:pPr>
          </w:p>
          <w:p w:rsidR="00E217C6" w:rsidRDefault="001B4183" w:rsidP="00353FE8">
            <w:pPr>
              <w:pStyle w:val="Pagrindinistekstas"/>
              <w:rPr>
                <w:szCs w:val="24"/>
                <w:lang w:val="lt-LT"/>
              </w:rPr>
            </w:pPr>
            <w:r>
              <w:rPr>
                <w:szCs w:val="24"/>
                <w:lang w:val="lt-LT"/>
              </w:rPr>
              <w:t xml:space="preserve">SAVIVALDYBĖS TARYBOS </w:t>
            </w:r>
            <w:r w:rsidR="00E217C6" w:rsidRPr="005B5BF5">
              <w:rPr>
                <w:szCs w:val="24"/>
                <w:lang w:val="lt-LT"/>
              </w:rPr>
              <w:t>SPRENDIMO „</w:t>
            </w:r>
            <w:r w:rsidR="00451C1F" w:rsidRPr="005B5BF5">
              <w:rPr>
                <w:lang w:val="lt-LT"/>
              </w:rPr>
              <w:t xml:space="preserve">DĖL PANEVĖŽIO </w:t>
            </w:r>
            <w:r w:rsidR="001D5C9A">
              <w:rPr>
                <w:lang w:val="lt-LT"/>
              </w:rPr>
              <w:t>RAJONO SAVIVALDYBĖS TARYBOS 2021 M. GRUODŽIO 27 D. SPRENDIMO NR. T-25</w:t>
            </w:r>
            <w:r w:rsidR="00451C1F" w:rsidRPr="005B5BF5">
              <w:rPr>
                <w:lang w:val="lt-LT"/>
              </w:rPr>
              <w:t>0 „DĖL PANEVĖŽIO RAJONO SAVIVALDYBĖS BIUDŽETINIŲ ĮSTAIGŲ VADOVŲ DARBO APMOKĖJIMO SISTEMOS PATVIRTINIMO“ PAKEITIMO</w:t>
            </w:r>
            <w:r w:rsidR="00E217C6" w:rsidRPr="005B5BF5">
              <w:rPr>
                <w:szCs w:val="24"/>
                <w:lang w:val="lt-LT"/>
              </w:rPr>
              <w:t>“ PROJEKTO</w:t>
            </w:r>
            <w:r w:rsidR="00353FE8" w:rsidRPr="005B5BF5">
              <w:rPr>
                <w:szCs w:val="24"/>
                <w:lang w:val="lt-LT"/>
              </w:rPr>
              <w:t xml:space="preserve"> AIŠKINAMASIS RAŠTAS </w:t>
            </w:r>
          </w:p>
          <w:p w:rsidR="00353FE8" w:rsidRPr="005B5BF5" w:rsidRDefault="00353FE8" w:rsidP="00353FE8">
            <w:pPr>
              <w:pStyle w:val="Pagrindinistekstas"/>
              <w:rPr>
                <w:lang w:val="lt-LT"/>
              </w:rPr>
            </w:pPr>
          </w:p>
          <w:p w:rsidR="00E217C6" w:rsidRPr="005B5BF5" w:rsidRDefault="00D57B75" w:rsidP="00E217C6">
            <w:pPr>
              <w:jc w:val="center"/>
              <w:rPr>
                <w:sz w:val="24"/>
                <w:lang w:val="lt-LT"/>
              </w:rPr>
            </w:pPr>
            <w:r>
              <w:rPr>
                <w:sz w:val="24"/>
                <w:lang w:val="lt-LT"/>
              </w:rPr>
              <w:t>2023-01-10</w:t>
            </w:r>
          </w:p>
          <w:p w:rsidR="00E217C6" w:rsidRPr="005B5BF5" w:rsidRDefault="00E217C6" w:rsidP="00E217C6">
            <w:pPr>
              <w:jc w:val="center"/>
              <w:rPr>
                <w:sz w:val="24"/>
                <w:lang w:val="lt-LT"/>
              </w:rPr>
            </w:pPr>
            <w:r w:rsidRPr="005B5BF5">
              <w:rPr>
                <w:sz w:val="24"/>
                <w:lang w:val="lt-LT"/>
              </w:rPr>
              <w:t>Panevėžys</w:t>
            </w:r>
          </w:p>
          <w:p w:rsidR="00E217C6" w:rsidRPr="005B5BF5" w:rsidRDefault="00E217C6" w:rsidP="00E217C6">
            <w:pPr>
              <w:jc w:val="center"/>
              <w:rPr>
                <w:sz w:val="24"/>
                <w:lang w:val="lt-LT"/>
              </w:rPr>
            </w:pPr>
          </w:p>
          <w:p w:rsidR="00E217C6" w:rsidRPr="005B5BF5" w:rsidRDefault="00F77600" w:rsidP="00F77600">
            <w:pPr>
              <w:ind w:firstLine="720"/>
              <w:jc w:val="both"/>
              <w:rPr>
                <w:sz w:val="24"/>
                <w:szCs w:val="24"/>
                <w:lang w:val="lt-LT" w:eastAsia="lt-LT"/>
              </w:rPr>
            </w:pPr>
            <w:r w:rsidRPr="005B5BF5">
              <w:rPr>
                <w:b/>
                <w:bCs/>
                <w:sz w:val="24"/>
                <w:szCs w:val="24"/>
                <w:lang w:val="lt-LT" w:eastAsia="lt-LT"/>
              </w:rPr>
              <w:t>1. Sprendimo projekto tikslai ir uždaviniai</w:t>
            </w:r>
          </w:p>
          <w:p w:rsidR="00E217C6" w:rsidRPr="005B5BF5" w:rsidRDefault="00E217C6" w:rsidP="00E217C6">
            <w:pPr>
              <w:jc w:val="both"/>
              <w:rPr>
                <w:sz w:val="24"/>
                <w:lang w:val="lt-LT"/>
              </w:rPr>
            </w:pPr>
            <w:r w:rsidRPr="005B5BF5">
              <w:rPr>
                <w:b/>
                <w:bCs/>
                <w:sz w:val="24"/>
                <w:lang w:val="lt-LT"/>
              </w:rPr>
              <w:tab/>
            </w:r>
            <w:r w:rsidR="001D5C9A">
              <w:rPr>
                <w:color w:val="000000"/>
                <w:sz w:val="24"/>
                <w:lang w:val="lt-LT"/>
              </w:rPr>
              <w:t>Pakeisti Panevėžio rajono savivaldybės tarybos 2021 m. gruodžio 27 d. sprendimą              Nr. T-250 „Dėl Panevėžio rajono savivaldybės biudžetinių įstaigų vadovų darbo apmokėjimo sistemos patvirtinimo“</w:t>
            </w:r>
            <w:r w:rsidR="00FF5ABB">
              <w:rPr>
                <w:color w:val="000000"/>
                <w:sz w:val="24"/>
                <w:lang w:val="lt-LT"/>
              </w:rPr>
              <w:t>.</w:t>
            </w:r>
          </w:p>
          <w:p w:rsidR="00F77600" w:rsidRPr="005B5BF5" w:rsidRDefault="00F77600" w:rsidP="00F77600">
            <w:pPr>
              <w:ind w:firstLine="720"/>
              <w:jc w:val="both"/>
              <w:rPr>
                <w:b/>
                <w:bCs/>
                <w:sz w:val="24"/>
                <w:szCs w:val="24"/>
                <w:lang w:val="lt-LT" w:eastAsia="lt-LT"/>
              </w:rPr>
            </w:pPr>
            <w:r w:rsidRPr="005B5BF5">
              <w:rPr>
                <w:b/>
                <w:bCs/>
                <w:sz w:val="24"/>
                <w:szCs w:val="24"/>
                <w:lang w:val="lt-LT" w:eastAsia="lt-LT"/>
              </w:rPr>
              <w:t xml:space="preserve">2. Siūlomos teisinio reguliavimo nuostatos </w:t>
            </w:r>
          </w:p>
          <w:p w:rsidR="00C170AC" w:rsidRDefault="00E217C6" w:rsidP="00C170AC">
            <w:pPr>
              <w:suppressAutoHyphens w:val="0"/>
              <w:jc w:val="both"/>
              <w:rPr>
                <w:color w:val="000000"/>
                <w:sz w:val="24"/>
                <w:lang w:val="lt-LT"/>
              </w:rPr>
            </w:pPr>
            <w:r w:rsidRPr="005B5BF5">
              <w:rPr>
                <w:sz w:val="24"/>
                <w:szCs w:val="24"/>
                <w:lang w:val="lt-LT"/>
              </w:rPr>
              <w:tab/>
            </w:r>
            <w:r w:rsidR="00D57B75">
              <w:rPr>
                <w:sz w:val="24"/>
                <w:szCs w:val="24"/>
                <w:lang w:val="lt-LT"/>
              </w:rPr>
              <w:t xml:space="preserve"> </w:t>
            </w:r>
            <w:r w:rsidR="00024CE7">
              <w:rPr>
                <w:color w:val="000000"/>
                <w:sz w:val="24"/>
                <w:lang w:val="lt-LT"/>
              </w:rPr>
              <w:t>Lietuvos Respublikos valstybės ir savivaldybių įstaigų darbuotojų darbo apmokėjimo ir komisijų narių atlygio už darbą įstatymo nuostatose apie kasmetinį veiklos vertinimą ir kintamosios dalies nustatymą yra nurodyta, kad Biudžetinių įstaigų vado</w:t>
            </w:r>
            <w:r w:rsidR="000846F3">
              <w:rPr>
                <w:color w:val="000000"/>
                <w:sz w:val="24"/>
                <w:lang w:val="lt-LT"/>
              </w:rPr>
              <w:t>vų darbo apmokėjimo sistemoje turi būti</w:t>
            </w:r>
            <w:r w:rsidR="00024CE7">
              <w:rPr>
                <w:color w:val="000000"/>
                <w:sz w:val="24"/>
                <w:lang w:val="lt-LT"/>
              </w:rPr>
              <w:t xml:space="preserve"> </w:t>
            </w:r>
            <w:r w:rsidR="000846F3">
              <w:rPr>
                <w:color w:val="000000"/>
                <w:sz w:val="24"/>
                <w:lang w:val="lt-LT"/>
              </w:rPr>
              <w:t>numatyta veiklos vertinimo ir kintamosios</w:t>
            </w:r>
            <w:r w:rsidR="00024CE7">
              <w:rPr>
                <w:color w:val="000000"/>
                <w:sz w:val="24"/>
                <w:lang w:val="lt-LT"/>
              </w:rPr>
              <w:t xml:space="preserve"> dali</w:t>
            </w:r>
            <w:r w:rsidR="000846F3">
              <w:rPr>
                <w:color w:val="000000"/>
                <w:sz w:val="24"/>
                <w:lang w:val="lt-LT"/>
              </w:rPr>
              <w:t>e</w:t>
            </w:r>
            <w:r w:rsidR="00024CE7">
              <w:rPr>
                <w:color w:val="000000"/>
                <w:sz w:val="24"/>
                <w:lang w:val="lt-LT"/>
              </w:rPr>
              <w:t>s nustat</w:t>
            </w:r>
            <w:r w:rsidR="000846F3">
              <w:rPr>
                <w:color w:val="000000"/>
                <w:sz w:val="24"/>
                <w:lang w:val="lt-LT"/>
              </w:rPr>
              <w:t>ymo tvarka ir dydžiai</w:t>
            </w:r>
            <w:r w:rsidR="00024CE7">
              <w:rPr>
                <w:color w:val="000000"/>
                <w:sz w:val="24"/>
                <w:lang w:val="lt-LT"/>
              </w:rPr>
              <w:t xml:space="preserve">. </w:t>
            </w:r>
          </w:p>
          <w:p w:rsidR="00C170AC" w:rsidRDefault="00C170AC" w:rsidP="00C170AC">
            <w:pPr>
              <w:suppressAutoHyphens w:val="0"/>
              <w:jc w:val="both"/>
              <w:rPr>
                <w:rFonts w:eastAsiaTheme="minorHAnsi"/>
                <w:sz w:val="24"/>
                <w:szCs w:val="24"/>
                <w:lang w:val="lt-LT" w:eastAsia="en-US" w:bidi="ar-SA"/>
              </w:rPr>
            </w:pPr>
            <w:r>
              <w:rPr>
                <w:color w:val="000000"/>
                <w:sz w:val="24"/>
                <w:lang w:val="lt-LT"/>
              </w:rPr>
              <w:t xml:space="preserve">            </w:t>
            </w:r>
            <w:r w:rsidR="00024CE7">
              <w:rPr>
                <w:color w:val="000000"/>
                <w:sz w:val="24"/>
                <w:lang w:val="lt-LT"/>
              </w:rPr>
              <w:t xml:space="preserve">Atsižvelgiant į </w:t>
            </w:r>
            <w:r w:rsidR="0067725B">
              <w:rPr>
                <w:color w:val="000000"/>
                <w:sz w:val="24"/>
                <w:lang w:val="lt-LT"/>
              </w:rPr>
              <w:t>tai, yra papildomi Sistemos 9.</w:t>
            </w:r>
            <w:r>
              <w:rPr>
                <w:color w:val="000000"/>
                <w:sz w:val="24"/>
                <w:lang w:val="lt-LT"/>
              </w:rPr>
              <w:t xml:space="preserve">2 papunktis, 22 punktas  ir 23.2 papunktis, įrašant, kad </w:t>
            </w:r>
            <w:r w:rsidRPr="00D41B85">
              <w:rPr>
                <w:rFonts w:eastAsiaTheme="minorHAnsi"/>
                <w:sz w:val="24"/>
                <w:szCs w:val="24"/>
                <w:lang w:val="lt-LT" w:eastAsia="en-US" w:bidi="ar-SA"/>
              </w:rPr>
              <w:t xml:space="preserve">pareiginės algos kintamoji dalis, </w:t>
            </w:r>
            <w:r w:rsidRPr="00C170AC">
              <w:rPr>
                <w:rFonts w:eastAsiaTheme="minorHAnsi"/>
                <w:sz w:val="24"/>
                <w:szCs w:val="24"/>
                <w:lang w:val="lt-LT" w:eastAsia="en-US" w:bidi="ar-SA"/>
              </w:rPr>
              <w:t xml:space="preserve">įvertinus įstaigos vadovo veiklą labai gerai, gali siekti nuo 15 iki 40 procentų, įvertinus gerai – nuo 5 iki 14 procentų ir kad vertinimas atliekamas, vadovaujantis Sistemos 21 punkte nustatyta tvarka bei </w:t>
            </w:r>
            <w:r w:rsidR="000846F3">
              <w:rPr>
                <w:rFonts w:eastAsiaTheme="minorHAnsi"/>
                <w:sz w:val="24"/>
                <w:szCs w:val="24"/>
                <w:lang w:val="lt-LT" w:eastAsia="en-US" w:bidi="ar-SA"/>
              </w:rPr>
              <w:t>gali būti atsižvelgiama</w:t>
            </w:r>
            <w:r w:rsidRPr="00C170AC">
              <w:rPr>
                <w:rFonts w:eastAsiaTheme="minorHAnsi"/>
                <w:sz w:val="24"/>
                <w:szCs w:val="24"/>
                <w:lang w:val="lt-LT" w:eastAsia="en-US" w:bidi="ar-SA"/>
              </w:rPr>
              <w:t xml:space="preserve"> į įstaigos vadovo atliktas neplanuotas, bet įstaigos veiklos rezultatams reikšmingas veiklas</w:t>
            </w:r>
            <w:r w:rsidRPr="00C170AC">
              <w:rPr>
                <w:rFonts w:eastAsiaTheme="minorHAnsi"/>
                <w:sz w:val="24"/>
                <w:lang w:val="lt-LT" w:eastAsia="en-US" w:bidi="ar-SA"/>
              </w:rPr>
              <w:t xml:space="preserve"> ir kad kintamoji dalis skiriama pagal Sistemoje nustatytą tvarką ir dydžius</w:t>
            </w:r>
            <w:r w:rsidRPr="00C170AC">
              <w:rPr>
                <w:rFonts w:eastAsiaTheme="minorHAnsi"/>
                <w:sz w:val="24"/>
                <w:szCs w:val="24"/>
                <w:lang w:val="lt-LT" w:eastAsia="en-US" w:bidi="ar-SA"/>
              </w:rPr>
              <w:t>.</w:t>
            </w:r>
          </w:p>
          <w:p w:rsidR="00812726" w:rsidRDefault="00C170AC" w:rsidP="0067725B">
            <w:pPr>
              <w:suppressAutoHyphens w:val="0"/>
              <w:jc w:val="both"/>
              <w:rPr>
                <w:color w:val="000000"/>
                <w:sz w:val="24"/>
                <w:lang w:val="lt-LT"/>
              </w:rPr>
            </w:pPr>
            <w:r>
              <w:rPr>
                <w:color w:val="000000"/>
                <w:sz w:val="24"/>
                <w:lang w:val="lt-LT"/>
              </w:rPr>
              <w:t xml:space="preserve">            Atsižvelgiant į Lietuvos Respublikos darbo kodekso pakeitimus, įsigaliojusius nuo </w:t>
            </w:r>
            <w:r w:rsidR="0067725B">
              <w:rPr>
                <w:color w:val="000000"/>
                <w:sz w:val="24"/>
                <w:lang w:val="lt-LT"/>
              </w:rPr>
              <w:t xml:space="preserve">       </w:t>
            </w:r>
            <w:r>
              <w:rPr>
                <w:color w:val="000000"/>
                <w:sz w:val="24"/>
                <w:lang w:val="lt-LT"/>
              </w:rPr>
              <w:t>2023 m. sausio 1 d., siūloma papildyti Sistemos nuostatas dėl mokymosi atostogų suteikimo mokantis savišvietos būdu</w:t>
            </w:r>
            <w:r w:rsidR="0067725B">
              <w:rPr>
                <w:color w:val="000000"/>
                <w:sz w:val="24"/>
                <w:lang w:val="lt-LT"/>
              </w:rPr>
              <w:t xml:space="preserve"> bei </w:t>
            </w:r>
            <w:r w:rsidR="006D30EC">
              <w:rPr>
                <w:color w:val="000000"/>
                <w:sz w:val="24"/>
                <w:lang w:val="lt-LT"/>
              </w:rPr>
              <w:t>papildomų garantijų auginantiems vieną ar daugiau vaikų suteikimo.</w:t>
            </w:r>
          </w:p>
          <w:p w:rsidR="00364D32" w:rsidRPr="005B5BF5" w:rsidRDefault="00364D32" w:rsidP="00E217C6">
            <w:pPr>
              <w:jc w:val="both"/>
              <w:rPr>
                <w:color w:val="000000"/>
                <w:sz w:val="24"/>
                <w:lang w:val="lt-LT"/>
              </w:rPr>
            </w:pPr>
            <w:r>
              <w:rPr>
                <w:color w:val="000000"/>
                <w:sz w:val="24"/>
                <w:lang w:val="lt-LT"/>
              </w:rPr>
              <w:t xml:space="preserve">            Pridedamas projekto lyginamasis variantas</w:t>
            </w:r>
            <w:r w:rsidR="00E52DAE">
              <w:rPr>
                <w:color w:val="000000"/>
                <w:sz w:val="24"/>
                <w:lang w:val="lt-LT"/>
              </w:rPr>
              <w:t>.</w:t>
            </w:r>
          </w:p>
          <w:p w:rsidR="00E217C6" w:rsidRPr="005B5BF5" w:rsidRDefault="00E217C6" w:rsidP="00E217C6">
            <w:pPr>
              <w:jc w:val="both"/>
              <w:rPr>
                <w:b/>
                <w:sz w:val="24"/>
                <w:lang w:val="lt-LT"/>
              </w:rPr>
            </w:pPr>
            <w:r w:rsidRPr="005B5BF5">
              <w:rPr>
                <w:sz w:val="24"/>
                <w:lang w:val="lt-LT"/>
              </w:rPr>
              <w:tab/>
            </w:r>
            <w:r w:rsidRPr="005B5BF5">
              <w:rPr>
                <w:b/>
                <w:sz w:val="24"/>
                <w:lang w:val="lt-LT"/>
              </w:rPr>
              <w:t>3</w:t>
            </w:r>
            <w:r w:rsidRPr="005B5BF5">
              <w:rPr>
                <w:b/>
                <w:bCs/>
                <w:sz w:val="24"/>
                <w:szCs w:val="24"/>
                <w:lang w:val="lt-LT"/>
              </w:rPr>
              <w:t xml:space="preserve">. </w:t>
            </w:r>
            <w:r w:rsidR="00364D32">
              <w:rPr>
                <w:b/>
                <w:bCs/>
                <w:sz w:val="24"/>
                <w:szCs w:val="24"/>
                <w:lang w:val="lt-LT"/>
              </w:rPr>
              <w:t>L</w:t>
            </w:r>
            <w:r w:rsidR="00F77600" w:rsidRPr="005B5BF5">
              <w:rPr>
                <w:b/>
                <w:bCs/>
                <w:sz w:val="24"/>
                <w:szCs w:val="24"/>
                <w:lang w:val="lt-LT"/>
              </w:rPr>
              <w:t>aukiami rezultatai.</w:t>
            </w:r>
          </w:p>
          <w:p w:rsidR="00E217C6" w:rsidRPr="005B5BF5" w:rsidRDefault="00E217C6" w:rsidP="00E217C6">
            <w:pPr>
              <w:jc w:val="both"/>
              <w:rPr>
                <w:sz w:val="24"/>
                <w:szCs w:val="24"/>
                <w:lang w:val="lt-LT"/>
              </w:rPr>
            </w:pPr>
            <w:r w:rsidRPr="005B5BF5">
              <w:rPr>
                <w:b/>
                <w:sz w:val="24"/>
                <w:lang w:val="lt-LT"/>
              </w:rPr>
              <w:tab/>
            </w:r>
            <w:r w:rsidRPr="005B5BF5">
              <w:rPr>
                <w:sz w:val="24"/>
                <w:lang w:val="lt-LT"/>
              </w:rPr>
              <w:t>Vykdomi teisės aktai.</w:t>
            </w:r>
          </w:p>
          <w:p w:rsidR="00E217C6" w:rsidRPr="005B5BF5" w:rsidRDefault="00E217C6" w:rsidP="00E217C6">
            <w:pPr>
              <w:jc w:val="both"/>
              <w:rPr>
                <w:b/>
                <w:sz w:val="24"/>
                <w:lang w:val="lt-LT"/>
              </w:rPr>
            </w:pPr>
            <w:r w:rsidRPr="005B5BF5">
              <w:rPr>
                <w:sz w:val="24"/>
                <w:lang w:val="lt-LT"/>
              </w:rPr>
              <w:tab/>
            </w:r>
            <w:r w:rsidRPr="005B5BF5">
              <w:rPr>
                <w:b/>
                <w:sz w:val="24"/>
                <w:lang w:val="lt-LT"/>
              </w:rPr>
              <w:t xml:space="preserve">4. </w:t>
            </w:r>
            <w:r w:rsidR="00F77600" w:rsidRPr="005B5BF5">
              <w:rPr>
                <w:b/>
                <w:sz w:val="24"/>
                <w:lang w:val="lt-LT"/>
              </w:rPr>
              <w:t>Lėšų poreikis ir šaltiniai.</w:t>
            </w:r>
          </w:p>
          <w:p w:rsidR="00E217C6" w:rsidRPr="005B5BF5" w:rsidRDefault="00F77600" w:rsidP="00E217C6">
            <w:pPr>
              <w:ind w:firstLine="720"/>
              <w:jc w:val="both"/>
              <w:rPr>
                <w:sz w:val="24"/>
                <w:lang w:val="lt-LT"/>
              </w:rPr>
            </w:pPr>
            <w:r w:rsidRPr="005B5BF5">
              <w:rPr>
                <w:sz w:val="24"/>
                <w:lang w:val="lt-LT"/>
              </w:rPr>
              <w:t>Sprendimo įgyvendinimui papildomo finansavimo nereikės.</w:t>
            </w:r>
          </w:p>
          <w:p w:rsidR="00F77600" w:rsidRPr="005B5BF5" w:rsidRDefault="00F77600" w:rsidP="00F77600">
            <w:pPr>
              <w:ind w:firstLine="720"/>
              <w:rPr>
                <w:sz w:val="24"/>
                <w:szCs w:val="24"/>
                <w:lang w:val="lt-LT" w:eastAsia="lt-LT"/>
              </w:rPr>
            </w:pPr>
            <w:r w:rsidRPr="005B5BF5">
              <w:rPr>
                <w:b/>
                <w:bCs/>
                <w:sz w:val="24"/>
                <w:szCs w:val="24"/>
                <w:lang w:val="lt-LT" w:eastAsia="lt-LT"/>
              </w:rPr>
              <w:t>5. Kiti sprendimui priimti reikalingi pagrindimai, skaičiavimai ar paaiškinimai.</w:t>
            </w:r>
          </w:p>
          <w:p w:rsidR="00E217C6" w:rsidRPr="005B5BF5" w:rsidRDefault="00F77600" w:rsidP="00F77600">
            <w:pPr>
              <w:jc w:val="both"/>
              <w:rPr>
                <w:sz w:val="24"/>
                <w:lang w:val="lt-LT"/>
              </w:rPr>
            </w:pPr>
            <w:r w:rsidRPr="005B5BF5">
              <w:rPr>
                <w:sz w:val="24"/>
                <w:lang w:val="lt-LT"/>
              </w:rPr>
              <w:t xml:space="preserve">            Nėra.</w:t>
            </w:r>
          </w:p>
          <w:p w:rsidR="00E217C6" w:rsidRPr="005B5BF5" w:rsidRDefault="00E217C6" w:rsidP="00E217C6">
            <w:pPr>
              <w:jc w:val="both"/>
              <w:rPr>
                <w:sz w:val="24"/>
                <w:lang w:val="lt-LT"/>
              </w:rPr>
            </w:pPr>
          </w:p>
          <w:p w:rsidR="00D32E4F" w:rsidRPr="005B5BF5" w:rsidRDefault="009F2F4C" w:rsidP="004357A4">
            <w:pPr>
              <w:rPr>
                <w:sz w:val="24"/>
                <w:lang w:val="lt-LT"/>
              </w:rPr>
            </w:pPr>
            <w:r w:rsidRPr="005B5BF5">
              <w:rPr>
                <w:sz w:val="24"/>
                <w:lang w:val="lt-LT"/>
              </w:rPr>
              <w:t>Vedėja</w:t>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r>
            <w:r w:rsidRPr="005B5BF5">
              <w:rPr>
                <w:sz w:val="24"/>
                <w:lang w:val="lt-LT"/>
              </w:rPr>
              <w:tab/>
              <w:t xml:space="preserve">           </w:t>
            </w:r>
            <w:r w:rsidR="00E217C6" w:rsidRPr="005B5BF5">
              <w:rPr>
                <w:sz w:val="24"/>
                <w:lang w:val="lt-LT"/>
              </w:rPr>
              <w:t xml:space="preserve"> Stasė Venslavičienė</w:t>
            </w:r>
            <w:bookmarkStart w:id="1" w:name="part_1b53bab76bf249e7800178b541b89704"/>
            <w:bookmarkEnd w:id="1"/>
          </w:p>
          <w:p w:rsidR="00D32E4F" w:rsidRPr="005B5BF5" w:rsidRDefault="00D32E4F" w:rsidP="00E87D3B">
            <w:pPr>
              <w:ind w:left="2895" w:right="-35" w:hanging="2895"/>
              <w:jc w:val="center"/>
              <w:rPr>
                <w:sz w:val="24"/>
                <w:szCs w:val="24"/>
                <w:lang w:val="lt-LT"/>
              </w:rPr>
            </w:pPr>
          </w:p>
        </w:tc>
      </w:tr>
      <w:tr w:rsidR="002F3A6E" w:rsidRPr="005B5BF5" w:rsidTr="004B5505">
        <w:trPr>
          <w:trHeight w:val="142"/>
        </w:trPr>
        <w:tc>
          <w:tcPr>
            <w:tcW w:w="2646" w:type="dxa"/>
          </w:tcPr>
          <w:p w:rsidR="002F3A6E" w:rsidRDefault="00711DEF" w:rsidP="00D32E4F">
            <w:pPr>
              <w:ind w:right="-35"/>
              <w:jc w:val="both"/>
              <w:rPr>
                <w:sz w:val="24"/>
                <w:szCs w:val="24"/>
                <w:lang w:val="lt-LT"/>
              </w:rPr>
            </w:pPr>
            <w:r>
              <w:rPr>
                <w:sz w:val="24"/>
                <w:szCs w:val="24"/>
                <w:lang w:val="lt-LT"/>
              </w:rPr>
              <w:lastRenderedPageBreak/>
              <w:t xml:space="preserve">1. </w:t>
            </w:r>
          </w:p>
          <w:p w:rsidR="00C170AC" w:rsidRDefault="00C170AC" w:rsidP="00D32E4F">
            <w:pPr>
              <w:ind w:right="-35"/>
              <w:jc w:val="both"/>
              <w:rPr>
                <w:sz w:val="24"/>
                <w:szCs w:val="24"/>
                <w:lang w:val="lt-LT"/>
              </w:rPr>
            </w:pPr>
          </w:p>
          <w:p w:rsidR="00C170AC" w:rsidRDefault="00C170AC" w:rsidP="00D32E4F">
            <w:pPr>
              <w:ind w:right="-35"/>
              <w:jc w:val="both"/>
              <w:rPr>
                <w:sz w:val="24"/>
                <w:szCs w:val="24"/>
                <w:lang w:val="lt-LT"/>
              </w:rPr>
            </w:pPr>
          </w:p>
          <w:p w:rsidR="00C170AC" w:rsidRPr="005B5BF5" w:rsidRDefault="00C170AC" w:rsidP="00D32E4F">
            <w:pPr>
              <w:ind w:right="-35"/>
              <w:jc w:val="both"/>
              <w:rPr>
                <w:sz w:val="24"/>
                <w:szCs w:val="24"/>
                <w:lang w:val="lt-LT"/>
              </w:rPr>
            </w:pPr>
          </w:p>
        </w:tc>
        <w:tc>
          <w:tcPr>
            <w:tcW w:w="9545" w:type="dxa"/>
          </w:tcPr>
          <w:p w:rsidR="002F3A6E" w:rsidRDefault="00711DEF" w:rsidP="00D32E4F">
            <w:pPr>
              <w:suppressAutoHyphens w:val="0"/>
              <w:jc w:val="both"/>
              <w:rPr>
                <w:rFonts w:eastAsiaTheme="minorHAnsi"/>
                <w:sz w:val="24"/>
                <w:lang w:val="lt-LT" w:eastAsia="en-US" w:bidi="ar-SA"/>
              </w:rPr>
            </w:pPr>
            <w:r>
              <w:rPr>
                <w:rFonts w:eastAsiaTheme="minorHAnsi"/>
                <w:sz w:val="24"/>
                <w:lang w:val="lt-LT" w:eastAsia="en-US" w:bidi="ar-SA"/>
              </w:rPr>
              <w:t xml:space="preserve">   </w:t>
            </w:r>
          </w:p>
          <w:p w:rsidR="00711DEF" w:rsidRDefault="00711DEF" w:rsidP="00D32E4F">
            <w:pPr>
              <w:suppressAutoHyphens w:val="0"/>
              <w:jc w:val="both"/>
              <w:rPr>
                <w:rFonts w:eastAsiaTheme="minorHAnsi"/>
                <w:sz w:val="24"/>
                <w:lang w:val="lt-LT" w:eastAsia="en-US" w:bidi="ar-SA"/>
              </w:rPr>
            </w:pPr>
          </w:p>
          <w:p w:rsidR="000846F3" w:rsidRDefault="000846F3" w:rsidP="00D32E4F">
            <w:pPr>
              <w:suppressAutoHyphens w:val="0"/>
              <w:jc w:val="both"/>
              <w:rPr>
                <w:rFonts w:eastAsiaTheme="minorHAnsi"/>
                <w:sz w:val="24"/>
                <w:lang w:val="lt-LT" w:eastAsia="en-US" w:bidi="ar-SA"/>
              </w:rPr>
            </w:pPr>
          </w:p>
          <w:p w:rsidR="000846F3" w:rsidRDefault="000846F3" w:rsidP="00D32E4F">
            <w:pPr>
              <w:suppressAutoHyphens w:val="0"/>
              <w:jc w:val="both"/>
              <w:rPr>
                <w:rFonts w:eastAsiaTheme="minorHAnsi"/>
                <w:sz w:val="24"/>
                <w:lang w:val="lt-LT" w:eastAsia="en-US" w:bidi="ar-SA"/>
              </w:rPr>
            </w:pPr>
          </w:p>
          <w:p w:rsidR="000846F3" w:rsidRDefault="000846F3" w:rsidP="00D32E4F">
            <w:pPr>
              <w:suppressAutoHyphens w:val="0"/>
              <w:jc w:val="both"/>
              <w:rPr>
                <w:rFonts w:eastAsiaTheme="minorHAnsi"/>
                <w:sz w:val="24"/>
                <w:lang w:val="lt-LT" w:eastAsia="en-US" w:bidi="ar-SA"/>
              </w:rPr>
            </w:pPr>
          </w:p>
          <w:p w:rsidR="000846F3" w:rsidRPr="005B5BF5" w:rsidRDefault="000846F3" w:rsidP="00D32E4F">
            <w:pPr>
              <w:suppressAutoHyphens w:val="0"/>
              <w:jc w:val="both"/>
              <w:rPr>
                <w:rFonts w:eastAsiaTheme="minorHAnsi"/>
                <w:sz w:val="24"/>
                <w:lang w:val="lt-LT" w:eastAsia="en-US" w:bidi="ar-SA"/>
              </w:rPr>
            </w:pPr>
          </w:p>
        </w:tc>
      </w:tr>
      <w:tr w:rsidR="00333B55" w:rsidRPr="005B5BF5" w:rsidTr="004B5505">
        <w:trPr>
          <w:trHeight w:val="142"/>
        </w:trPr>
        <w:tc>
          <w:tcPr>
            <w:tcW w:w="2646" w:type="dxa"/>
          </w:tcPr>
          <w:p w:rsidR="00333B55" w:rsidRPr="005B5BF5" w:rsidRDefault="00333B55" w:rsidP="00D32E4F">
            <w:pPr>
              <w:ind w:right="-35"/>
              <w:jc w:val="both"/>
              <w:rPr>
                <w:sz w:val="24"/>
                <w:szCs w:val="24"/>
                <w:lang w:val="lt-LT"/>
              </w:rPr>
            </w:pPr>
            <w:r w:rsidRPr="005B5BF5">
              <w:rPr>
                <w:sz w:val="24"/>
                <w:szCs w:val="24"/>
                <w:lang w:val="lt-LT"/>
              </w:rPr>
              <w:t xml:space="preserve">  </w:t>
            </w:r>
          </w:p>
        </w:tc>
        <w:tc>
          <w:tcPr>
            <w:tcW w:w="9545" w:type="dxa"/>
          </w:tcPr>
          <w:p w:rsidR="00333B55" w:rsidRPr="005B5BF5" w:rsidRDefault="00333B55" w:rsidP="00D32E4F">
            <w:pPr>
              <w:suppressAutoHyphens w:val="0"/>
              <w:jc w:val="both"/>
              <w:rPr>
                <w:rFonts w:eastAsiaTheme="minorHAnsi"/>
                <w:sz w:val="24"/>
                <w:lang w:val="lt-LT" w:eastAsia="en-US" w:bidi="ar-SA"/>
              </w:rPr>
            </w:pPr>
          </w:p>
        </w:tc>
      </w:tr>
    </w:tbl>
    <w:p w:rsidR="004B5505" w:rsidRPr="005B5BF5" w:rsidRDefault="004B5505" w:rsidP="004B5505">
      <w:pPr>
        <w:pStyle w:val="Antrats"/>
        <w:tabs>
          <w:tab w:val="center" w:pos="4819"/>
          <w:tab w:val="left" w:pos="7275"/>
        </w:tabs>
      </w:pPr>
      <w:r w:rsidRPr="005B5BF5">
        <w:lastRenderedPageBreak/>
        <w:t xml:space="preserve"> </w:t>
      </w:r>
      <w:r>
        <w:t xml:space="preserve">                                                                                  </w:t>
      </w:r>
      <w:r w:rsidRPr="005B5BF5">
        <w:t xml:space="preserve">      </w:t>
      </w:r>
      <w:r w:rsidRPr="005B5BF5">
        <w:rPr>
          <w:noProof/>
          <w:lang w:eastAsia="lt-LT" w:bidi="ar-SA"/>
        </w:rPr>
        <w:drawing>
          <wp:inline distT="0" distB="0" distL="0" distR="0" wp14:anchorId="2604CC14" wp14:editId="2115EF7D">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r>
        <w:rPr>
          <w:b/>
          <w:sz w:val="24"/>
          <w:szCs w:val="24"/>
        </w:rPr>
        <w:t>Projekto lyginamasis variantas</w:t>
      </w:r>
    </w:p>
    <w:p w:rsidR="004B5505" w:rsidRPr="005B5BF5" w:rsidRDefault="004B5505" w:rsidP="004B5505">
      <w:pPr>
        <w:pStyle w:val="Antrats"/>
        <w:jc w:val="center"/>
      </w:pPr>
      <w:r w:rsidRPr="005B5BF5">
        <w:t xml:space="preserve">                              </w:t>
      </w:r>
    </w:p>
    <w:p w:rsidR="004B5505" w:rsidRPr="005B5BF5" w:rsidRDefault="004B5505" w:rsidP="004B5505">
      <w:pPr>
        <w:pStyle w:val="Antrats"/>
        <w:jc w:val="center"/>
      </w:pPr>
    </w:p>
    <w:p w:rsidR="004B5505" w:rsidRPr="005B5BF5" w:rsidRDefault="004B5505" w:rsidP="004B5505">
      <w:pPr>
        <w:pStyle w:val="Antrats"/>
        <w:jc w:val="center"/>
        <w:rPr>
          <w:b/>
          <w:sz w:val="28"/>
          <w:szCs w:val="28"/>
        </w:rPr>
      </w:pPr>
      <w:r w:rsidRPr="005B5BF5">
        <w:rPr>
          <w:b/>
          <w:sz w:val="28"/>
          <w:szCs w:val="28"/>
        </w:rPr>
        <w:t>PANEVĖŽIO RAJONO SAVIVALDYBĖS TARYBA</w:t>
      </w:r>
    </w:p>
    <w:p w:rsidR="004B5505" w:rsidRPr="005B5BF5" w:rsidRDefault="004B5505" w:rsidP="004B5505">
      <w:pPr>
        <w:pStyle w:val="Antrats"/>
        <w:jc w:val="center"/>
        <w:rPr>
          <w:b/>
          <w:sz w:val="28"/>
          <w:szCs w:val="28"/>
        </w:rPr>
      </w:pPr>
    </w:p>
    <w:p w:rsidR="004B5505" w:rsidRPr="005B5BF5" w:rsidRDefault="004B5505" w:rsidP="004B5505">
      <w:pPr>
        <w:pStyle w:val="Antrats"/>
        <w:jc w:val="center"/>
        <w:rPr>
          <w:b/>
          <w:sz w:val="28"/>
          <w:szCs w:val="28"/>
        </w:rPr>
      </w:pPr>
      <w:r w:rsidRPr="005B5BF5">
        <w:rPr>
          <w:b/>
          <w:sz w:val="28"/>
          <w:szCs w:val="28"/>
        </w:rPr>
        <w:t>SPRENDIMAS</w:t>
      </w:r>
    </w:p>
    <w:p w:rsidR="004B5505" w:rsidRDefault="004B5505" w:rsidP="004B5505">
      <w:pPr>
        <w:pStyle w:val="Antrats"/>
        <w:jc w:val="center"/>
        <w:rPr>
          <w:b/>
          <w:sz w:val="24"/>
          <w:szCs w:val="24"/>
        </w:rPr>
      </w:pPr>
      <w:r>
        <w:rPr>
          <w:b/>
          <w:sz w:val="24"/>
          <w:szCs w:val="24"/>
        </w:rPr>
        <w:t>DĖL PANEVĖŽIO RAJONO SAVIVALDYBĖS TARYBOS 2021 M. GRUODŽIO 27 D. SPRENDIMO NR. T-250 „DĖL PANEVĖŽIO RAJONO SAVIVALDYBĖS BIUDŽETINIŲ ĮSTAIGŲ VADOVŲ DARBO APMOKĖJIMO SISTEMOS PATVIRTINIMO“ PAKEITIMO</w:t>
      </w:r>
    </w:p>
    <w:p w:rsidR="004B5505" w:rsidRDefault="004B5505" w:rsidP="004B5505">
      <w:pPr>
        <w:jc w:val="center"/>
        <w:rPr>
          <w:rFonts w:ascii="TimesLT" w:hAnsi="TimesLT"/>
          <w:sz w:val="24"/>
          <w:lang w:val="lt-LT"/>
        </w:rPr>
      </w:pPr>
    </w:p>
    <w:p w:rsidR="0067725B" w:rsidRDefault="0067725B" w:rsidP="0067725B">
      <w:pPr>
        <w:jc w:val="center"/>
        <w:rPr>
          <w:rFonts w:ascii="TimesLT" w:hAnsi="TimesLT"/>
          <w:sz w:val="24"/>
          <w:lang w:val="lt-LT"/>
        </w:rPr>
      </w:pPr>
      <w:r>
        <w:rPr>
          <w:rFonts w:ascii="TimesLT" w:hAnsi="TimesLT"/>
          <w:sz w:val="24"/>
          <w:lang w:val="lt-LT"/>
        </w:rPr>
        <w:t>2023 m. sausio      d.  Nr. T-</w:t>
      </w:r>
    </w:p>
    <w:p w:rsidR="0067725B" w:rsidRDefault="0067725B" w:rsidP="0067725B">
      <w:pPr>
        <w:jc w:val="center"/>
        <w:rPr>
          <w:rFonts w:ascii="TimesLT" w:hAnsi="TimesLT"/>
          <w:sz w:val="24"/>
          <w:lang w:val="lt-LT"/>
        </w:rPr>
      </w:pPr>
      <w:r>
        <w:rPr>
          <w:rFonts w:ascii="TimesLT" w:hAnsi="TimesLT"/>
          <w:sz w:val="24"/>
          <w:lang w:val="lt-LT"/>
        </w:rPr>
        <w:t>Panevėžys</w:t>
      </w:r>
    </w:p>
    <w:p w:rsidR="0067725B" w:rsidRDefault="0067725B" w:rsidP="0067725B">
      <w:pPr>
        <w:shd w:val="clear" w:color="auto" w:fill="FFFFFF"/>
        <w:tabs>
          <w:tab w:val="left" w:pos="6096"/>
        </w:tabs>
        <w:jc w:val="both"/>
        <w:rPr>
          <w:sz w:val="24"/>
          <w:lang w:val="lt-LT"/>
        </w:rPr>
      </w:pPr>
    </w:p>
    <w:p w:rsidR="0067725B" w:rsidRDefault="0067725B" w:rsidP="0067725B">
      <w:pPr>
        <w:jc w:val="both"/>
        <w:rPr>
          <w:color w:val="000000"/>
          <w:sz w:val="24"/>
          <w:lang w:val="lt-LT"/>
        </w:rPr>
      </w:pPr>
      <w:r>
        <w:rPr>
          <w:sz w:val="24"/>
          <w:lang w:val="lt-LT"/>
        </w:rPr>
        <w:tab/>
      </w:r>
      <w:r>
        <w:rPr>
          <w:sz w:val="24"/>
          <w:szCs w:val="24"/>
          <w:lang w:val="lt-LT"/>
        </w:rPr>
        <w:t xml:space="preserve">Vadovaudamasi Lietuvos Respublikos vietos savivaldos įstatymo 16 straipsnio 4 dalimi,         18 straipsnio 1 dalimi </w:t>
      </w:r>
      <w:r>
        <w:rPr>
          <w:color w:val="000000"/>
          <w:sz w:val="24"/>
          <w:lang w:val="lt-LT"/>
        </w:rPr>
        <w:t>ir Lietuvos Respublikos valstybės ir savivaldybių įstaigų darbuotojų              darbo apmokėjimo ir komisijų narių atlygio už darbą įstatymu</w:t>
      </w:r>
      <w:r>
        <w:rPr>
          <w:sz w:val="24"/>
          <w:szCs w:val="24"/>
          <w:lang w:val="lt-LT"/>
        </w:rPr>
        <w:t xml:space="preserve">, Savivaldybės taryba                                    </w:t>
      </w:r>
      <w:r>
        <w:rPr>
          <w:spacing w:val="40"/>
          <w:sz w:val="24"/>
          <w:szCs w:val="24"/>
          <w:lang w:val="lt-LT"/>
        </w:rPr>
        <w:t>n u s p r e n d ž i a:</w:t>
      </w:r>
      <w:r>
        <w:rPr>
          <w:sz w:val="24"/>
          <w:szCs w:val="24"/>
          <w:lang w:val="lt-LT"/>
        </w:rPr>
        <w:t xml:space="preserve"> </w:t>
      </w:r>
    </w:p>
    <w:p w:rsidR="0067725B" w:rsidRDefault="0067725B" w:rsidP="0067725B">
      <w:pPr>
        <w:jc w:val="both"/>
        <w:rPr>
          <w:sz w:val="24"/>
          <w:lang w:val="lt-LT"/>
        </w:rPr>
      </w:pPr>
      <w:r>
        <w:rPr>
          <w:sz w:val="24"/>
          <w:lang w:val="lt-LT"/>
        </w:rPr>
        <w:tab/>
        <w:t>1. Pakeisti Panevėžio rajono savivaldybės biudžetinių įstaigų vadovų darbo apmokėjimo sistemą, patvirtintą Panevėžio rajono savivaldybės tarybos 2021 m. gruodžio 27 d. sprendimu             Nr. T-250 „Dėl Panevėžio rajono savivaldybės biudžetinių įstaigų vadovų darbo apmokėjimo sistemos patvirtinimo“:</w:t>
      </w:r>
    </w:p>
    <w:p w:rsidR="0067725B" w:rsidRDefault="0067725B" w:rsidP="0067725B">
      <w:pPr>
        <w:suppressAutoHyphens w:val="0"/>
        <w:jc w:val="both"/>
        <w:rPr>
          <w:sz w:val="24"/>
          <w:lang w:val="lt-LT"/>
        </w:rPr>
      </w:pPr>
      <w:r>
        <w:rPr>
          <w:sz w:val="24"/>
          <w:lang w:val="lt-LT"/>
        </w:rPr>
        <w:tab/>
        <w:t>1.1. pakeisti 9.2 papunktį ir jį išdėstyti taip:</w:t>
      </w:r>
    </w:p>
    <w:p w:rsidR="0067725B" w:rsidRDefault="0067725B" w:rsidP="0067725B">
      <w:pPr>
        <w:suppressAutoHyphens w:val="0"/>
        <w:jc w:val="both"/>
        <w:rPr>
          <w:sz w:val="24"/>
          <w:lang w:val="lt-LT"/>
        </w:rPr>
      </w:pPr>
      <w:r>
        <w:rPr>
          <w:sz w:val="24"/>
          <w:lang w:val="lt-LT"/>
        </w:rPr>
        <w:tab/>
        <w:t xml:space="preserve">„9.2. </w:t>
      </w:r>
      <w:r w:rsidRPr="00D41B85">
        <w:rPr>
          <w:rFonts w:eastAsiaTheme="minorHAnsi"/>
          <w:sz w:val="24"/>
          <w:szCs w:val="24"/>
          <w:lang w:val="lt-LT" w:eastAsia="en-US" w:bidi="ar-SA"/>
        </w:rPr>
        <w:t xml:space="preserve">pareiginės algos kintamoji dalis, atsižvelgiant į praėjusių metų veiklos vertinimą, </w:t>
      </w:r>
      <w:r w:rsidRPr="00BF416F">
        <w:rPr>
          <w:rFonts w:eastAsiaTheme="minorHAnsi"/>
          <w:b/>
          <w:sz w:val="24"/>
          <w:szCs w:val="24"/>
          <w:lang w:val="lt-LT" w:eastAsia="en-US" w:bidi="ar-SA"/>
        </w:rPr>
        <w:t>įvertinus įstaigos vadovo veiklą labai gerai</w:t>
      </w:r>
      <w:r>
        <w:rPr>
          <w:rFonts w:eastAsiaTheme="minorHAnsi"/>
          <w:b/>
          <w:sz w:val="24"/>
          <w:szCs w:val="24"/>
          <w:lang w:val="lt-LT" w:eastAsia="en-US" w:bidi="ar-SA"/>
        </w:rPr>
        <w:t>,</w:t>
      </w:r>
      <w:r w:rsidRPr="00BF416F">
        <w:rPr>
          <w:rFonts w:eastAsiaTheme="minorHAnsi"/>
          <w:b/>
          <w:sz w:val="24"/>
          <w:szCs w:val="24"/>
          <w:lang w:val="lt-LT" w:eastAsia="en-US" w:bidi="ar-SA"/>
        </w:rPr>
        <w:t xml:space="preserve"> gali siekti nuo 15 iki 40 procentų, įvertinus gerai – nuo 5 iki 14 procentų</w:t>
      </w:r>
      <w:r w:rsidRPr="00D41B85">
        <w:rPr>
          <w:rFonts w:eastAsiaTheme="minorHAnsi"/>
          <w:sz w:val="24"/>
          <w:szCs w:val="24"/>
          <w:lang w:val="lt-LT" w:eastAsia="en-US" w:bidi="ar-SA"/>
        </w:rPr>
        <w:t xml:space="preserve"> pareiginės algos pastoviosios dalies ir mokama iki biudžetinės įstaigos vadovo kito kasmetinio veiklos vertinimo metu priimto sprendimo dėl veiklos vertinimo ir kintamosios dalies dydžio skyrimo įsigaliojimo dienos. Jeigu pareiginės algos pastovioji dalis padidinta pagal Sistemos 8.5 ir 8.6 papunkčius bei 1 ir 2 prieduose nurodytus koeficientų didinimo kriterijus, kintamoji dalis skaičiuojama nuo padidinto pastoviosios dalies koeficiento;</w:t>
      </w:r>
    </w:p>
    <w:p w:rsidR="0067725B" w:rsidRDefault="0067725B" w:rsidP="0067725B">
      <w:pPr>
        <w:suppressAutoHyphens w:val="0"/>
        <w:jc w:val="both"/>
        <w:rPr>
          <w:rFonts w:eastAsiaTheme="minorHAnsi"/>
          <w:sz w:val="24"/>
          <w:szCs w:val="24"/>
          <w:lang w:val="lt-LT" w:eastAsia="en-US" w:bidi="ar-SA"/>
        </w:rPr>
      </w:pPr>
      <w:r>
        <w:rPr>
          <w:sz w:val="24"/>
          <w:lang w:val="lt-LT"/>
        </w:rPr>
        <w:tab/>
        <w:t>1.2. pakeisti 22 punktą ir jį išdėstyti taip:</w:t>
      </w:r>
    </w:p>
    <w:p w:rsidR="0067725B" w:rsidRDefault="0067725B" w:rsidP="0067725B">
      <w:pPr>
        <w:suppressAutoHyphens w:val="0"/>
        <w:jc w:val="both"/>
        <w:rPr>
          <w:rFonts w:eastAsiaTheme="minorHAnsi"/>
          <w:b/>
          <w:sz w:val="24"/>
          <w:szCs w:val="24"/>
          <w:lang w:val="lt-LT" w:eastAsia="en-US" w:bidi="ar-SA"/>
        </w:rPr>
      </w:pPr>
      <w:r>
        <w:rPr>
          <w:rFonts w:eastAsiaTheme="minorHAnsi"/>
          <w:sz w:val="24"/>
          <w:szCs w:val="24"/>
          <w:lang w:val="lt-LT" w:eastAsia="en-US" w:bidi="ar-SA"/>
        </w:rPr>
        <w:tab/>
        <w:t xml:space="preserve">„22. Biudžetinės įstaigos vadovo praėjusių metų veikla gali būti vertinama labai gerai, gerai, patenkinamai ir nepatenkinamai, </w:t>
      </w:r>
      <w:r w:rsidRPr="006B395C">
        <w:rPr>
          <w:rFonts w:eastAsiaTheme="minorHAnsi"/>
          <w:b/>
          <w:sz w:val="24"/>
          <w:szCs w:val="24"/>
          <w:lang w:val="lt-LT" w:eastAsia="en-US" w:bidi="ar-SA"/>
        </w:rPr>
        <w:t>vadovaujantis Sistemos 21 punkte nustatyta tvarka</w:t>
      </w:r>
      <w:r>
        <w:rPr>
          <w:rFonts w:eastAsiaTheme="minorHAnsi"/>
          <w:b/>
          <w:sz w:val="24"/>
          <w:szCs w:val="24"/>
          <w:lang w:val="lt-LT" w:eastAsia="en-US" w:bidi="ar-SA"/>
        </w:rPr>
        <w:t xml:space="preserve"> bei atsižvelgiant į įstaigos vadovo atliktas neplanuotas, bet įstaigos veiklos rezultatams reikšmingas  veiklas;“;</w:t>
      </w:r>
    </w:p>
    <w:p w:rsidR="0067725B" w:rsidRDefault="0067725B" w:rsidP="0067725B">
      <w:pPr>
        <w:suppressAutoHyphens w:val="0"/>
        <w:jc w:val="both"/>
        <w:rPr>
          <w:rFonts w:eastAsiaTheme="minorHAnsi"/>
          <w:sz w:val="24"/>
          <w:lang w:val="lt-LT" w:eastAsia="en-US" w:bidi="ar-SA"/>
        </w:rPr>
      </w:pPr>
      <w:r>
        <w:rPr>
          <w:rFonts w:eastAsiaTheme="minorHAnsi"/>
          <w:b/>
          <w:sz w:val="24"/>
          <w:szCs w:val="24"/>
          <w:lang w:val="lt-LT" w:eastAsia="en-US" w:bidi="ar-SA"/>
        </w:rPr>
        <w:tab/>
      </w:r>
      <w:r>
        <w:rPr>
          <w:rFonts w:eastAsiaTheme="minorHAnsi"/>
          <w:sz w:val="24"/>
          <w:szCs w:val="24"/>
          <w:lang w:val="lt-LT" w:eastAsia="en-US" w:bidi="ar-SA"/>
        </w:rPr>
        <w:t>1.3</w:t>
      </w:r>
      <w:r w:rsidRPr="006B395C">
        <w:rPr>
          <w:rFonts w:eastAsiaTheme="minorHAnsi"/>
          <w:sz w:val="24"/>
          <w:szCs w:val="24"/>
          <w:lang w:val="lt-LT" w:eastAsia="en-US" w:bidi="ar-SA"/>
        </w:rPr>
        <w:t xml:space="preserve">. </w:t>
      </w:r>
      <w:r>
        <w:rPr>
          <w:rFonts w:eastAsiaTheme="minorHAnsi"/>
          <w:sz w:val="24"/>
          <w:szCs w:val="24"/>
          <w:lang w:val="lt-LT" w:eastAsia="en-US" w:bidi="ar-SA"/>
        </w:rPr>
        <w:t xml:space="preserve">pakeisti </w:t>
      </w:r>
      <w:r w:rsidRPr="006B395C">
        <w:rPr>
          <w:rFonts w:eastAsiaTheme="minorHAnsi"/>
          <w:sz w:val="24"/>
          <w:lang w:val="lt-LT" w:eastAsia="en-US" w:bidi="ar-SA"/>
        </w:rPr>
        <w:t>23.2 papunktį ir jį išdėstyti taip</w:t>
      </w:r>
      <w:r>
        <w:rPr>
          <w:rFonts w:eastAsiaTheme="minorHAnsi"/>
          <w:sz w:val="24"/>
          <w:lang w:val="lt-LT" w:eastAsia="en-US" w:bidi="ar-SA"/>
        </w:rPr>
        <w:t>:</w:t>
      </w:r>
    </w:p>
    <w:p w:rsidR="0067725B" w:rsidRDefault="0067725B" w:rsidP="0067725B">
      <w:pPr>
        <w:suppressAutoHyphens w:val="0"/>
        <w:jc w:val="both"/>
        <w:rPr>
          <w:rFonts w:eastAsiaTheme="minorHAnsi"/>
          <w:b/>
          <w:sz w:val="24"/>
          <w:lang w:val="lt-LT" w:eastAsia="en-US" w:bidi="ar-SA"/>
        </w:rPr>
      </w:pPr>
      <w:r>
        <w:rPr>
          <w:rFonts w:eastAsiaTheme="minorHAnsi"/>
          <w:sz w:val="24"/>
          <w:lang w:val="lt-LT" w:eastAsia="en-US" w:bidi="ar-SA"/>
        </w:rPr>
        <w:tab/>
        <w:t>„ 23.2.</w:t>
      </w:r>
      <w:r w:rsidRPr="006B395C">
        <w:rPr>
          <w:rFonts w:eastAsiaTheme="minorHAnsi"/>
          <w:sz w:val="24"/>
          <w:lang w:val="lt-LT" w:eastAsia="en-US" w:bidi="ar-SA"/>
        </w:rPr>
        <w:t xml:space="preserve"> </w:t>
      </w:r>
      <w:r w:rsidRPr="00D41B85">
        <w:rPr>
          <w:rFonts w:eastAsiaTheme="minorHAnsi"/>
          <w:sz w:val="24"/>
          <w:lang w:val="lt-LT" w:eastAsia="en-US" w:bidi="ar-SA"/>
        </w:rPr>
        <w:t>gerai, biudžetinės įstaigos vadovui nustato pareiginės algos kintamosios dalies dydį, ne mažesnį kaip 5 procentai ir ne didesnį kaip 14 procentų pareiginės algos pastoviosios dalies</w:t>
      </w:r>
      <w:r w:rsidRPr="000A3879">
        <w:rPr>
          <w:rFonts w:eastAsiaTheme="minorHAnsi"/>
          <w:b/>
          <w:sz w:val="24"/>
          <w:lang w:val="lt-LT" w:eastAsia="en-US" w:bidi="ar-SA"/>
        </w:rPr>
        <w:t xml:space="preserve"> pagal Sistemoje  nustatytą tvarką ir dydžius;</w:t>
      </w:r>
      <w:r>
        <w:rPr>
          <w:rFonts w:eastAsiaTheme="minorHAnsi"/>
          <w:sz w:val="24"/>
          <w:lang w:val="lt-LT" w:eastAsia="en-US" w:bidi="ar-SA"/>
        </w:rPr>
        <w:t>“;</w:t>
      </w:r>
      <w:r w:rsidRPr="006B395C">
        <w:rPr>
          <w:rFonts w:eastAsiaTheme="minorHAnsi"/>
          <w:b/>
          <w:sz w:val="24"/>
          <w:lang w:val="lt-LT" w:eastAsia="en-US" w:bidi="ar-SA"/>
        </w:rPr>
        <w:tab/>
      </w:r>
    </w:p>
    <w:p w:rsidR="0067725B" w:rsidRPr="00F05882" w:rsidRDefault="0067725B" w:rsidP="0067725B">
      <w:pPr>
        <w:suppressAutoHyphens w:val="0"/>
        <w:jc w:val="both"/>
        <w:rPr>
          <w:rFonts w:eastAsiaTheme="minorHAnsi"/>
          <w:sz w:val="24"/>
          <w:lang w:val="lt-LT" w:eastAsia="en-US" w:bidi="ar-SA"/>
        </w:rPr>
      </w:pPr>
      <w:r w:rsidRPr="00F05882">
        <w:rPr>
          <w:rFonts w:eastAsiaTheme="minorHAnsi"/>
          <w:sz w:val="24"/>
          <w:lang w:val="lt-LT" w:eastAsia="en-US" w:bidi="ar-SA"/>
        </w:rPr>
        <w:tab/>
        <w:t xml:space="preserve">1.4. </w:t>
      </w:r>
      <w:r>
        <w:rPr>
          <w:rFonts w:eastAsiaTheme="minorHAnsi"/>
          <w:sz w:val="24"/>
          <w:lang w:val="lt-LT" w:eastAsia="en-US" w:bidi="ar-SA"/>
        </w:rPr>
        <w:t>pakeisti 30 punktą ir jį išdėstyti taip:</w:t>
      </w:r>
    </w:p>
    <w:p w:rsidR="0067725B" w:rsidRDefault="0067725B" w:rsidP="0067725B">
      <w:pPr>
        <w:suppressAutoHyphens w:val="0"/>
        <w:jc w:val="both"/>
        <w:rPr>
          <w:rFonts w:eastAsiaTheme="minorHAnsi"/>
          <w:b/>
          <w:sz w:val="24"/>
          <w:szCs w:val="24"/>
          <w:lang w:val="lt-LT"/>
        </w:rPr>
      </w:pPr>
      <w:r>
        <w:rPr>
          <w:rFonts w:eastAsiaTheme="minorHAnsi"/>
          <w:b/>
          <w:sz w:val="24"/>
          <w:lang w:val="lt-LT" w:eastAsia="en-US" w:bidi="ar-SA"/>
        </w:rPr>
        <w:tab/>
      </w:r>
      <w:r w:rsidRPr="00471EFA">
        <w:rPr>
          <w:rFonts w:eastAsiaTheme="minorHAnsi"/>
          <w:sz w:val="24"/>
          <w:lang w:val="lt-LT" w:eastAsia="en-US" w:bidi="ar-SA"/>
        </w:rPr>
        <w:t>„30</w:t>
      </w:r>
      <w:r>
        <w:rPr>
          <w:rFonts w:eastAsiaTheme="minorHAnsi"/>
          <w:b/>
          <w:sz w:val="24"/>
          <w:lang w:val="lt-LT" w:eastAsia="en-US" w:bidi="ar-SA"/>
        </w:rPr>
        <w:t xml:space="preserve">. </w:t>
      </w:r>
      <w:r w:rsidRPr="00D41B85">
        <w:rPr>
          <w:rFonts w:eastAsiaTheme="minorHAnsi"/>
          <w:sz w:val="24"/>
          <w:szCs w:val="24"/>
          <w:lang w:val="lt-LT"/>
        </w:rPr>
        <w:t>Tikslinės nėštu</w:t>
      </w:r>
      <w:r>
        <w:rPr>
          <w:rFonts w:eastAsiaTheme="minorHAnsi"/>
          <w:sz w:val="24"/>
          <w:szCs w:val="24"/>
          <w:lang w:val="lt-LT"/>
        </w:rPr>
        <w:t>mo ir gimdymo, vaikui priežiūros, tėvystės</w:t>
      </w:r>
      <w:r w:rsidRPr="00D41B85">
        <w:rPr>
          <w:rFonts w:eastAsiaTheme="minorHAnsi"/>
          <w:sz w:val="24"/>
          <w:szCs w:val="24"/>
          <w:lang w:val="lt-LT"/>
        </w:rPr>
        <w:t xml:space="preserve">, mokymosi, kūrybinės, nemokamos atostogos suteikiamos </w:t>
      </w:r>
      <w:r>
        <w:rPr>
          <w:rFonts w:eastAsiaTheme="minorHAnsi"/>
          <w:b/>
          <w:sz w:val="24"/>
          <w:szCs w:val="24"/>
          <w:lang w:val="lt-LT"/>
        </w:rPr>
        <w:t>Lietuvos Respublikos d</w:t>
      </w:r>
      <w:r w:rsidRPr="00471EFA">
        <w:rPr>
          <w:rFonts w:eastAsiaTheme="minorHAnsi"/>
          <w:b/>
          <w:sz w:val="24"/>
          <w:szCs w:val="24"/>
          <w:lang w:val="lt-LT"/>
        </w:rPr>
        <w:t>arbo kodekso ir kitų teisės aktų</w:t>
      </w:r>
      <w:r w:rsidRPr="00D41B85">
        <w:rPr>
          <w:rFonts w:eastAsiaTheme="minorHAnsi"/>
          <w:sz w:val="24"/>
          <w:szCs w:val="24"/>
          <w:lang w:val="lt-LT"/>
        </w:rPr>
        <w:t xml:space="preserve"> nustatyta tvarka pateikus</w:t>
      </w:r>
      <w:r w:rsidR="000846F3">
        <w:rPr>
          <w:rFonts w:eastAsiaTheme="minorHAnsi"/>
          <w:sz w:val="24"/>
          <w:szCs w:val="24"/>
          <w:lang w:val="lt-LT"/>
        </w:rPr>
        <w:t>,</w:t>
      </w:r>
      <w:r w:rsidRPr="00D41B85">
        <w:rPr>
          <w:rFonts w:eastAsiaTheme="minorHAnsi"/>
          <w:sz w:val="24"/>
          <w:szCs w:val="24"/>
          <w:lang w:val="lt-LT"/>
        </w:rPr>
        <w:t xml:space="preserve"> Savivaldybės merui prašymą ne vėliau kaip prieš 5 darbo dienas</w:t>
      </w:r>
      <w:r>
        <w:rPr>
          <w:rFonts w:eastAsiaTheme="minorHAnsi"/>
          <w:sz w:val="24"/>
          <w:szCs w:val="24"/>
          <w:lang w:val="lt-LT"/>
        </w:rPr>
        <w:t xml:space="preserve">. </w:t>
      </w:r>
      <w:r w:rsidRPr="007E24B4">
        <w:rPr>
          <w:rFonts w:eastAsiaTheme="minorHAnsi"/>
          <w:b/>
          <w:sz w:val="24"/>
          <w:szCs w:val="24"/>
          <w:lang w:val="lt-LT"/>
        </w:rPr>
        <w:t xml:space="preserve">Darbuotojams, kurie dalyvauja neformaliojo suaugusiųjų švietimo programose arba mokosi savišvietos būdu, mokymosi atostogos Lietuvos Respublikos darbo kodekso nustatyta tvarka suteikiamos informavus Savivaldybės merą ne vėliau kaip prieš </w:t>
      </w:r>
      <w:r w:rsidR="004A54F1">
        <w:rPr>
          <w:rFonts w:eastAsiaTheme="minorHAnsi"/>
          <w:b/>
          <w:sz w:val="24"/>
          <w:szCs w:val="24"/>
          <w:lang w:val="lt-LT"/>
        </w:rPr>
        <w:t>20</w:t>
      </w:r>
      <w:r w:rsidRPr="007E24B4">
        <w:rPr>
          <w:rFonts w:eastAsiaTheme="minorHAnsi"/>
          <w:b/>
          <w:sz w:val="24"/>
          <w:szCs w:val="24"/>
          <w:lang w:val="lt-LT"/>
        </w:rPr>
        <w:t xml:space="preserve"> darbo dienų. </w:t>
      </w:r>
      <w:r>
        <w:rPr>
          <w:rFonts w:eastAsiaTheme="minorHAnsi"/>
          <w:b/>
          <w:sz w:val="24"/>
          <w:szCs w:val="24"/>
          <w:lang w:val="lt-LT"/>
        </w:rPr>
        <w:t>Mokymosi ir kitos atostogos apmokamos Lietuvos Respublikos darbo kodekso nustatyta tvarka.“;</w:t>
      </w:r>
    </w:p>
    <w:p w:rsidR="0067725B" w:rsidRPr="00066D93" w:rsidRDefault="0067725B" w:rsidP="0067725B">
      <w:pPr>
        <w:suppressAutoHyphens w:val="0"/>
        <w:jc w:val="both"/>
        <w:rPr>
          <w:rFonts w:eastAsiaTheme="minorHAnsi"/>
          <w:sz w:val="24"/>
          <w:szCs w:val="24"/>
          <w:lang w:val="lt-LT"/>
        </w:rPr>
      </w:pPr>
      <w:r>
        <w:rPr>
          <w:rFonts w:eastAsiaTheme="minorHAnsi"/>
          <w:b/>
          <w:sz w:val="24"/>
          <w:szCs w:val="24"/>
          <w:lang w:val="lt-LT"/>
        </w:rPr>
        <w:tab/>
      </w:r>
      <w:r w:rsidRPr="00066D93">
        <w:rPr>
          <w:rFonts w:eastAsiaTheme="minorHAnsi"/>
          <w:sz w:val="24"/>
          <w:szCs w:val="24"/>
          <w:lang w:val="lt-LT"/>
        </w:rPr>
        <w:t>1.5. papildyti 34</w:t>
      </w:r>
      <w:r w:rsidRPr="00066D93">
        <w:rPr>
          <w:rFonts w:eastAsiaTheme="minorHAnsi"/>
          <w:sz w:val="24"/>
          <w:szCs w:val="24"/>
          <w:vertAlign w:val="superscript"/>
          <w:lang w:val="lt-LT"/>
        </w:rPr>
        <w:t>1</w:t>
      </w:r>
      <w:r w:rsidRPr="00066D93">
        <w:rPr>
          <w:rFonts w:eastAsiaTheme="minorHAnsi"/>
          <w:sz w:val="24"/>
          <w:szCs w:val="24"/>
          <w:lang w:val="lt-LT"/>
        </w:rPr>
        <w:t xml:space="preserve"> punktu ir jį išdėstyti taip:</w:t>
      </w:r>
    </w:p>
    <w:p w:rsidR="006D30EC" w:rsidRPr="000846F3" w:rsidRDefault="0067725B" w:rsidP="006D30EC">
      <w:pPr>
        <w:suppressAutoHyphens w:val="0"/>
        <w:jc w:val="both"/>
        <w:rPr>
          <w:rFonts w:eastAsiaTheme="minorHAnsi"/>
          <w:sz w:val="24"/>
          <w:lang w:val="lt-LT" w:eastAsia="en-US" w:bidi="ar-SA"/>
        </w:rPr>
      </w:pPr>
      <w:r>
        <w:rPr>
          <w:rFonts w:eastAsiaTheme="minorHAnsi"/>
          <w:b/>
          <w:sz w:val="24"/>
          <w:szCs w:val="24"/>
          <w:lang w:val="lt-LT"/>
        </w:rPr>
        <w:tab/>
        <w:t>„34</w:t>
      </w:r>
      <w:r>
        <w:rPr>
          <w:rFonts w:eastAsiaTheme="minorHAnsi"/>
          <w:b/>
          <w:sz w:val="24"/>
          <w:szCs w:val="24"/>
          <w:vertAlign w:val="superscript"/>
          <w:lang w:val="lt-LT"/>
        </w:rPr>
        <w:t>1</w:t>
      </w:r>
      <w:r>
        <w:rPr>
          <w:rFonts w:eastAsiaTheme="minorHAnsi"/>
          <w:b/>
          <w:sz w:val="24"/>
          <w:szCs w:val="24"/>
          <w:lang w:val="lt-LT"/>
        </w:rPr>
        <w:t>.</w:t>
      </w:r>
      <w:r w:rsidR="006D30EC" w:rsidRPr="006D30EC">
        <w:rPr>
          <w:rFonts w:eastAsiaTheme="minorHAnsi"/>
          <w:sz w:val="24"/>
          <w:szCs w:val="24"/>
          <w:lang w:val="lt-LT"/>
        </w:rPr>
        <w:t xml:space="preserve"> </w:t>
      </w:r>
      <w:r w:rsidR="006D30EC" w:rsidRPr="006D30EC">
        <w:rPr>
          <w:rFonts w:eastAsiaTheme="minorHAnsi"/>
          <w:b/>
          <w:sz w:val="24"/>
          <w:szCs w:val="24"/>
          <w:lang w:val="lt-LT"/>
        </w:rPr>
        <w:t xml:space="preserve">Biudžetinės įstaigos vadovui, auginančiam vieną ar daugiau vaikų, taikomos papildomos garantijos (sutrumpinta trisdešimt dviejų valandų per savaitę darbo laiko norma, </w:t>
      </w:r>
      <w:r w:rsidR="006D30EC" w:rsidRPr="006D30EC">
        <w:rPr>
          <w:rFonts w:eastAsiaTheme="minorHAnsi"/>
          <w:b/>
          <w:sz w:val="24"/>
          <w:szCs w:val="24"/>
          <w:lang w:val="lt-LT"/>
        </w:rPr>
        <w:lastRenderedPageBreak/>
        <w:t>papildomos poilsio dienos ir kitos) Lietuvos Respublikos darbo kodekso nustatyta tvarka. Įstaigos vadovas, norintis pasinaudoti papildomomis garantijomis, ne vėliau kaip prieš 5 darbo dienas pateikia prašymą Savivaldybės merui.“</w:t>
      </w:r>
    </w:p>
    <w:p w:rsidR="0067725B" w:rsidRPr="00DB589B" w:rsidRDefault="0067725B" w:rsidP="00B06747">
      <w:pPr>
        <w:suppressAutoHyphens w:val="0"/>
        <w:jc w:val="both"/>
        <w:rPr>
          <w:rFonts w:eastAsiaTheme="minorHAnsi"/>
          <w:b/>
          <w:sz w:val="24"/>
          <w:lang w:val="lt-LT" w:eastAsia="en-US" w:bidi="ar-SA"/>
        </w:rPr>
      </w:pPr>
      <w:r>
        <w:rPr>
          <w:rFonts w:eastAsiaTheme="minorHAnsi"/>
          <w:b/>
          <w:sz w:val="24"/>
          <w:szCs w:val="24"/>
          <w:lang w:val="lt-LT"/>
        </w:rPr>
        <w:t xml:space="preserve"> </w:t>
      </w:r>
    </w:p>
    <w:p w:rsidR="0067725B" w:rsidRDefault="0067725B" w:rsidP="004B5505">
      <w:pPr>
        <w:shd w:val="clear" w:color="auto" w:fill="FFFFFF"/>
        <w:tabs>
          <w:tab w:val="left" w:pos="6096"/>
        </w:tabs>
        <w:jc w:val="both"/>
        <w:rPr>
          <w:sz w:val="24"/>
          <w:lang w:val="lt-LT"/>
        </w:rPr>
      </w:pPr>
      <w:r>
        <w:rPr>
          <w:sz w:val="24"/>
          <w:lang w:val="lt-LT"/>
        </w:rPr>
        <w:t xml:space="preserve">                                                   _________________________________</w:t>
      </w:r>
    </w:p>
    <w:p w:rsidR="004B5505" w:rsidRDefault="004B5505" w:rsidP="00D57B75">
      <w:pPr>
        <w:jc w:val="both"/>
        <w:rPr>
          <w:rFonts w:eastAsia="Calibri"/>
          <w:bCs/>
          <w:sz w:val="24"/>
          <w:szCs w:val="24"/>
          <w:lang w:val="lt-LT" w:eastAsia="en-US" w:bidi="ar-SA"/>
        </w:rPr>
      </w:pPr>
      <w:r>
        <w:rPr>
          <w:sz w:val="24"/>
          <w:lang w:val="lt-LT"/>
        </w:rPr>
        <w:tab/>
      </w:r>
    </w:p>
    <w:p w:rsidR="004B5505" w:rsidRPr="005B5BF5" w:rsidRDefault="004B5505" w:rsidP="004B5505">
      <w:pPr>
        <w:suppressAutoHyphens w:val="0"/>
        <w:jc w:val="both"/>
        <w:rPr>
          <w:rFonts w:eastAsiaTheme="minorHAnsi"/>
          <w:sz w:val="24"/>
          <w:lang w:val="lt-LT" w:eastAsia="en-US" w:bidi="ar-SA"/>
        </w:rPr>
      </w:pPr>
    </w:p>
    <w:sectPr w:rsidR="004B5505" w:rsidRPr="005B5BF5"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384" w:rsidRDefault="002E5384" w:rsidP="00502FBE">
      <w:r>
        <w:separator/>
      </w:r>
    </w:p>
  </w:endnote>
  <w:endnote w:type="continuationSeparator" w:id="0">
    <w:p w:rsidR="002E5384" w:rsidRDefault="002E5384"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384" w:rsidRDefault="002E5384" w:rsidP="00502FBE">
      <w:r>
        <w:separator/>
      </w:r>
    </w:p>
  </w:footnote>
  <w:footnote w:type="continuationSeparator" w:id="0">
    <w:p w:rsidR="002E5384" w:rsidRDefault="002E5384"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117D4E"/>
    <w:multiLevelType w:val="hybridMultilevel"/>
    <w:tmpl w:val="38A20238"/>
    <w:lvl w:ilvl="0" w:tplc="D6FE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9"/>
  </w:num>
  <w:num w:numId="4">
    <w:abstractNumId w:val="11"/>
  </w:num>
  <w:num w:numId="5">
    <w:abstractNumId w:val="2"/>
  </w:num>
  <w:num w:numId="6">
    <w:abstractNumId w:val="4"/>
  </w:num>
  <w:num w:numId="7">
    <w:abstractNumId w:val="10"/>
  </w:num>
  <w:num w:numId="8">
    <w:abstractNumId w:val="5"/>
  </w:num>
  <w:num w:numId="9">
    <w:abstractNumId w:val="8"/>
  </w:num>
  <w:num w:numId="10">
    <w:abstractNumId w:val="1"/>
  </w:num>
  <w:num w:numId="11">
    <w:abstractNumId w:val="6"/>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4CE7"/>
    <w:rsid w:val="00027E7A"/>
    <w:rsid w:val="00034946"/>
    <w:rsid w:val="00043CC1"/>
    <w:rsid w:val="000458E5"/>
    <w:rsid w:val="00046112"/>
    <w:rsid w:val="000474EA"/>
    <w:rsid w:val="00055558"/>
    <w:rsid w:val="00057F88"/>
    <w:rsid w:val="0006345D"/>
    <w:rsid w:val="00066D93"/>
    <w:rsid w:val="00066F8D"/>
    <w:rsid w:val="0007096E"/>
    <w:rsid w:val="00071E0C"/>
    <w:rsid w:val="0008242D"/>
    <w:rsid w:val="000846F3"/>
    <w:rsid w:val="00090F20"/>
    <w:rsid w:val="00094E8D"/>
    <w:rsid w:val="000A19FA"/>
    <w:rsid w:val="000A22A2"/>
    <w:rsid w:val="000A3879"/>
    <w:rsid w:val="000A74AF"/>
    <w:rsid w:val="000B31B5"/>
    <w:rsid w:val="000C3191"/>
    <w:rsid w:val="000C44C3"/>
    <w:rsid w:val="000E720F"/>
    <w:rsid w:val="000F4094"/>
    <w:rsid w:val="00101A4F"/>
    <w:rsid w:val="00105690"/>
    <w:rsid w:val="00107A6D"/>
    <w:rsid w:val="0012493C"/>
    <w:rsid w:val="001259CB"/>
    <w:rsid w:val="00126DB8"/>
    <w:rsid w:val="001275BC"/>
    <w:rsid w:val="00132656"/>
    <w:rsid w:val="00133229"/>
    <w:rsid w:val="001338A6"/>
    <w:rsid w:val="00133FAA"/>
    <w:rsid w:val="00136C11"/>
    <w:rsid w:val="00145B7F"/>
    <w:rsid w:val="001536A3"/>
    <w:rsid w:val="00163996"/>
    <w:rsid w:val="00164463"/>
    <w:rsid w:val="00171831"/>
    <w:rsid w:val="00173629"/>
    <w:rsid w:val="001750BA"/>
    <w:rsid w:val="00182A61"/>
    <w:rsid w:val="00186569"/>
    <w:rsid w:val="001950A2"/>
    <w:rsid w:val="00197CE9"/>
    <w:rsid w:val="001A752F"/>
    <w:rsid w:val="001B4183"/>
    <w:rsid w:val="001C2743"/>
    <w:rsid w:val="001C493F"/>
    <w:rsid w:val="001D4822"/>
    <w:rsid w:val="001D5C9A"/>
    <w:rsid w:val="001D6E4D"/>
    <w:rsid w:val="001E1E08"/>
    <w:rsid w:val="001E63ED"/>
    <w:rsid w:val="001F453F"/>
    <w:rsid w:val="001F5504"/>
    <w:rsid w:val="002035BF"/>
    <w:rsid w:val="002113CC"/>
    <w:rsid w:val="00212EA1"/>
    <w:rsid w:val="00216C6A"/>
    <w:rsid w:val="00223937"/>
    <w:rsid w:val="0022512F"/>
    <w:rsid w:val="00241D89"/>
    <w:rsid w:val="0024576E"/>
    <w:rsid w:val="00245A6B"/>
    <w:rsid w:val="002464DA"/>
    <w:rsid w:val="0025723B"/>
    <w:rsid w:val="0025748B"/>
    <w:rsid w:val="00260A83"/>
    <w:rsid w:val="00270D47"/>
    <w:rsid w:val="002823AE"/>
    <w:rsid w:val="00286361"/>
    <w:rsid w:val="00296A34"/>
    <w:rsid w:val="002B0351"/>
    <w:rsid w:val="002B2D8C"/>
    <w:rsid w:val="002B2FFE"/>
    <w:rsid w:val="002B681E"/>
    <w:rsid w:val="002C1C11"/>
    <w:rsid w:val="002C2326"/>
    <w:rsid w:val="002C3A1E"/>
    <w:rsid w:val="002D6359"/>
    <w:rsid w:val="002D6B4E"/>
    <w:rsid w:val="002E5384"/>
    <w:rsid w:val="002F16E0"/>
    <w:rsid w:val="002F3A6E"/>
    <w:rsid w:val="002F4F6C"/>
    <w:rsid w:val="00310515"/>
    <w:rsid w:val="00311CFB"/>
    <w:rsid w:val="00314863"/>
    <w:rsid w:val="00322D8D"/>
    <w:rsid w:val="00324105"/>
    <w:rsid w:val="00324185"/>
    <w:rsid w:val="00333B55"/>
    <w:rsid w:val="0033626B"/>
    <w:rsid w:val="00337F66"/>
    <w:rsid w:val="00342D6D"/>
    <w:rsid w:val="003520C0"/>
    <w:rsid w:val="003526EA"/>
    <w:rsid w:val="00353853"/>
    <w:rsid w:val="00353FE8"/>
    <w:rsid w:val="003547EE"/>
    <w:rsid w:val="00355A67"/>
    <w:rsid w:val="00364D32"/>
    <w:rsid w:val="00365AA8"/>
    <w:rsid w:val="0036614E"/>
    <w:rsid w:val="003758E7"/>
    <w:rsid w:val="003774D3"/>
    <w:rsid w:val="0039032A"/>
    <w:rsid w:val="003913F2"/>
    <w:rsid w:val="00397F73"/>
    <w:rsid w:val="003A79BB"/>
    <w:rsid w:val="003B2355"/>
    <w:rsid w:val="003B374A"/>
    <w:rsid w:val="003B70A7"/>
    <w:rsid w:val="003C43B5"/>
    <w:rsid w:val="003E3108"/>
    <w:rsid w:val="003E6ACE"/>
    <w:rsid w:val="003E7AB0"/>
    <w:rsid w:val="003F392F"/>
    <w:rsid w:val="003F46A9"/>
    <w:rsid w:val="003F6313"/>
    <w:rsid w:val="004038DF"/>
    <w:rsid w:val="0040667F"/>
    <w:rsid w:val="004125FC"/>
    <w:rsid w:val="00414423"/>
    <w:rsid w:val="004156C0"/>
    <w:rsid w:val="00416AE4"/>
    <w:rsid w:val="00425BC1"/>
    <w:rsid w:val="004357A4"/>
    <w:rsid w:val="00442FED"/>
    <w:rsid w:val="00444689"/>
    <w:rsid w:val="004469AE"/>
    <w:rsid w:val="00447FB5"/>
    <w:rsid w:val="00451C1F"/>
    <w:rsid w:val="00452015"/>
    <w:rsid w:val="00462F79"/>
    <w:rsid w:val="004666B8"/>
    <w:rsid w:val="00470F95"/>
    <w:rsid w:val="00471EFA"/>
    <w:rsid w:val="00475C80"/>
    <w:rsid w:val="00476C86"/>
    <w:rsid w:val="0048117A"/>
    <w:rsid w:val="00492773"/>
    <w:rsid w:val="004A0E54"/>
    <w:rsid w:val="004A22D5"/>
    <w:rsid w:val="004A54F1"/>
    <w:rsid w:val="004B0509"/>
    <w:rsid w:val="004B5505"/>
    <w:rsid w:val="004C695C"/>
    <w:rsid w:val="004D1C37"/>
    <w:rsid w:val="004E3CBD"/>
    <w:rsid w:val="004E5B02"/>
    <w:rsid w:val="004F46B2"/>
    <w:rsid w:val="004F69F6"/>
    <w:rsid w:val="00501768"/>
    <w:rsid w:val="00502FBE"/>
    <w:rsid w:val="0051045D"/>
    <w:rsid w:val="00520168"/>
    <w:rsid w:val="00520BA8"/>
    <w:rsid w:val="00533A7C"/>
    <w:rsid w:val="0053782D"/>
    <w:rsid w:val="005457F8"/>
    <w:rsid w:val="005464E1"/>
    <w:rsid w:val="00562A43"/>
    <w:rsid w:val="00577A29"/>
    <w:rsid w:val="005800DB"/>
    <w:rsid w:val="005853C4"/>
    <w:rsid w:val="005B23B9"/>
    <w:rsid w:val="005B452C"/>
    <w:rsid w:val="005B5BF5"/>
    <w:rsid w:val="005B5D8D"/>
    <w:rsid w:val="005C171A"/>
    <w:rsid w:val="005E3F16"/>
    <w:rsid w:val="005F0609"/>
    <w:rsid w:val="005F5E04"/>
    <w:rsid w:val="00604037"/>
    <w:rsid w:val="00607067"/>
    <w:rsid w:val="0061682A"/>
    <w:rsid w:val="00625F5F"/>
    <w:rsid w:val="006272A3"/>
    <w:rsid w:val="00632C6F"/>
    <w:rsid w:val="00641E20"/>
    <w:rsid w:val="00643893"/>
    <w:rsid w:val="0064743E"/>
    <w:rsid w:val="00650EB3"/>
    <w:rsid w:val="006573E7"/>
    <w:rsid w:val="0066066D"/>
    <w:rsid w:val="00666ACC"/>
    <w:rsid w:val="006713CF"/>
    <w:rsid w:val="006737E7"/>
    <w:rsid w:val="00676500"/>
    <w:rsid w:val="0067725B"/>
    <w:rsid w:val="00694CA6"/>
    <w:rsid w:val="00696C7E"/>
    <w:rsid w:val="006A2DDF"/>
    <w:rsid w:val="006B395C"/>
    <w:rsid w:val="006B4B9C"/>
    <w:rsid w:val="006B574F"/>
    <w:rsid w:val="006B7870"/>
    <w:rsid w:val="006C543C"/>
    <w:rsid w:val="006D05C1"/>
    <w:rsid w:val="006D30EC"/>
    <w:rsid w:val="006E3C79"/>
    <w:rsid w:val="006E4AAD"/>
    <w:rsid w:val="006F1EE4"/>
    <w:rsid w:val="00702B48"/>
    <w:rsid w:val="007065B4"/>
    <w:rsid w:val="00707854"/>
    <w:rsid w:val="00711BAE"/>
    <w:rsid w:val="00711DEF"/>
    <w:rsid w:val="00717495"/>
    <w:rsid w:val="00723F4B"/>
    <w:rsid w:val="0073058F"/>
    <w:rsid w:val="00734795"/>
    <w:rsid w:val="007406E7"/>
    <w:rsid w:val="0075141B"/>
    <w:rsid w:val="00755615"/>
    <w:rsid w:val="00762835"/>
    <w:rsid w:val="00771023"/>
    <w:rsid w:val="007729B7"/>
    <w:rsid w:val="007764D4"/>
    <w:rsid w:val="007842A0"/>
    <w:rsid w:val="00794F81"/>
    <w:rsid w:val="007A4967"/>
    <w:rsid w:val="007B4699"/>
    <w:rsid w:val="007B6765"/>
    <w:rsid w:val="007C1D97"/>
    <w:rsid w:val="007C37D9"/>
    <w:rsid w:val="007C439D"/>
    <w:rsid w:val="007C7A29"/>
    <w:rsid w:val="007D3250"/>
    <w:rsid w:val="007E24B4"/>
    <w:rsid w:val="007E417C"/>
    <w:rsid w:val="007F27CE"/>
    <w:rsid w:val="007F42B1"/>
    <w:rsid w:val="00801311"/>
    <w:rsid w:val="00801332"/>
    <w:rsid w:val="00812094"/>
    <w:rsid w:val="00812726"/>
    <w:rsid w:val="008142EE"/>
    <w:rsid w:val="00815B74"/>
    <w:rsid w:val="00823008"/>
    <w:rsid w:val="00825ACD"/>
    <w:rsid w:val="00826703"/>
    <w:rsid w:val="00832911"/>
    <w:rsid w:val="00842DE6"/>
    <w:rsid w:val="0084721B"/>
    <w:rsid w:val="00847D31"/>
    <w:rsid w:val="008710EE"/>
    <w:rsid w:val="008931AD"/>
    <w:rsid w:val="008A2309"/>
    <w:rsid w:val="008B09AC"/>
    <w:rsid w:val="008C4466"/>
    <w:rsid w:val="008C5E72"/>
    <w:rsid w:val="008D4BAC"/>
    <w:rsid w:val="008D6F69"/>
    <w:rsid w:val="008E0314"/>
    <w:rsid w:val="008E2068"/>
    <w:rsid w:val="008E58C1"/>
    <w:rsid w:val="008F4158"/>
    <w:rsid w:val="008F5353"/>
    <w:rsid w:val="00902E0F"/>
    <w:rsid w:val="00907BE4"/>
    <w:rsid w:val="00912BC6"/>
    <w:rsid w:val="009148A1"/>
    <w:rsid w:val="00915AAC"/>
    <w:rsid w:val="00921CD7"/>
    <w:rsid w:val="00922476"/>
    <w:rsid w:val="0092325B"/>
    <w:rsid w:val="009269F4"/>
    <w:rsid w:val="009314DB"/>
    <w:rsid w:val="00934A78"/>
    <w:rsid w:val="00954544"/>
    <w:rsid w:val="009627CF"/>
    <w:rsid w:val="00963782"/>
    <w:rsid w:val="0097103C"/>
    <w:rsid w:val="00974EFB"/>
    <w:rsid w:val="0097526B"/>
    <w:rsid w:val="00976896"/>
    <w:rsid w:val="00984261"/>
    <w:rsid w:val="009B05E9"/>
    <w:rsid w:val="009B1D6A"/>
    <w:rsid w:val="009C0A86"/>
    <w:rsid w:val="009D329F"/>
    <w:rsid w:val="009E5100"/>
    <w:rsid w:val="009E6E47"/>
    <w:rsid w:val="009E7588"/>
    <w:rsid w:val="009F2555"/>
    <w:rsid w:val="009F2F4C"/>
    <w:rsid w:val="009F73BC"/>
    <w:rsid w:val="00A230B9"/>
    <w:rsid w:val="00A31E33"/>
    <w:rsid w:val="00A33285"/>
    <w:rsid w:val="00A36A41"/>
    <w:rsid w:val="00A40E5A"/>
    <w:rsid w:val="00A428D6"/>
    <w:rsid w:val="00A42929"/>
    <w:rsid w:val="00A45370"/>
    <w:rsid w:val="00A463FF"/>
    <w:rsid w:val="00A51B17"/>
    <w:rsid w:val="00A6134B"/>
    <w:rsid w:val="00A62C53"/>
    <w:rsid w:val="00A63E10"/>
    <w:rsid w:val="00A66166"/>
    <w:rsid w:val="00A7083B"/>
    <w:rsid w:val="00A742AB"/>
    <w:rsid w:val="00A7484F"/>
    <w:rsid w:val="00A74DDE"/>
    <w:rsid w:val="00A74FB9"/>
    <w:rsid w:val="00A80BD4"/>
    <w:rsid w:val="00A8785B"/>
    <w:rsid w:val="00A91E8D"/>
    <w:rsid w:val="00A938B4"/>
    <w:rsid w:val="00A9669B"/>
    <w:rsid w:val="00AA53B9"/>
    <w:rsid w:val="00AC32A1"/>
    <w:rsid w:val="00AE5D28"/>
    <w:rsid w:val="00AF34D2"/>
    <w:rsid w:val="00AF3BDE"/>
    <w:rsid w:val="00B00360"/>
    <w:rsid w:val="00B06747"/>
    <w:rsid w:val="00B07407"/>
    <w:rsid w:val="00B14BE3"/>
    <w:rsid w:val="00B23E6C"/>
    <w:rsid w:val="00B33F38"/>
    <w:rsid w:val="00B35CF0"/>
    <w:rsid w:val="00B42262"/>
    <w:rsid w:val="00B426BC"/>
    <w:rsid w:val="00B42DFC"/>
    <w:rsid w:val="00B57210"/>
    <w:rsid w:val="00B60FAD"/>
    <w:rsid w:val="00B716FB"/>
    <w:rsid w:val="00B73680"/>
    <w:rsid w:val="00B8099C"/>
    <w:rsid w:val="00B826A2"/>
    <w:rsid w:val="00B82DA7"/>
    <w:rsid w:val="00BA110A"/>
    <w:rsid w:val="00BA1200"/>
    <w:rsid w:val="00BA2CBD"/>
    <w:rsid w:val="00BA47B7"/>
    <w:rsid w:val="00BA4C79"/>
    <w:rsid w:val="00BB1E23"/>
    <w:rsid w:val="00BB2879"/>
    <w:rsid w:val="00BB35B3"/>
    <w:rsid w:val="00BB379E"/>
    <w:rsid w:val="00BB631A"/>
    <w:rsid w:val="00BB77F5"/>
    <w:rsid w:val="00BC2A88"/>
    <w:rsid w:val="00BC378F"/>
    <w:rsid w:val="00BC46BD"/>
    <w:rsid w:val="00BC46E0"/>
    <w:rsid w:val="00BC49A5"/>
    <w:rsid w:val="00BD4D43"/>
    <w:rsid w:val="00BD4ECB"/>
    <w:rsid w:val="00BD676E"/>
    <w:rsid w:val="00BE2EDF"/>
    <w:rsid w:val="00BE75CA"/>
    <w:rsid w:val="00BF416F"/>
    <w:rsid w:val="00C025C9"/>
    <w:rsid w:val="00C13849"/>
    <w:rsid w:val="00C16C3F"/>
    <w:rsid w:val="00C170AC"/>
    <w:rsid w:val="00C20F39"/>
    <w:rsid w:val="00C21E9C"/>
    <w:rsid w:val="00C24ADB"/>
    <w:rsid w:val="00C274F6"/>
    <w:rsid w:val="00C31B58"/>
    <w:rsid w:val="00C400F5"/>
    <w:rsid w:val="00C443F6"/>
    <w:rsid w:val="00C50C16"/>
    <w:rsid w:val="00C546E2"/>
    <w:rsid w:val="00C57B82"/>
    <w:rsid w:val="00C626E5"/>
    <w:rsid w:val="00C701C2"/>
    <w:rsid w:val="00C7117D"/>
    <w:rsid w:val="00C72940"/>
    <w:rsid w:val="00C77333"/>
    <w:rsid w:val="00C83668"/>
    <w:rsid w:val="00C85260"/>
    <w:rsid w:val="00C86886"/>
    <w:rsid w:val="00C94752"/>
    <w:rsid w:val="00CA29EC"/>
    <w:rsid w:val="00CB6E39"/>
    <w:rsid w:val="00CC2249"/>
    <w:rsid w:val="00CD0E08"/>
    <w:rsid w:val="00CD218A"/>
    <w:rsid w:val="00CD3A4D"/>
    <w:rsid w:val="00CD5CB9"/>
    <w:rsid w:val="00CE617C"/>
    <w:rsid w:val="00CE7B4E"/>
    <w:rsid w:val="00CE7BD6"/>
    <w:rsid w:val="00CF2A49"/>
    <w:rsid w:val="00CF30AB"/>
    <w:rsid w:val="00CF7049"/>
    <w:rsid w:val="00D04DF0"/>
    <w:rsid w:val="00D10958"/>
    <w:rsid w:val="00D22F15"/>
    <w:rsid w:val="00D32E4F"/>
    <w:rsid w:val="00D36D72"/>
    <w:rsid w:val="00D36DA4"/>
    <w:rsid w:val="00D47800"/>
    <w:rsid w:val="00D57B75"/>
    <w:rsid w:val="00D60665"/>
    <w:rsid w:val="00D70076"/>
    <w:rsid w:val="00D76291"/>
    <w:rsid w:val="00D7729A"/>
    <w:rsid w:val="00D83C2F"/>
    <w:rsid w:val="00D84E99"/>
    <w:rsid w:val="00D87950"/>
    <w:rsid w:val="00D972F5"/>
    <w:rsid w:val="00DA69D7"/>
    <w:rsid w:val="00DA7142"/>
    <w:rsid w:val="00DB2A4A"/>
    <w:rsid w:val="00DB589B"/>
    <w:rsid w:val="00DC1A0F"/>
    <w:rsid w:val="00DC24F1"/>
    <w:rsid w:val="00DC401F"/>
    <w:rsid w:val="00DC7D7F"/>
    <w:rsid w:val="00DE5F16"/>
    <w:rsid w:val="00DF077C"/>
    <w:rsid w:val="00E020E0"/>
    <w:rsid w:val="00E02872"/>
    <w:rsid w:val="00E10A13"/>
    <w:rsid w:val="00E16EB8"/>
    <w:rsid w:val="00E16FDA"/>
    <w:rsid w:val="00E16FE5"/>
    <w:rsid w:val="00E20513"/>
    <w:rsid w:val="00E217C6"/>
    <w:rsid w:val="00E313C9"/>
    <w:rsid w:val="00E335B6"/>
    <w:rsid w:val="00E34D86"/>
    <w:rsid w:val="00E411C6"/>
    <w:rsid w:val="00E4183E"/>
    <w:rsid w:val="00E50C24"/>
    <w:rsid w:val="00E525AB"/>
    <w:rsid w:val="00E52DAE"/>
    <w:rsid w:val="00E5404A"/>
    <w:rsid w:val="00E60E66"/>
    <w:rsid w:val="00E61686"/>
    <w:rsid w:val="00E61FDD"/>
    <w:rsid w:val="00E73048"/>
    <w:rsid w:val="00E7604E"/>
    <w:rsid w:val="00E858AD"/>
    <w:rsid w:val="00E85D80"/>
    <w:rsid w:val="00E87D3B"/>
    <w:rsid w:val="00E9303E"/>
    <w:rsid w:val="00E93A52"/>
    <w:rsid w:val="00E95902"/>
    <w:rsid w:val="00E970FF"/>
    <w:rsid w:val="00EA797F"/>
    <w:rsid w:val="00EC1B96"/>
    <w:rsid w:val="00ED1AD2"/>
    <w:rsid w:val="00EE0D05"/>
    <w:rsid w:val="00EE16A8"/>
    <w:rsid w:val="00EE1F48"/>
    <w:rsid w:val="00EE40BF"/>
    <w:rsid w:val="00EE439B"/>
    <w:rsid w:val="00EF2FC9"/>
    <w:rsid w:val="00EF6C47"/>
    <w:rsid w:val="00EF7D24"/>
    <w:rsid w:val="00F05882"/>
    <w:rsid w:val="00F1070E"/>
    <w:rsid w:val="00F11D8E"/>
    <w:rsid w:val="00F51F78"/>
    <w:rsid w:val="00F649F8"/>
    <w:rsid w:val="00F64E21"/>
    <w:rsid w:val="00F66258"/>
    <w:rsid w:val="00F664B7"/>
    <w:rsid w:val="00F73737"/>
    <w:rsid w:val="00F75F28"/>
    <w:rsid w:val="00F77600"/>
    <w:rsid w:val="00F80659"/>
    <w:rsid w:val="00F854E5"/>
    <w:rsid w:val="00F94443"/>
    <w:rsid w:val="00F96803"/>
    <w:rsid w:val="00F97255"/>
    <w:rsid w:val="00FA1222"/>
    <w:rsid w:val="00FA13C9"/>
    <w:rsid w:val="00FA21B2"/>
    <w:rsid w:val="00FA2990"/>
    <w:rsid w:val="00FB0C23"/>
    <w:rsid w:val="00FB12AD"/>
    <w:rsid w:val="00FB5304"/>
    <w:rsid w:val="00FC0F8F"/>
    <w:rsid w:val="00FD0425"/>
    <w:rsid w:val="00FD5F99"/>
    <w:rsid w:val="00FD6D5C"/>
    <w:rsid w:val="00FD75A0"/>
    <w:rsid w:val="00FE3B5C"/>
    <w:rsid w:val="00FE5D34"/>
    <w:rsid w:val="00FE7F45"/>
    <w:rsid w:val="00FF053A"/>
    <w:rsid w:val="00FF0F72"/>
    <w:rsid w:val="00FF1A62"/>
    <w:rsid w:val="00FF3244"/>
    <w:rsid w:val="00FF3E43"/>
    <w:rsid w:val="00FF5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uiPriority w:val="99"/>
    <w:rsid w:val="007406E7"/>
    <w:rPr>
      <w:lang w:eastAsia="hi-IN" w:bidi="hi-IN"/>
    </w:rPr>
  </w:style>
  <w:style w:type="character" w:customStyle="1" w:styleId="PagrindinistekstasDiagrama">
    <w:name w:val="Pagrindinis tekstas Diagrama"/>
    <w:basedOn w:val="Numatytasispastraiposriftas"/>
    <w:link w:val="Pagrindinistekstas"/>
    <w:rsid w:val="004B5505"/>
    <w:rPr>
      <w:b/>
      <w:sz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70997">
      <w:bodyDiv w:val="1"/>
      <w:marLeft w:val="0"/>
      <w:marRight w:val="0"/>
      <w:marTop w:val="0"/>
      <w:marBottom w:val="0"/>
      <w:divBdr>
        <w:top w:val="none" w:sz="0" w:space="0" w:color="auto"/>
        <w:left w:val="none" w:sz="0" w:space="0" w:color="auto"/>
        <w:bottom w:val="none" w:sz="0" w:space="0" w:color="auto"/>
        <w:right w:val="none" w:sz="0" w:space="0" w:color="auto"/>
      </w:divBdr>
    </w:div>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722173490">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 w:id="21401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7DCF-201D-414D-BAF2-78896FF1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5998</Words>
  <Characters>3420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8</cp:revision>
  <cp:lastPrinted>2023-01-10T10:49:00Z</cp:lastPrinted>
  <dcterms:created xsi:type="dcterms:W3CDTF">2023-01-10T10:11:00Z</dcterms:created>
  <dcterms:modified xsi:type="dcterms:W3CDTF">2023-01-10T10:59:00Z</dcterms:modified>
</cp:coreProperties>
</file>