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491" w:rsidRDefault="004C2615">
      <w:pPr>
        <w:pStyle w:val="Antrats"/>
        <w:jc w:val="center"/>
      </w:pPr>
      <w:r>
        <w:t xml:space="preserve">                                                             </w:t>
      </w:r>
      <w:r w:rsidR="00E9700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 xml:space="preserve">                                         </w:t>
      </w:r>
      <w:r w:rsidRPr="004C2615">
        <w:rPr>
          <w:b/>
          <w:sz w:val="24"/>
          <w:szCs w:val="24"/>
        </w:rPr>
        <w:t>Projektas</w:t>
      </w:r>
    </w:p>
    <w:p w:rsidR="00766491" w:rsidRDefault="00766491">
      <w:pPr>
        <w:pStyle w:val="Antrats"/>
        <w:jc w:val="center"/>
      </w:pPr>
    </w:p>
    <w:p w:rsidR="00766491" w:rsidRDefault="0076649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766491" w:rsidRDefault="00766491">
      <w:pPr>
        <w:pStyle w:val="Antrats"/>
        <w:jc w:val="center"/>
        <w:rPr>
          <w:b/>
          <w:sz w:val="28"/>
        </w:rPr>
      </w:pPr>
    </w:p>
    <w:p w:rsidR="00766491" w:rsidRDefault="0076649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82958" w:rsidRDefault="00482958" w:rsidP="00482958">
      <w:pPr>
        <w:pStyle w:val="Pagrindinistekstas"/>
      </w:pPr>
      <w:r>
        <w:t xml:space="preserve">DĖL DIDŽIAUSIO LEISTINO VALSTYBĖS TARNAUTOJŲ PAREIGYBIŲ IR DARBUOTOJŲ, DIRBANČIŲ PAGAL DARBO SUTARTIS, SKAIČIAUS </w:t>
      </w:r>
    </w:p>
    <w:p w:rsidR="00482958" w:rsidRDefault="00482958" w:rsidP="00482958">
      <w:pPr>
        <w:pStyle w:val="Pagrindinistekstas"/>
      </w:pPr>
      <w:r>
        <w:t>PANEVĖŽIO RAJONO SAVIVALDYBĖS ADMINISTRACIJOJE NUSTATYMO</w:t>
      </w:r>
    </w:p>
    <w:p w:rsidR="00482958" w:rsidRDefault="00482958" w:rsidP="00482958">
      <w:pPr>
        <w:rPr>
          <w:sz w:val="24"/>
          <w:lang w:val="lt-LT"/>
        </w:rPr>
      </w:pPr>
    </w:p>
    <w:p w:rsidR="00482958" w:rsidRDefault="00482958" w:rsidP="00482958">
      <w:pPr>
        <w:rPr>
          <w:sz w:val="24"/>
          <w:lang w:val="lt-LT"/>
        </w:rPr>
      </w:pPr>
    </w:p>
    <w:p w:rsidR="00482958" w:rsidRDefault="00977570" w:rsidP="00482958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2022</w:t>
      </w:r>
      <w:r w:rsidR="00482958">
        <w:rPr>
          <w:sz w:val="24"/>
          <w:lang w:val="lt-LT"/>
        </w:rPr>
        <w:t xml:space="preserve"> m. </w:t>
      </w:r>
      <w:r>
        <w:rPr>
          <w:sz w:val="24"/>
          <w:lang w:val="lt-LT"/>
        </w:rPr>
        <w:t xml:space="preserve">birželio 16  </w:t>
      </w:r>
      <w:r w:rsidR="00482958">
        <w:rPr>
          <w:sz w:val="24"/>
          <w:lang w:val="lt-LT"/>
        </w:rPr>
        <w:t xml:space="preserve"> d. Nr. T2-</w:t>
      </w:r>
    </w:p>
    <w:p w:rsidR="00482958" w:rsidRDefault="00482958" w:rsidP="00482958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482958" w:rsidRDefault="00482958" w:rsidP="00482958">
      <w:pPr>
        <w:rPr>
          <w:sz w:val="24"/>
          <w:lang w:val="lt-LT"/>
        </w:rPr>
      </w:pPr>
    </w:p>
    <w:p w:rsidR="00482958" w:rsidRDefault="00482958" w:rsidP="00482958">
      <w:pPr>
        <w:rPr>
          <w:sz w:val="24"/>
          <w:lang w:val="lt-LT"/>
        </w:rPr>
      </w:pPr>
    </w:p>
    <w:p w:rsidR="00482958" w:rsidRDefault="00482958" w:rsidP="0048295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16 straipsnio 2 dalies     </w:t>
      </w:r>
      <w:r w:rsidR="00273949">
        <w:rPr>
          <w:sz w:val="24"/>
          <w:lang w:val="lt-LT"/>
        </w:rPr>
        <w:t xml:space="preserve">    </w:t>
      </w:r>
      <w:r>
        <w:rPr>
          <w:sz w:val="24"/>
          <w:lang w:val="lt-LT"/>
        </w:rPr>
        <w:t xml:space="preserve">10 punktu, 18 straipsnio 1 dalimi, Lietuvos Respublikos valstybės tarnybos įstatymo 8 straipsnio   </w:t>
      </w:r>
      <w:r w:rsidR="00273949">
        <w:rPr>
          <w:sz w:val="24"/>
          <w:lang w:val="lt-LT"/>
        </w:rPr>
        <w:t xml:space="preserve">    </w:t>
      </w:r>
      <w:r>
        <w:rPr>
          <w:sz w:val="24"/>
          <w:lang w:val="lt-LT"/>
        </w:rPr>
        <w:t xml:space="preserve">5 dalimi ir </w:t>
      </w:r>
      <w:r>
        <w:rPr>
          <w:sz w:val="24"/>
          <w:szCs w:val="24"/>
          <w:lang w:val="lt-LT" w:eastAsia="en-US" w:bidi="ar-SA"/>
        </w:rPr>
        <w:t>Lietuvos Respublikos vaiko teisių apsaugos pagrindų įstatymo Nr. I-1234 pakeitimo įstatymo 2 straipsnio 3 dalimi</w:t>
      </w:r>
      <w:r>
        <w:rPr>
          <w:sz w:val="24"/>
          <w:lang w:val="lt-LT"/>
        </w:rPr>
        <w:t>, Savivaldybės taryba  n u s p r e n d ž i a:</w:t>
      </w:r>
    </w:p>
    <w:p w:rsidR="00482958" w:rsidRDefault="00482958" w:rsidP="0048295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 Nustatyti didžiausią leistiną valstybės tarnautojų pareigybių ir darbuotojų, dirbančių pagal darbo sutartis, skaičių Panevėžio rajono s</w:t>
      </w:r>
      <w:r w:rsidR="00977570">
        <w:rPr>
          <w:sz w:val="24"/>
          <w:lang w:val="lt-LT"/>
        </w:rPr>
        <w:t>avivaldybės administracijoje 243</w:t>
      </w:r>
      <w:r>
        <w:rPr>
          <w:sz w:val="24"/>
          <w:lang w:val="lt-LT"/>
        </w:rPr>
        <w:t>,75.</w:t>
      </w:r>
    </w:p>
    <w:p w:rsidR="00482958" w:rsidRDefault="00482958" w:rsidP="0048295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2. Pripažinti netekusiu </w:t>
      </w:r>
      <w:r w:rsidR="00977570">
        <w:rPr>
          <w:sz w:val="24"/>
          <w:lang w:val="lt-LT"/>
        </w:rPr>
        <w:t>galios Savivaldybės tarybos 2018</w:t>
      </w:r>
      <w:r>
        <w:rPr>
          <w:sz w:val="24"/>
          <w:lang w:val="lt-LT"/>
        </w:rPr>
        <w:t xml:space="preserve"> m. </w:t>
      </w:r>
      <w:r w:rsidR="00977570">
        <w:rPr>
          <w:sz w:val="24"/>
          <w:lang w:val="lt-LT"/>
        </w:rPr>
        <w:t xml:space="preserve">gegužės 30 d. sprendimą </w:t>
      </w:r>
      <w:r w:rsidR="00273949">
        <w:rPr>
          <w:sz w:val="24"/>
          <w:lang w:val="lt-LT"/>
        </w:rPr>
        <w:t xml:space="preserve">            </w:t>
      </w:r>
      <w:r w:rsidR="00977570">
        <w:rPr>
          <w:sz w:val="24"/>
          <w:lang w:val="lt-LT"/>
        </w:rPr>
        <w:t>Nr. T-116</w:t>
      </w:r>
      <w:r>
        <w:rPr>
          <w:sz w:val="24"/>
          <w:lang w:val="lt-LT"/>
        </w:rPr>
        <w:t xml:space="preserve"> „Dėl didžiausio leistino valstybės tarnautojų pareigybių ir darbuotojų, dirbančių pagal darbo sutartis, skaičiaus Panevėžio  rajono  savivaldybės  administracijoje  nustatymo“.</w:t>
      </w:r>
    </w:p>
    <w:p w:rsidR="00482958" w:rsidRDefault="00482958" w:rsidP="00482958">
      <w:pPr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C237C1" w:rsidRDefault="00C237C1">
      <w:pPr>
        <w:rPr>
          <w:sz w:val="24"/>
          <w:lang w:val="lt-LT"/>
        </w:rPr>
      </w:pPr>
    </w:p>
    <w:p w:rsidR="00C237C1" w:rsidRDefault="00C237C1">
      <w:pPr>
        <w:rPr>
          <w:sz w:val="24"/>
          <w:lang w:val="lt-LT"/>
        </w:rPr>
      </w:pPr>
    </w:p>
    <w:p w:rsidR="00C237C1" w:rsidRDefault="002E2A78">
      <w:pPr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2E2A78" w:rsidRDefault="002E2A78">
      <w:pPr>
        <w:rPr>
          <w:sz w:val="24"/>
          <w:lang w:val="lt-LT"/>
        </w:rPr>
      </w:pPr>
    </w:p>
    <w:p w:rsidR="002E2A78" w:rsidRDefault="002E2A78">
      <w:pPr>
        <w:rPr>
          <w:sz w:val="24"/>
          <w:lang w:val="lt-LT"/>
        </w:rPr>
      </w:pPr>
    </w:p>
    <w:p w:rsidR="002E2A78" w:rsidRDefault="002E2A78">
      <w:pPr>
        <w:rPr>
          <w:sz w:val="24"/>
          <w:lang w:val="lt-LT"/>
        </w:rPr>
      </w:pPr>
    </w:p>
    <w:p w:rsidR="002E2A78" w:rsidRDefault="002E2A78">
      <w:pPr>
        <w:rPr>
          <w:sz w:val="24"/>
          <w:lang w:val="lt-LT"/>
        </w:rPr>
      </w:pPr>
    </w:p>
    <w:p w:rsidR="002E2A78" w:rsidRDefault="002E2A78">
      <w:pPr>
        <w:rPr>
          <w:sz w:val="24"/>
          <w:lang w:val="lt-LT"/>
        </w:rPr>
      </w:pPr>
    </w:p>
    <w:p w:rsidR="002E2A78" w:rsidRDefault="002E2A78">
      <w:pPr>
        <w:rPr>
          <w:sz w:val="24"/>
          <w:lang w:val="lt-LT"/>
        </w:rPr>
      </w:pPr>
    </w:p>
    <w:p w:rsidR="00C237C1" w:rsidRDefault="00C237C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  <w:r>
        <w:rPr>
          <w:sz w:val="24"/>
          <w:lang w:val="lt-LT"/>
        </w:rPr>
        <w:t>Stasė Venslavičienė</w:t>
      </w:r>
    </w:p>
    <w:p w:rsidR="00766491" w:rsidRDefault="00085888">
      <w:pPr>
        <w:rPr>
          <w:sz w:val="24"/>
          <w:lang w:val="lt-LT"/>
        </w:rPr>
      </w:pPr>
      <w:r>
        <w:rPr>
          <w:sz w:val="24"/>
          <w:lang w:val="lt-LT"/>
        </w:rPr>
        <w:t>2022-05-27</w:t>
      </w: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pStyle w:val="Antrat1"/>
        <w:jc w:val="center"/>
        <w:rPr>
          <w:b/>
          <w:szCs w:val="24"/>
        </w:rPr>
      </w:pPr>
      <w:r>
        <w:rPr>
          <w:b/>
          <w:szCs w:val="24"/>
        </w:rPr>
        <w:lastRenderedPageBreak/>
        <w:t>PANEVĖŽIO RAJONO SAVIVALDYBĖS ADMINISTRACIJOS</w:t>
      </w:r>
    </w:p>
    <w:p w:rsidR="00766491" w:rsidRDefault="007664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766491" w:rsidRDefault="00766491" w:rsidP="00CF443A">
      <w:pPr>
        <w:pStyle w:val="Antrat1"/>
        <w:numPr>
          <w:ilvl w:val="0"/>
          <w:numId w:val="0"/>
        </w:numPr>
        <w:ind w:left="432" w:hanging="432"/>
        <w:jc w:val="center"/>
        <w:rPr>
          <w:b/>
        </w:rPr>
      </w:pPr>
    </w:p>
    <w:p w:rsidR="00CF032D" w:rsidRPr="00CF032D" w:rsidRDefault="00CF032D" w:rsidP="00CF032D">
      <w:pPr>
        <w:rPr>
          <w:sz w:val="24"/>
          <w:szCs w:val="24"/>
          <w:lang w:val="lt-LT"/>
        </w:rPr>
      </w:pPr>
      <w:r w:rsidRPr="00CF032D">
        <w:rPr>
          <w:sz w:val="24"/>
          <w:szCs w:val="24"/>
          <w:lang w:val="lt-LT"/>
        </w:rPr>
        <w:t>Panevėžio rajono savivaldybės tarybai</w:t>
      </w:r>
    </w:p>
    <w:p w:rsidR="00CF443A" w:rsidRPr="00CF032D" w:rsidRDefault="00CF443A" w:rsidP="00CF443A">
      <w:pPr>
        <w:rPr>
          <w:sz w:val="24"/>
          <w:szCs w:val="24"/>
          <w:lang w:val="lt-LT"/>
        </w:rPr>
      </w:pPr>
    </w:p>
    <w:p w:rsidR="00766491" w:rsidRDefault="00CF032D">
      <w:pPr>
        <w:pStyle w:val="Antrat1"/>
        <w:jc w:val="center"/>
        <w:rPr>
          <w:b/>
        </w:rPr>
      </w:pPr>
      <w:r>
        <w:rPr>
          <w:b/>
        </w:rPr>
        <w:t xml:space="preserve">SAVIVALDYBĖS TARYBOS </w:t>
      </w:r>
      <w:r w:rsidR="00766491">
        <w:rPr>
          <w:b/>
        </w:rPr>
        <w:t xml:space="preserve">SPRENDIMO </w:t>
      </w:r>
    </w:p>
    <w:p w:rsidR="00766491" w:rsidRPr="00CF032D" w:rsidRDefault="00766491">
      <w:pPr>
        <w:jc w:val="center"/>
        <w:rPr>
          <w:sz w:val="24"/>
          <w:szCs w:val="24"/>
          <w:lang w:val="lt-LT"/>
        </w:rPr>
      </w:pPr>
      <w:r>
        <w:rPr>
          <w:b/>
          <w:sz w:val="24"/>
          <w:lang w:val="lt-LT"/>
        </w:rPr>
        <w:t xml:space="preserve">„DĖL DIDŽIAUSIO LEISTINO VALSTYBĖS TARNAUTOJŲ </w:t>
      </w:r>
      <w:r w:rsidR="00C237C1">
        <w:rPr>
          <w:b/>
          <w:sz w:val="24"/>
          <w:lang w:val="lt-LT"/>
        </w:rPr>
        <w:t xml:space="preserve">PAREIGYBIŲ </w:t>
      </w:r>
      <w:r>
        <w:rPr>
          <w:b/>
          <w:sz w:val="24"/>
          <w:lang w:val="lt-LT"/>
        </w:rPr>
        <w:t xml:space="preserve">IR DARBUOTOJŲ, DIRBANČIŲ </w:t>
      </w:r>
      <w:r w:rsidR="00C237C1">
        <w:rPr>
          <w:b/>
          <w:sz w:val="24"/>
          <w:lang w:val="lt-LT"/>
        </w:rPr>
        <w:t>PAGAL DARBO SUTARTIS,</w:t>
      </w:r>
      <w:r>
        <w:rPr>
          <w:b/>
          <w:sz w:val="24"/>
          <w:lang w:val="lt-LT"/>
        </w:rPr>
        <w:t xml:space="preserve"> SKAIČIAUS PANEVĖŽIO RAJONO SAVIVALDYBĖS ADMINISTRACIJOJE NUSTATYMO“ PROJEKTO</w:t>
      </w:r>
      <w:r w:rsidR="00CF032D" w:rsidRPr="00CF032D">
        <w:rPr>
          <w:b/>
        </w:rPr>
        <w:t xml:space="preserve"> </w:t>
      </w:r>
      <w:r w:rsidR="00CF032D" w:rsidRPr="00CF032D">
        <w:rPr>
          <w:b/>
          <w:sz w:val="24"/>
          <w:szCs w:val="24"/>
        </w:rPr>
        <w:t xml:space="preserve">AIŠKINAMASIS RAŠTAS </w:t>
      </w:r>
    </w:p>
    <w:p w:rsidR="00CF443A" w:rsidRDefault="00CF443A">
      <w:pPr>
        <w:jc w:val="center"/>
        <w:rPr>
          <w:sz w:val="24"/>
          <w:lang w:val="lt-LT"/>
        </w:rPr>
      </w:pPr>
    </w:p>
    <w:p w:rsidR="00766491" w:rsidRDefault="00085888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2022-05-27</w:t>
      </w:r>
    </w:p>
    <w:p w:rsidR="00766491" w:rsidRDefault="00C237C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    </w:t>
      </w:r>
      <w:r w:rsidR="00766491">
        <w:rPr>
          <w:sz w:val="24"/>
          <w:lang w:val="lt-LT"/>
        </w:rPr>
        <w:t>Panevėžys</w:t>
      </w:r>
      <w:r w:rsidR="00766491">
        <w:rPr>
          <w:sz w:val="24"/>
          <w:lang w:val="lt-LT"/>
        </w:rPr>
        <w:tab/>
      </w:r>
    </w:p>
    <w:p w:rsidR="00CF443A" w:rsidRDefault="00CF443A">
      <w:pPr>
        <w:jc w:val="center"/>
        <w:rPr>
          <w:sz w:val="24"/>
          <w:lang w:val="lt-LT"/>
        </w:rPr>
      </w:pPr>
    </w:p>
    <w:p w:rsidR="000E77D3" w:rsidRDefault="000E77D3" w:rsidP="000E77D3">
      <w:pPr>
        <w:ind w:firstLine="720"/>
        <w:jc w:val="both"/>
        <w:rPr>
          <w:b/>
          <w:bCs/>
          <w:sz w:val="24"/>
          <w:lang w:val="lt-LT"/>
        </w:rPr>
      </w:pPr>
      <w:r>
        <w:rPr>
          <w:b/>
          <w:sz w:val="24"/>
          <w:lang w:val="lt-LT"/>
        </w:rPr>
        <w:t>1.</w:t>
      </w:r>
      <w:r>
        <w:rPr>
          <w:sz w:val="24"/>
          <w:lang w:val="lt-LT"/>
        </w:rPr>
        <w:t xml:space="preserve"> </w:t>
      </w:r>
      <w:r>
        <w:rPr>
          <w:b/>
          <w:bCs/>
          <w:sz w:val="24"/>
          <w:lang w:val="lt-LT"/>
        </w:rPr>
        <w:t>Sprendimo projekto tikslai ir uždaviniai</w:t>
      </w:r>
    </w:p>
    <w:p w:rsidR="000E77D3" w:rsidRDefault="005B01BC" w:rsidP="000E77D3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Didžiausio leistino valstybės tarnautojų pareigybių ir darbuotojų, dirbančių pagal darbo sutartis, skaičiaus Panevėžio rajono savivaldybės administracijoje pakeitimas.</w:t>
      </w:r>
    </w:p>
    <w:p w:rsidR="000E77D3" w:rsidRDefault="000E77D3" w:rsidP="000E77D3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2. Siūlomos teisinio reguliavimo nuostatos</w:t>
      </w:r>
    </w:p>
    <w:p w:rsidR="000047CB" w:rsidRDefault="001C47F4" w:rsidP="000047CB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Šiuo </w:t>
      </w:r>
      <w:r w:rsidR="00CF032D">
        <w:rPr>
          <w:sz w:val="24"/>
          <w:lang w:val="lt-LT"/>
        </w:rPr>
        <w:t>Savivaldybės t</w:t>
      </w:r>
      <w:r>
        <w:rPr>
          <w:sz w:val="24"/>
          <w:lang w:val="lt-LT"/>
        </w:rPr>
        <w:t xml:space="preserve">arybos sprendimu </w:t>
      </w:r>
      <w:r w:rsidR="005B01BC">
        <w:rPr>
          <w:sz w:val="24"/>
          <w:lang w:val="lt-LT"/>
        </w:rPr>
        <w:t>siūloma padidinti Savivaldybės administracijos valstybės tarnautojų ir darbuotojų, dirbančių pagal darbo sutartis, pareigybių skaičių 2 pareigybėmis ir nustatyti bendrą skaičių 243,75. Siūloma įsteigti dirbančių pagal darbo sutartis pareigybes –Architektūros skyriuje vyriausiojo specialisto pareigybę ir Socialinės paramos skyriuje atvejo vadybininko pareigybę.</w:t>
      </w:r>
    </w:p>
    <w:p w:rsidR="000047CB" w:rsidRDefault="00644363" w:rsidP="000047CB">
      <w:pPr>
        <w:ind w:firstLine="720"/>
        <w:jc w:val="both"/>
        <w:rPr>
          <w:sz w:val="24"/>
          <w:lang w:val="lt-LT"/>
        </w:rPr>
      </w:pPr>
      <w:r w:rsidRPr="00644363">
        <w:rPr>
          <w:iCs/>
          <w:sz w:val="24"/>
          <w:szCs w:val="24"/>
          <w:lang w:val="lt-LT" w:eastAsia="ar-SA" w:bidi="ar-SA"/>
        </w:rPr>
        <w:t xml:space="preserve">Pasikeitus Žemės įstatymui bei Žemės sklypų formavimo ir pertvarkymo projektų rengimo </w:t>
      </w:r>
      <w:bookmarkStart w:id="0" w:name="_GoBack"/>
      <w:r w:rsidRPr="00644363">
        <w:rPr>
          <w:iCs/>
          <w:sz w:val="24"/>
          <w:szCs w:val="24"/>
          <w:lang w:val="lt-LT" w:eastAsia="ar-SA" w:bidi="ar-SA"/>
        </w:rPr>
        <w:t>taisykl</w:t>
      </w:r>
      <w:r>
        <w:rPr>
          <w:iCs/>
          <w:sz w:val="24"/>
          <w:szCs w:val="24"/>
          <w:lang w:val="lt-LT" w:eastAsia="ar-SA" w:bidi="ar-SA"/>
        </w:rPr>
        <w:t>ėms,</w:t>
      </w:r>
      <w:r w:rsidRPr="00644363">
        <w:rPr>
          <w:iCs/>
          <w:sz w:val="24"/>
          <w:szCs w:val="24"/>
          <w:lang w:val="lt-LT" w:eastAsia="ar-SA" w:bidi="ar-SA"/>
        </w:rPr>
        <w:t xml:space="preserve"> savivaldybėms perduota </w:t>
      </w:r>
      <w:r>
        <w:rPr>
          <w:iCs/>
          <w:sz w:val="24"/>
          <w:szCs w:val="24"/>
          <w:lang w:val="lt-LT" w:eastAsia="ar-SA" w:bidi="ar-SA"/>
        </w:rPr>
        <w:t xml:space="preserve">funkcija </w:t>
      </w:r>
      <w:r w:rsidR="00442E51">
        <w:rPr>
          <w:iCs/>
          <w:sz w:val="24"/>
          <w:szCs w:val="24"/>
          <w:lang w:val="lt-LT" w:eastAsia="ar-SA" w:bidi="ar-SA"/>
        </w:rPr>
        <w:t>organizuoti</w:t>
      </w:r>
      <w:r>
        <w:rPr>
          <w:iCs/>
          <w:sz w:val="24"/>
          <w:szCs w:val="24"/>
          <w:lang w:val="lt-LT" w:eastAsia="ar-SA" w:bidi="ar-SA"/>
        </w:rPr>
        <w:t xml:space="preserve"> veiksmus, susijusius su visų žemės sklypų </w:t>
      </w:r>
      <w:bookmarkEnd w:id="0"/>
      <w:r>
        <w:rPr>
          <w:iCs/>
          <w:sz w:val="24"/>
          <w:szCs w:val="24"/>
          <w:lang w:val="lt-LT" w:eastAsia="ar-SA" w:bidi="ar-SA"/>
        </w:rPr>
        <w:t>formavimo ir pertvarkymo projektais (ŽPDRIS – žemėtvar</w:t>
      </w:r>
      <w:r w:rsidR="00442E51">
        <w:rPr>
          <w:iCs/>
          <w:sz w:val="24"/>
          <w:szCs w:val="24"/>
          <w:lang w:val="lt-LT" w:eastAsia="ar-SA" w:bidi="ar-SA"/>
        </w:rPr>
        <w:t>kos planavimo dokumentų rengimo</w:t>
      </w:r>
      <w:r>
        <w:rPr>
          <w:iCs/>
          <w:sz w:val="24"/>
          <w:szCs w:val="24"/>
          <w:lang w:val="lt-LT" w:eastAsia="ar-SA" w:bidi="ar-SA"/>
        </w:rPr>
        <w:t xml:space="preserve"> informacinėje sistemoje). I</w:t>
      </w:r>
      <w:r w:rsidRPr="00644363">
        <w:rPr>
          <w:iCs/>
          <w:sz w:val="24"/>
          <w:szCs w:val="24"/>
          <w:lang w:val="lt-LT" w:eastAsia="ar-SA" w:bidi="ar-SA"/>
        </w:rPr>
        <w:t xml:space="preserve">ki tol </w:t>
      </w:r>
      <w:r>
        <w:rPr>
          <w:iCs/>
          <w:sz w:val="24"/>
          <w:szCs w:val="24"/>
          <w:lang w:val="lt-LT" w:eastAsia="ar-SA" w:bidi="ar-SA"/>
        </w:rPr>
        <w:t>Architektūros skyrius šias funkcijas atliko</w:t>
      </w:r>
      <w:r w:rsidRPr="00644363">
        <w:rPr>
          <w:iCs/>
          <w:sz w:val="24"/>
          <w:szCs w:val="24"/>
          <w:lang w:val="lt-LT" w:eastAsia="ar-SA" w:bidi="ar-SA"/>
        </w:rPr>
        <w:t xml:space="preserve"> tik Ramygalos mi</w:t>
      </w:r>
      <w:r w:rsidR="00161C43">
        <w:rPr>
          <w:iCs/>
          <w:sz w:val="24"/>
          <w:szCs w:val="24"/>
          <w:lang w:val="lt-LT" w:eastAsia="ar-SA" w:bidi="ar-SA"/>
        </w:rPr>
        <w:t>este bei miestelių teritorijose.</w:t>
      </w:r>
      <w:r w:rsidRPr="00644363">
        <w:rPr>
          <w:iCs/>
          <w:sz w:val="24"/>
          <w:szCs w:val="24"/>
          <w:lang w:val="lt-LT" w:eastAsia="ar-SA" w:bidi="ar-SA"/>
        </w:rPr>
        <w:t xml:space="preserve"> </w:t>
      </w:r>
      <w:r w:rsidR="00161C43">
        <w:rPr>
          <w:iCs/>
          <w:sz w:val="24"/>
          <w:szCs w:val="24"/>
          <w:lang w:val="lt-LT" w:eastAsia="ar-SA" w:bidi="ar-SA"/>
        </w:rPr>
        <w:t>Dėl šios priežasties žymiai padidėjo darbo krūvis (iniciatorių prašymams</w:t>
      </w:r>
      <w:r w:rsidRPr="00644363">
        <w:rPr>
          <w:iCs/>
          <w:sz w:val="24"/>
          <w:szCs w:val="24"/>
          <w:lang w:val="lt-LT" w:eastAsia="ar-SA" w:bidi="ar-SA"/>
        </w:rPr>
        <w:t xml:space="preserve"> </w:t>
      </w:r>
      <w:r w:rsidR="00161C43">
        <w:rPr>
          <w:iCs/>
          <w:sz w:val="24"/>
          <w:szCs w:val="24"/>
          <w:lang w:val="lt-LT" w:eastAsia="ar-SA" w:bidi="ar-SA"/>
        </w:rPr>
        <w:t>išnagrinėti nustatyti tam tikri terminai, ženkliai padidėjęs prašymų skaičius: 2019 m. – 19,</w:t>
      </w:r>
      <w:r w:rsidRPr="00644363">
        <w:rPr>
          <w:iCs/>
          <w:sz w:val="24"/>
          <w:szCs w:val="24"/>
          <w:lang w:val="lt-LT" w:eastAsia="ar-SA" w:bidi="ar-SA"/>
        </w:rPr>
        <w:t xml:space="preserve"> 2020 m. – </w:t>
      </w:r>
      <w:r w:rsidRPr="00644363">
        <w:rPr>
          <w:bCs/>
          <w:iCs/>
          <w:sz w:val="24"/>
          <w:szCs w:val="24"/>
          <w:lang w:val="lt-LT" w:eastAsia="ar-SA" w:bidi="ar-SA"/>
        </w:rPr>
        <w:t>187</w:t>
      </w:r>
      <w:r w:rsidR="00161C43">
        <w:rPr>
          <w:bCs/>
          <w:iCs/>
          <w:sz w:val="24"/>
          <w:szCs w:val="24"/>
          <w:lang w:val="lt-LT" w:eastAsia="ar-SA" w:bidi="ar-SA"/>
        </w:rPr>
        <w:t>,</w:t>
      </w:r>
      <w:r w:rsidRPr="00644363">
        <w:rPr>
          <w:bCs/>
          <w:iCs/>
          <w:sz w:val="24"/>
          <w:szCs w:val="24"/>
          <w:lang w:val="lt-LT" w:eastAsia="ar-SA" w:bidi="ar-SA"/>
        </w:rPr>
        <w:t xml:space="preserve"> 2021 m </w:t>
      </w:r>
      <w:r w:rsidRPr="00644363">
        <w:rPr>
          <w:iCs/>
          <w:sz w:val="24"/>
          <w:szCs w:val="24"/>
          <w:lang w:val="lt-LT" w:eastAsia="ar-SA" w:bidi="ar-SA"/>
        </w:rPr>
        <w:t xml:space="preserve">– </w:t>
      </w:r>
      <w:r w:rsidR="00161C43">
        <w:rPr>
          <w:bCs/>
          <w:iCs/>
          <w:sz w:val="24"/>
          <w:szCs w:val="24"/>
          <w:lang w:val="lt-LT" w:eastAsia="ar-SA" w:bidi="ar-SA"/>
        </w:rPr>
        <w:t>272).</w:t>
      </w:r>
      <w:r w:rsidRPr="00644363">
        <w:rPr>
          <w:bCs/>
          <w:iCs/>
          <w:sz w:val="24"/>
          <w:szCs w:val="24"/>
          <w:lang w:val="lt-LT" w:eastAsia="ar-SA" w:bidi="ar-SA"/>
        </w:rPr>
        <w:t xml:space="preserve"> </w:t>
      </w:r>
    </w:p>
    <w:p w:rsidR="000047CB" w:rsidRDefault="00161C43" w:rsidP="000047CB">
      <w:pPr>
        <w:ind w:firstLine="720"/>
        <w:jc w:val="both"/>
        <w:rPr>
          <w:sz w:val="24"/>
          <w:lang w:val="lt-LT"/>
        </w:rPr>
      </w:pPr>
      <w:r>
        <w:rPr>
          <w:bCs/>
          <w:iCs/>
          <w:sz w:val="24"/>
          <w:szCs w:val="24"/>
          <w:lang w:val="lt-LT" w:eastAsia="ar-SA" w:bidi="ar-SA"/>
        </w:rPr>
        <w:t>Pasikeitus Teritorijų planavimo įstatymui</w:t>
      </w:r>
      <w:r w:rsidR="000047CB">
        <w:rPr>
          <w:bCs/>
          <w:iCs/>
          <w:sz w:val="24"/>
          <w:szCs w:val="24"/>
          <w:lang w:val="lt-LT" w:eastAsia="ar-SA" w:bidi="ar-SA"/>
        </w:rPr>
        <w:t>, prašymų padidėjo ir dėl teritorijų planavimo dokumentų rengimo, keitimo ar koregavimo (TPDRIS) (</w:t>
      </w:r>
      <w:r w:rsidR="000047CB">
        <w:rPr>
          <w:iCs/>
          <w:sz w:val="24"/>
          <w:szCs w:val="24"/>
          <w:lang w:val="lt-LT" w:eastAsia="ar-SA" w:bidi="ar-SA"/>
        </w:rPr>
        <w:t>2019 m. – 11,</w:t>
      </w:r>
      <w:r w:rsidR="00644363" w:rsidRPr="00644363">
        <w:rPr>
          <w:iCs/>
          <w:sz w:val="24"/>
          <w:szCs w:val="24"/>
          <w:lang w:val="lt-LT" w:eastAsia="ar-SA" w:bidi="ar-SA"/>
        </w:rPr>
        <w:t xml:space="preserve"> 2020 m. – </w:t>
      </w:r>
      <w:r w:rsidR="000047CB">
        <w:rPr>
          <w:bCs/>
          <w:iCs/>
          <w:sz w:val="24"/>
          <w:szCs w:val="24"/>
          <w:lang w:val="lt-LT" w:eastAsia="ar-SA" w:bidi="ar-SA"/>
        </w:rPr>
        <w:t>13,</w:t>
      </w:r>
      <w:r w:rsidR="00644363" w:rsidRPr="00644363">
        <w:rPr>
          <w:bCs/>
          <w:iCs/>
          <w:sz w:val="24"/>
          <w:szCs w:val="24"/>
          <w:lang w:val="lt-LT" w:eastAsia="ar-SA" w:bidi="ar-SA"/>
        </w:rPr>
        <w:t xml:space="preserve"> 2021 m. </w:t>
      </w:r>
      <w:r w:rsidR="00644363" w:rsidRPr="00644363">
        <w:rPr>
          <w:iCs/>
          <w:sz w:val="24"/>
          <w:szCs w:val="24"/>
          <w:lang w:val="lt-LT" w:eastAsia="ar-SA" w:bidi="ar-SA"/>
        </w:rPr>
        <w:t xml:space="preserve">– </w:t>
      </w:r>
      <w:r w:rsidR="00085888">
        <w:rPr>
          <w:bCs/>
          <w:iCs/>
          <w:sz w:val="24"/>
          <w:szCs w:val="24"/>
          <w:lang w:val="lt-LT" w:eastAsia="ar-SA" w:bidi="ar-SA"/>
        </w:rPr>
        <w:t>36</w:t>
      </w:r>
      <w:r w:rsidR="00442E51">
        <w:rPr>
          <w:iCs/>
          <w:sz w:val="24"/>
          <w:szCs w:val="24"/>
          <w:lang w:val="lt-LT" w:eastAsia="ar-SA" w:bidi="ar-SA"/>
        </w:rPr>
        <w:t>).</w:t>
      </w:r>
    </w:p>
    <w:p w:rsidR="00644363" w:rsidRPr="00644363" w:rsidRDefault="00085888" w:rsidP="000047CB">
      <w:pPr>
        <w:ind w:firstLine="720"/>
        <w:jc w:val="both"/>
        <w:rPr>
          <w:sz w:val="24"/>
          <w:lang w:val="lt-LT"/>
        </w:rPr>
      </w:pPr>
      <w:r>
        <w:rPr>
          <w:iCs/>
          <w:sz w:val="24"/>
          <w:szCs w:val="24"/>
          <w:lang w:val="lt-LT" w:eastAsia="ar-SA" w:bidi="ar-SA"/>
        </w:rPr>
        <w:t>Nuo 2021 m. liepos mėn.</w:t>
      </w:r>
      <w:r w:rsidR="000047CB">
        <w:rPr>
          <w:iCs/>
          <w:sz w:val="24"/>
          <w:szCs w:val="24"/>
          <w:lang w:val="lt-LT" w:eastAsia="ar-SA" w:bidi="ar-SA"/>
        </w:rPr>
        <w:t xml:space="preserve"> keitėsi </w:t>
      </w:r>
      <w:r>
        <w:rPr>
          <w:iCs/>
          <w:sz w:val="24"/>
          <w:szCs w:val="24"/>
          <w:lang w:val="lt-LT" w:eastAsia="ar-SA" w:bidi="ar-SA"/>
        </w:rPr>
        <w:t xml:space="preserve">ir </w:t>
      </w:r>
      <w:r w:rsidR="000047CB">
        <w:rPr>
          <w:iCs/>
          <w:sz w:val="24"/>
          <w:szCs w:val="24"/>
          <w:lang w:val="lt-LT" w:eastAsia="ar-SA" w:bidi="ar-SA"/>
        </w:rPr>
        <w:t>žemės paskirties ir/</w:t>
      </w:r>
      <w:r w:rsidR="00644363" w:rsidRPr="00644363">
        <w:rPr>
          <w:iCs/>
          <w:sz w:val="24"/>
          <w:szCs w:val="24"/>
          <w:lang w:val="lt-LT" w:eastAsia="ar-SA" w:bidi="ar-SA"/>
        </w:rPr>
        <w:t xml:space="preserve">ar būdo keitimo, nustatymo, priimant Savivaldybės administracijos direktoriaus įsakymus, tvarka bei procedūros – reikalinga visą nuasmenintą prašymo informaciją viešinti TPDRIS. </w:t>
      </w:r>
      <w:r w:rsidR="00CF032D">
        <w:rPr>
          <w:iCs/>
          <w:sz w:val="24"/>
          <w:szCs w:val="24"/>
          <w:lang w:val="lt-LT" w:eastAsia="ar-SA" w:bidi="ar-SA"/>
        </w:rPr>
        <w:t>Š</w:t>
      </w:r>
      <w:r w:rsidR="00CF032D" w:rsidRPr="00644363">
        <w:rPr>
          <w:iCs/>
          <w:sz w:val="24"/>
          <w:szCs w:val="24"/>
          <w:lang w:val="lt-LT" w:eastAsia="ar-SA" w:bidi="ar-SA"/>
        </w:rPr>
        <w:t xml:space="preserve">iais metais </w:t>
      </w:r>
      <w:r w:rsidR="00CF032D">
        <w:rPr>
          <w:iCs/>
          <w:sz w:val="24"/>
          <w:szCs w:val="24"/>
          <w:lang w:val="lt-LT" w:eastAsia="ar-SA" w:bidi="ar-SA"/>
        </w:rPr>
        <w:t>g</w:t>
      </w:r>
      <w:r w:rsidR="00644363" w:rsidRPr="00644363">
        <w:rPr>
          <w:iCs/>
          <w:sz w:val="24"/>
          <w:szCs w:val="24"/>
          <w:lang w:val="lt-LT" w:eastAsia="ar-SA" w:bidi="ar-SA"/>
        </w:rPr>
        <w:t xml:space="preserve">auta </w:t>
      </w:r>
      <w:r w:rsidR="00CF032D" w:rsidRPr="00644363">
        <w:rPr>
          <w:iCs/>
          <w:sz w:val="24"/>
          <w:szCs w:val="24"/>
          <w:lang w:val="lt-LT" w:eastAsia="ar-SA" w:bidi="ar-SA"/>
        </w:rPr>
        <w:t>apie 70</w:t>
      </w:r>
      <w:r w:rsidR="00CF032D">
        <w:rPr>
          <w:iCs/>
          <w:sz w:val="24"/>
          <w:szCs w:val="24"/>
          <w:lang w:val="lt-LT" w:eastAsia="ar-SA" w:bidi="ar-SA"/>
        </w:rPr>
        <w:t xml:space="preserve"> </w:t>
      </w:r>
      <w:r w:rsidR="00644363" w:rsidRPr="00644363">
        <w:rPr>
          <w:iCs/>
          <w:sz w:val="24"/>
          <w:szCs w:val="24"/>
          <w:lang w:val="lt-LT" w:eastAsia="ar-SA" w:bidi="ar-SA"/>
        </w:rPr>
        <w:t>prašymų.</w:t>
      </w:r>
    </w:p>
    <w:p w:rsidR="00644363" w:rsidRPr="001C47F4" w:rsidRDefault="000047CB" w:rsidP="000E77D3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Dėl</w:t>
      </w:r>
      <w:r w:rsidR="00085888">
        <w:rPr>
          <w:sz w:val="24"/>
          <w:lang w:val="lt-LT"/>
        </w:rPr>
        <w:t xml:space="preserve"> </w:t>
      </w:r>
      <w:r w:rsidR="00CF032D">
        <w:rPr>
          <w:sz w:val="24"/>
          <w:lang w:val="lt-LT"/>
        </w:rPr>
        <w:t>S</w:t>
      </w:r>
      <w:r w:rsidR="00085888">
        <w:rPr>
          <w:sz w:val="24"/>
          <w:lang w:val="lt-LT"/>
        </w:rPr>
        <w:t>avivaldybės</w:t>
      </w:r>
      <w:r>
        <w:rPr>
          <w:sz w:val="24"/>
          <w:lang w:val="lt-LT"/>
        </w:rPr>
        <w:t xml:space="preserve"> administracijai teisės aktų nustatyta tvarka perduotų naujų funkcijų, Architektūros skyriaus specialistų, atliekančių šias funkcijas, darbo krūvis ženkliai padidėjo, todėl siekiant užtikrinti</w:t>
      </w:r>
      <w:r w:rsidR="00085888">
        <w:rPr>
          <w:sz w:val="24"/>
          <w:lang w:val="lt-LT"/>
        </w:rPr>
        <w:t xml:space="preserve">, kad prašymai būtų išnagrinėti ir </w:t>
      </w:r>
      <w:r w:rsidR="00CF032D">
        <w:rPr>
          <w:sz w:val="24"/>
          <w:lang w:val="lt-LT"/>
        </w:rPr>
        <w:t xml:space="preserve">atsakymai </w:t>
      </w:r>
      <w:r w:rsidR="00085888">
        <w:rPr>
          <w:sz w:val="24"/>
          <w:lang w:val="lt-LT"/>
        </w:rPr>
        <w:t xml:space="preserve">pateikti </w:t>
      </w:r>
      <w:r>
        <w:rPr>
          <w:sz w:val="24"/>
          <w:lang w:val="lt-LT"/>
        </w:rPr>
        <w:t>nustatytais terminais</w:t>
      </w:r>
      <w:r w:rsidR="00CF032D">
        <w:rPr>
          <w:sz w:val="24"/>
          <w:lang w:val="lt-LT"/>
        </w:rPr>
        <w:t>,</w:t>
      </w:r>
      <w:r>
        <w:rPr>
          <w:sz w:val="24"/>
          <w:lang w:val="lt-LT"/>
        </w:rPr>
        <w:t xml:space="preserve"> </w:t>
      </w:r>
      <w:r w:rsidR="00085888">
        <w:rPr>
          <w:sz w:val="24"/>
          <w:lang w:val="lt-LT"/>
        </w:rPr>
        <w:t>siūloma Architektūros skyriuje įsteigti  vyriausiojo specialisto pareigybę.</w:t>
      </w:r>
    </w:p>
    <w:p w:rsidR="000E77D3" w:rsidRDefault="000E77D3" w:rsidP="000E77D3">
      <w:pPr>
        <w:ind w:firstLine="720"/>
        <w:jc w:val="both"/>
        <w:rPr>
          <w:sz w:val="24"/>
          <w:lang w:val="lt-LT"/>
        </w:rPr>
      </w:pPr>
      <w:r w:rsidRPr="000E77D3">
        <w:rPr>
          <w:sz w:val="24"/>
          <w:lang w:val="lt-LT"/>
        </w:rPr>
        <w:t>Nuo 2020 m. valstybės biudžeto lėšomis 23 savivaldybėse</w:t>
      </w:r>
      <w:r>
        <w:rPr>
          <w:sz w:val="24"/>
          <w:lang w:val="lt-LT"/>
        </w:rPr>
        <w:t xml:space="preserve"> įgyvendinamas Užimtumo skatinimo ir motyvavimo paslaugų nedirbantiems ir socialinę paramą gaunantiems asmenims modelis (toliau – Modelis). Vienas iš pagrindinių šio Modelio kūrimo tikslų  – įdarbinus atvejo vadybininkus, suderinti</w:t>
      </w:r>
      <w:r w:rsidR="005E77E3">
        <w:rPr>
          <w:sz w:val="24"/>
          <w:lang w:val="lt-LT"/>
        </w:rPr>
        <w:t xml:space="preserve"> užimtumo ska</w:t>
      </w:r>
      <w:r w:rsidR="00435975">
        <w:rPr>
          <w:sz w:val="24"/>
          <w:lang w:val="lt-LT"/>
        </w:rPr>
        <w:t>tinimo ir motyvavimo paslaugų be</w:t>
      </w:r>
      <w:r w:rsidR="005E77E3">
        <w:rPr>
          <w:sz w:val="24"/>
          <w:lang w:val="lt-LT"/>
        </w:rPr>
        <w:t>i piniginės socialinės paramos teikimą, teikti individualizuotą pagalbą.</w:t>
      </w:r>
      <w:r w:rsidR="00435975">
        <w:rPr>
          <w:sz w:val="24"/>
          <w:lang w:val="lt-LT"/>
        </w:rPr>
        <w:t xml:space="preserve"> </w:t>
      </w:r>
      <w:r w:rsidR="005E77E3">
        <w:rPr>
          <w:sz w:val="24"/>
          <w:lang w:val="lt-LT"/>
        </w:rPr>
        <w:t>Modeliu siekiama didinti nedirbančių asmenų, turinčių daug problemų, socialinę integraciją – atkurti socialinį jų savarankiškumą ir darbingumą, profesinę kompetenciją ir gebėjimą dalyvauti</w:t>
      </w:r>
      <w:r w:rsidR="00435975">
        <w:rPr>
          <w:sz w:val="24"/>
          <w:lang w:val="lt-LT"/>
        </w:rPr>
        <w:t xml:space="preserve"> darbo rinkoje. Įgyvendinant Modelį siekiama padidinti institucijų bendradarbiavimo veiksmingumą, palengvinti asmens perėjimą nuo nedarbo prie užimtumo darbo rinkoje. Pagrindinis tikslas – sukurti tvarų užimtumą, kad asmuo, baigęs dalyvauti Modelio veiklose, darbo rinkoje per 12 mėnesių būtų išlaikomas ne mažiau kaip 6 mėnesius.</w:t>
      </w:r>
    </w:p>
    <w:p w:rsidR="00085888" w:rsidRPr="000E77D3" w:rsidRDefault="00435975" w:rsidP="000E77D3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Socialinės apsaugos ir darbo ministerija, atsižvelgdama į Modelio įgyvendinimo  teigiamus rezultatus, integruojant socialiai pažeidžiamiausius asmenis, ir Modelyje dalyvaujančių savivaldybių vertinimus, kviečia visas kitas savivaldybes nuo </w:t>
      </w:r>
      <w:r w:rsidR="001C47F4">
        <w:rPr>
          <w:sz w:val="24"/>
          <w:lang w:val="lt-LT"/>
        </w:rPr>
        <w:t xml:space="preserve">2022 m. birželio 1 d. įgyvendinti </w:t>
      </w:r>
      <w:r w:rsidR="001C47F4">
        <w:rPr>
          <w:sz w:val="24"/>
          <w:lang w:val="lt-LT"/>
        </w:rPr>
        <w:lastRenderedPageBreak/>
        <w:t xml:space="preserve">Modelį. Modelio veiklose dalyvaujančiai savivaldybei bus skiriama apie 100 tūkst. eurų  užimtumo skatinimo ir motyvavimo paslaugoms teikti bei atvejo vadybininko darbo užmokesčio kaštams padengti. </w:t>
      </w:r>
      <w:r w:rsidR="00085888">
        <w:rPr>
          <w:sz w:val="24"/>
          <w:lang w:val="lt-LT"/>
        </w:rPr>
        <w:t>Todėl siūloma Socialinės paramos skyriuje įsteigti atvejo vadybininko pareigybę.</w:t>
      </w:r>
    </w:p>
    <w:p w:rsidR="000E77D3" w:rsidRDefault="000E77D3" w:rsidP="000E77D3">
      <w:pPr>
        <w:jc w:val="both"/>
        <w:rPr>
          <w:b/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  <w:lang w:val="lt-LT"/>
        </w:rPr>
        <w:t>3. Laukiami rezultatai</w:t>
      </w:r>
    </w:p>
    <w:p w:rsidR="000E77D3" w:rsidRPr="00C87495" w:rsidRDefault="000E77D3" w:rsidP="000E77D3">
      <w:pPr>
        <w:jc w:val="both"/>
        <w:rPr>
          <w:b/>
          <w:sz w:val="24"/>
          <w:lang w:val="lt-LT"/>
        </w:rPr>
      </w:pPr>
      <w:r>
        <w:rPr>
          <w:bCs/>
          <w:sz w:val="24"/>
          <w:lang w:val="lt-LT"/>
        </w:rPr>
        <w:tab/>
        <w:t>Vykdomi teisės aktai.</w:t>
      </w:r>
    </w:p>
    <w:p w:rsidR="000E77D3" w:rsidRPr="008353AA" w:rsidRDefault="000E77D3" w:rsidP="000E77D3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sz w:val="24"/>
          <w:lang w:val="lt-LT"/>
        </w:rPr>
        <w:t>4. Lėšų poreikis ir šaltiniai</w:t>
      </w:r>
    </w:p>
    <w:p w:rsidR="000E77D3" w:rsidRPr="00FD5889" w:rsidRDefault="000E77D3" w:rsidP="000E77D3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5B01BC">
        <w:rPr>
          <w:sz w:val="24"/>
          <w:lang w:val="lt-LT"/>
        </w:rPr>
        <w:t xml:space="preserve">Socialinės paramos skyriaus atvejo vadybininko pareigybė bus finansuojama valstybės skiriamomis lėšomis, Architektūros skyriaus vyriausiojo specialisto pareigybei bus skiriamos savivaldybės biudžeto lėšos </w:t>
      </w:r>
      <w:r w:rsidR="00FD5889">
        <w:rPr>
          <w:sz w:val="24"/>
          <w:lang w:val="lt-LT"/>
        </w:rPr>
        <w:t>(vidutinis pareiginės algos koeficientas, atsižvelgiant į profesinio darbo patirtį, 8,55).</w:t>
      </w:r>
    </w:p>
    <w:p w:rsidR="000E77D3" w:rsidRDefault="000E77D3" w:rsidP="000E77D3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sz w:val="24"/>
          <w:lang w:val="lt-LT"/>
        </w:rPr>
        <w:t>5. Kiti sprendimui priimti reikalingi pagrindimai, skaičiavimai ar paaiškinimai</w:t>
      </w:r>
    </w:p>
    <w:p w:rsidR="000E77D3" w:rsidRDefault="000E77D3" w:rsidP="000E77D3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Nėra.</w:t>
      </w:r>
    </w:p>
    <w:p w:rsidR="000E77D3" w:rsidRDefault="000E77D3" w:rsidP="000E77D3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766491" w:rsidRDefault="00766491" w:rsidP="000E77D3">
      <w:r>
        <w:tab/>
      </w:r>
    </w:p>
    <w:p w:rsidR="00766491" w:rsidRDefault="00766491">
      <w:pPr>
        <w:rPr>
          <w:sz w:val="24"/>
        </w:rPr>
      </w:pPr>
      <w:r>
        <w:rPr>
          <w:sz w:val="24"/>
        </w:rPr>
        <w:tab/>
      </w:r>
    </w:p>
    <w:p w:rsidR="00766491" w:rsidRPr="00CF032D" w:rsidRDefault="00CF032D">
      <w:pPr>
        <w:rPr>
          <w:sz w:val="24"/>
          <w:lang w:val="lt-LT"/>
        </w:rPr>
      </w:pPr>
      <w:r w:rsidRPr="00CF032D">
        <w:rPr>
          <w:sz w:val="24"/>
          <w:lang w:val="lt-LT"/>
        </w:rPr>
        <w:t>Skyriaus v</w:t>
      </w:r>
      <w:r w:rsidR="00766491" w:rsidRPr="00CF032D">
        <w:rPr>
          <w:sz w:val="24"/>
          <w:lang w:val="lt-LT"/>
        </w:rPr>
        <w:t>edėja</w:t>
      </w:r>
      <w:r w:rsidR="00766491" w:rsidRPr="00CF032D">
        <w:rPr>
          <w:sz w:val="24"/>
          <w:lang w:val="lt-LT"/>
        </w:rPr>
        <w:tab/>
      </w:r>
      <w:r w:rsidR="00766491" w:rsidRPr="00CF032D">
        <w:rPr>
          <w:sz w:val="24"/>
          <w:lang w:val="lt-LT"/>
        </w:rPr>
        <w:tab/>
      </w:r>
      <w:r w:rsidR="00766491" w:rsidRPr="00CF032D">
        <w:rPr>
          <w:sz w:val="24"/>
          <w:lang w:val="lt-LT"/>
        </w:rPr>
        <w:tab/>
      </w:r>
      <w:r w:rsidR="00766491" w:rsidRPr="00CF032D">
        <w:rPr>
          <w:sz w:val="24"/>
          <w:lang w:val="lt-LT"/>
        </w:rPr>
        <w:tab/>
      </w:r>
      <w:r w:rsidR="00766491" w:rsidRPr="00CF032D">
        <w:rPr>
          <w:sz w:val="24"/>
          <w:lang w:val="lt-LT"/>
        </w:rPr>
        <w:tab/>
      </w:r>
      <w:r w:rsidR="00766491" w:rsidRPr="00CF032D">
        <w:rPr>
          <w:sz w:val="24"/>
          <w:lang w:val="lt-LT"/>
        </w:rPr>
        <w:tab/>
      </w:r>
      <w:r w:rsidR="00766491" w:rsidRPr="00CF032D">
        <w:rPr>
          <w:sz w:val="24"/>
          <w:lang w:val="lt-LT"/>
        </w:rPr>
        <w:tab/>
      </w:r>
      <w:r w:rsidRPr="00CF032D">
        <w:rPr>
          <w:sz w:val="24"/>
          <w:lang w:val="lt-LT"/>
        </w:rPr>
        <w:t xml:space="preserve">          </w:t>
      </w:r>
      <w:r w:rsidR="00766491" w:rsidRPr="00CF032D">
        <w:rPr>
          <w:sz w:val="24"/>
          <w:lang w:val="lt-LT"/>
        </w:rPr>
        <w:t>Stasė Venslavičienė</w:t>
      </w:r>
    </w:p>
    <w:p w:rsidR="00766491" w:rsidRPr="00CF032D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</w:rPr>
      </w:pPr>
    </w:p>
    <w:p w:rsidR="00766491" w:rsidRDefault="00766491">
      <w:pPr>
        <w:rPr>
          <w:sz w:val="24"/>
        </w:rPr>
      </w:pPr>
    </w:p>
    <w:p w:rsidR="00766491" w:rsidRDefault="00766491">
      <w:pPr>
        <w:jc w:val="center"/>
        <w:rPr>
          <w:b/>
          <w:sz w:val="24"/>
          <w:lang w:val="lt-LT"/>
        </w:rPr>
      </w:pPr>
    </w:p>
    <w:p w:rsidR="00766491" w:rsidRDefault="00766491">
      <w:pPr>
        <w:jc w:val="center"/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sectPr w:rsidR="00766491">
      <w:pgSz w:w="11906" w:h="16838"/>
      <w:pgMar w:top="1440" w:right="566" w:bottom="816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15"/>
    <w:rsid w:val="000047CB"/>
    <w:rsid w:val="00085888"/>
    <w:rsid w:val="000B3ECC"/>
    <w:rsid w:val="000E77D3"/>
    <w:rsid w:val="00161C43"/>
    <w:rsid w:val="001A33DE"/>
    <w:rsid w:val="001C47F4"/>
    <w:rsid w:val="001D43BF"/>
    <w:rsid w:val="00273949"/>
    <w:rsid w:val="00283115"/>
    <w:rsid w:val="002E2A78"/>
    <w:rsid w:val="00340D7B"/>
    <w:rsid w:val="003C162F"/>
    <w:rsid w:val="003C3875"/>
    <w:rsid w:val="00435975"/>
    <w:rsid w:val="00442E51"/>
    <w:rsid w:val="00482958"/>
    <w:rsid w:val="00497D5E"/>
    <w:rsid w:val="004C2615"/>
    <w:rsid w:val="00551A7A"/>
    <w:rsid w:val="0057362C"/>
    <w:rsid w:val="005B01BC"/>
    <w:rsid w:val="005E77E3"/>
    <w:rsid w:val="006126BA"/>
    <w:rsid w:val="00627904"/>
    <w:rsid w:val="00644363"/>
    <w:rsid w:val="006C1E96"/>
    <w:rsid w:val="00756082"/>
    <w:rsid w:val="00766491"/>
    <w:rsid w:val="00803E49"/>
    <w:rsid w:val="00826878"/>
    <w:rsid w:val="008B3C2C"/>
    <w:rsid w:val="00972CD4"/>
    <w:rsid w:val="00977570"/>
    <w:rsid w:val="009D1E22"/>
    <w:rsid w:val="00A30C17"/>
    <w:rsid w:val="00AD0294"/>
    <w:rsid w:val="00B16199"/>
    <w:rsid w:val="00B2400E"/>
    <w:rsid w:val="00B86C1B"/>
    <w:rsid w:val="00B870B0"/>
    <w:rsid w:val="00BA4435"/>
    <w:rsid w:val="00C237C1"/>
    <w:rsid w:val="00CD34EA"/>
    <w:rsid w:val="00CF032D"/>
    <w:rsid w:val="00CF443A"/>
    <w:rsid w:val="00D01094"/>
    <w:rsid w:val="00D071B1"/>
    <w:rsid w:val="00D10B36"/>
    <w:rsid w:val="00DE48F9"/>
    <w:rsid w:val="00E90DDC"/>
    <w:rsid w:val="00E97009"/>
    <w:rsid w:val="00FD3846"/>
    <w:rsid w:val="00FD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AF5303C-211F-4439-AD2F-12A7286D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ind w:left="0" w:firstLine="720"/>
      <w:outlineLvl w:val="1"/>
    </w:pPr>
    <w:rPr>
      <w:sz w:val="24"/>
    </w:rPr>
  </w:style>
  <w:style w:type="paragraph" w:styleId="Antrat3">
    <w:name w:val="heading 3"/>
    <w:basedOn w:val="Antrat10"/>
    <w:next w:val="Pagrindinistekstas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efaultParagraphFont1">
    <w:name w:val="Default Paragraph Font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1">
    <w:name w:val="Body Text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70B0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870B0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PagrindinistekstasDiagrama">
    <w:name w:val="Pagrindinis tekstas Diagrama"/>
    <w:link w:val="Pagrindinistekstas"/>
    <w:rsid w:val="00482958"/>
    <w:rPr>
      <w:b/>
      <w:sz w:val="24"/>
      <w:lang w:val="en-US" w:eastAsia="hi-IN" w:bidi="hi-IN"/>
    </w:rPr>
  </w:style>
  <w:style w:type="paragraph" w:styleId="Betarp">
    <w:name w:val="No Spacing"/>
    <w:uiPriority w:val="1"/>
    <w:qFormat/>
    <w:rsid w:val="00756082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3638</Words>
  <Characters>2075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2022-05-27T08:22:00Z</cp:lastPrinted>
  <dcterms:created xsi:type="dcterms:W3CDTF">2022-05-27T12:15:00Z</dcterms:created>
  <dcterms:modified xsi:type="dcterms:W3CDTF">2022-05-27T12:15:00Z</dcterms:modified>
</cp:coreProperties>
</file>