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3EFE6" w14:textId="77777777" w:rsidR="00227549" w:rsidRPr="00787DBB" w:rsidRDefault="005B7D4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2022 M. GEGUŽĖS 5 D. SPRENDIMO NR. T-89 „</w:t>
      </w:r>
      <w:r w:rsidR="00787DBB"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="00787DBB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="00787DBB" w:rsidRPr="00787DBB">
        <w:rPr>
          <w:b/>
          <w:sz w:val="24"/>
          <w:szCs w:val="24"/>
        </w:rPr>
        <w:t xml:space="preserve"> „PANEVĖŽIO RAJONO 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PRIEMONĘ</w:t>
      </w:r>
      <w:r w:rsidR="00A61390" w:rsidRPr="00A61390">
        <w:rPr>
          <w:b/>
          <w:sz w:val="24"/>
          <w:szCs w:val="24"/>
        </w:rPr>
        <w:t xml:space="preserve"> „NVO </w:t>
      </w:r>
      <w:proofErr w:type="gramStart"/>
      <w:r w:rsidR="00A61390" w:rsidRPr="00A61390">
        <w:rPr>
          <w:b/>
          <w:sz w:val="24"/>
          <w:szCs w:val="24"/>
        </w:rPr>
        <w:t>IR BENDRUOMENINIO VERSLO KŪRIMAS IR PLĖTRA</w:t>
      </w:r>
      <w:proofErr w:type="gramEnd"/>
      <w:r w:rsidR="00A61390" w:rsidRPr="00A61390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PAKEITIMO</w:t>
      </w:r>
    </w:p>
    <w:p w14:paraId="713712B5" w14:textId="77777777" w:rsidR="00227549" w:rsidRPr="002536BC" w:rsidRDefault="00227549">
      <w:pPr>
        <w:jc w:val="center"/>
        <w:rPr>
          <w:sz w:val="24"/>
          <w:szCs w:val="24"/>
        </w:rPr>
      </w:pPr>
    </w:p>
    <w:p w14:paraId="68D5A6E2" w14:textId="77777777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5B7D49">
        <w:rPr>
          <w:sz w:val="24"/>
        </w:rPr>
        <w:t>rugpjūčio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67701320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19AA976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3563F0DB" w14:textId="77777777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>“</w:t>
      </w:r>
      <w:proofErr w:type="gramStart"/>
      <w:r w:rsidR="000E72B4" w:rsidRPr="000E72B4">
        <w:rPr>
          <w:sz w:val="24"/>
          <w:szCs w:val="24"/>
        </w:rPr>
        <w:t xml:space="preserve"> </w:t>
      </w:r>
      <w:r w:rsidR="00B2711F">
        <w:rPr>
          <w:sz w:val="24"/>
          <w:szCs w:val="24"/>
        </w:rPr>
        <w:t xml:space="preserve">                           </w:t>
      </w:r>
      <w:proofErr w:type="gramEnd"/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561BC4FE" w14:textId="77777777" w:rsidR="00696E8A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rajono </w:t>
      </w:r>
      <w:proofErr w:type="gramStart"/>
      <w:r>
        <w:rPr>
          <w:sz w:val="24"/>
          <w:szCs w:val="24"/>
        </w:rPr>
        <w:t>savivaldybės tarybo</w:t>
      </w:r>
      <w:r w:rsidR="00696E8A">
        <w:rPr>
          <w:sz w:val="24"/>
          <w:szCs w:val="24"/>
        </w:rPr>
        <w:t>s</w:t>
      </w:r>
      <w:proofErr w:type="gramEnd"/>
      <w:r w:rsidR="00696E8A">
        <w:rPr>
          <w:sz w:val="24"/>
          <w:szCs w:val="24"/>
        </w:rPr>
        <w:t xml:space="preserve"> 2022 m. gegužės 5 d. sprendimą</w:t>
      </w:r>
      <w:r>
        <w:rPr>
          <w:sz w:val="24"/>
          <w:szCs w:val="24"/>
        </w:rPr>
        <w:t xml:space="preserve"> Nr. T-89 „Dėl pritarimo projekto rengimui pagal Panevėžio rajono vietos veiklos grupės vietos plėtros strategijos „Panevėžio rajono</w:t>
      </w:r>
      <w:r w:rsidR="00932455">
        <w:rPr>
          <w:sz w:val="24"/>
          <w:szCs w:val="24"/>
        </w:rPr>
        <w:t xml:space="preserve"> </w:t>
      </w:r>
      <w:r>
        <w:rPr>
          <w:sz w:val="24"/>
          <w:szCs w:val="24"/>
        </w:rPr>
        <w:t>2016–2023 m. vietos plėtros strategija“ priemonę „NVO ir bendruomeninio verslo kūrimas ir plėtra“</w:t>
      </w:r>
      <w:r w:rsidR="00696E8A">
        <w:rPr>
          <w:sz w:val="24"/>
          <w:szCs w:val="24"/>
        </w:rPr>
        <w:t>:</w:t>
      </w:r>
    </w:p>
    <w:p w14:paraId="02613066" w14:textId="77777777" w:rsidR="003F1576" w:rsidRPr="00696E8A" w:rsidRDefault="00696E8A" w:rsidP="00696E8A">
      <w:pPr>
        <w:pStyle w:val="Sraopastraip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3F1576" w:rsidRPr="00696E8A">
        <w:rPr>
          <w:sz w:val="24"/>
          <w:szCs w:val="24"/>
        </w:rPr>
        <w:t xml:space="preserve"> 2 punktą ir jį išdėstyti taip:</w:t>
      </w:r>
    </w:p>
    <w:p w14:paraId="658A70A6" w14:textId="77777777" w:rsidR="003F1576" w:rsidRDefault="003F1576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„2. </w:t>
      </w:r>
      <w:r w:rsidRPr="00D461E3">
        <w:rPr>
          <w:sz w:val="24"/>
          <w:szCs w:val="24"/>
        </w:rPr>
        <w:t xml:space="preserve">Užtikrinti 1 punkte įvardyto projekto ne mažesnį nei </w:t>
      </w:r>
      <w:r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išlaidų.</w:t>
      </w:r>
      <w:r w:rsidR="00696E8A">
        <w:rPr>
          <w:sz w:val="24"/>
          <w:szCs w:val="24"/>
        </w:rPr>
        <w:t>“.</w:t>
      </w:r>
    </w:p>
    <w:p w14:paraId="0B1087F9" w14:textId="77777777" w:rsidR="00696E8A" w:rsidRPr="00D461E3" w:rsidRDefault="00696E8A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Papildyti 3 punktu ir jį išdėstyti taip:</w:t>
      </w:r>
    </w:p>
    <w:p w14:paraId="143D02A6" w14:textId="77777777" w:rsidR="003F1576" w:rsidRPr="00747D04" w:rsidRDefault="003F1576" w:rsidP="003F1576">
      <w:pPr>
        <w:jc w:val="both"/>
      </w:pPr>
      <w:r>
        <w:rPr>
          <w:sz w:val="24"/>
          <w:szCs w:val="24"/>
        </w:rPr>
        <w:tab/>
      </w:r>
      <w:r w:rsidR="00696E8A">
        <w:rPr>
          <w:sz w:val="24"/>
          <w:szCs w:val="24"/>
        </w:rPr>
        <w:t>„</w:t>
      </w:r>
      <w:r>
        <w:rPr>
          <w:sz w:val="24"/>
          <w:szCs w:val="24"/>
        </w:rPr>
        <w:t>3. Įsipareigoti padengti netinkamas finansuoti, tačiau 1 punkte įvardintam projektui įgyvendinti būtinas išlaidas, ir tinkamas išlaidas, kurių nepadengia projektui skiriamas finansavimas.“.</w:t>
      </w:r>
    </w:p>
    <w:p w14:paraId="039B4DB6" w14:textId="77777777" w:rsidR="003F1576" w:rsidRPr="003F1576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800E374" w14:textId="77777777" w:rsidR="002C122D" w:rsidRDefault="002C122D" w:rsidP="00EF6F95">
      <w:pPr>
        <w:jc w:val="center"/>
        <w:rPr>
          <w:sz w:val="24"/>
          <w:szCs w:val="24"/>
          <w:lang w:eastAsia="lt-LT"/>
        </w:rPr>
      </w:pPr>
    </w:p>
    <w:p w14:paraId="5522DD03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585B04E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4C96F9C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ECB9442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030360A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39E99E4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6828968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8DE59DC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452A2929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7D79D45F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45D52F7B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E8B5BF9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3543493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071D26E" w14:textId="228493F9" w:rsidR="002C122D" w:rsidRDefault="00181698" w:rsidP="002C122D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Irena Stankevičienė</w:t>
      </w:r>
    </w:p>
    <w:p w14:paraId="532D8C5A" w14:textId="156E2AD2" w:rsidR="00181698" w:rsidRPr="002C122D" w:rsidRDefault="00181698" w:rsidP="002C122D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2022-08-04</w:t>
      </w:r>
      <w:bookmarkStart w:id="0" w:name="_GoBack"/>
      <w:bookmarkEnd w:id="0"/>
    </w:p>
    <w:p w14:paraId="19A2967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0D71FD5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90FA97F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6EA5FF6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 xml:space="preserve">PANEVĖŽIO RAJONO </w:t>
      </w:r>
      <w:proofErr w:type="gramStart"/>
      <w:r w:rsidRPr="002C4EA3">
        <w:rPr>
          <w:b/>
          <w:sz w:val="24"/>
          <w:szCs w:val="24"/>
        </w:rPr>
        <w:t>SAVIVALDYBĖS ADMINISTRACIJOS</w:t>
      </w:r>
      <w:proofErr w:type="gramEnd"/>
    </w:p>
    <w:p w14:paraId="38701CD6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 xml:space="preserve">INVESTICIJŲ IR UŽSIENIO </w:t>
      </w:r>
      <w:proofErr w:type="gramStart"/>
      <w:r w:rsidRPr="002C4EA3">
        <w:rPr>
          <w:b/>
          <w:sz w:val="24"/>
          <w:szCs w:val="24"/>
        </w:rPr>
        <w:t>RYŠIŲ SKYRIUS</w:t>
      </w:r>
      <w:proofErr w:type="gramEnd"/>
    </w:p>
    <w:p w14:paraId="400F079F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1BA43C5A" w14:textId="77777777"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 xml:space="preserve">Panevėžio rajono </w:t>
      </w:r>
      <w:proofErr w:type="gramStart"/>
      <w:r w:rsidRPr="002C4EA3">
        <w:rPr>
          <w:sz w:val="24"/>
          <w:szCs w:val="24"/>
        </w:rPr>
        <w:t>savivaldybės tarybai</w:t>
      </w:r>
      <w:proofErr w:type="gramEnd"/>
    </w:p>
    <w:p w14:paraId="06ABF728" w14:textId="77777777" w:rsidR="00227549" w:rsidRPr="002C4EA3" w:rsidRDefault="00227549" w:rsidP="00EF6F95">
      <w:pPr>
        <w:rPr>
          <w:sz w:val="24"/>
          <w:szCs w:val="24"/>
        </w:rPr>
      </w:pPr>
    </w:p>
    <w:p w14:paraId="0E355E53" w14:textId="77777777" w:rsidR="00227549" w:rsidRPr="009D59E9" w:rsidRDefault="00CA6FBE" w:rsidP="003F1576">
      <w:pPr>
        <w:jc w:val="center"/>
        <w:rPr>
          <w:b/>
          <w:bCs/>
          <w:caps/>
          <w:sz w:val="24"/>
          <w:szCs w:val="24"/>
        </w:rPr>
      </w:pP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</w:t>
      </w:r>
      <w:r w:rsidR="00227549" w:rsidRPr="002C4EA3">
        <w:rPr>
          <w:b/>
          <w:sz w:val="24"/>
          <w:szCs w:val="24"/>
        </w:rPr>
        <w:t>SPRENDIMO</w:t>
      </w:r>
      <w:r w:rsidR="00227549">
        <w:rPr>
          <w:b/>
          <w:sz w:val="24"/>
          <w:szCs w:val="24"/>
        </w:rPr>
        <w:t xml:space="preserve"> </w:t>
      </w:r>
      <w:r w:rsidR="003F1576">
        <w:rPr>
          <w:b/>
          <w:sz w:val="24"/>
          <w:szCs w:val="24"/>
        </w:rPr>
        <w:t>„DĖL PANEVĖŽIO RAJONO SAVIVALDYBĖS TARYBOS 2022 M. GEGUŽĖS 5 D. SPRENDIMO NR. T-89 „</w:t>
      </w:r>
      <w:r w:rsidR="003F1576" w:rsidRPr="00787DBB">
        <w:rPr>
          <w:b/>
          <w:sz w:val="24"/>
          <w:szCs w:val="24"/>
        </w:rPr>
        <w:t>DĖL PRITARIMO PROJEKT</w:t>
      </w:r>
      <w:r w:rsidR="003F1576">
        <w:rPr>
          <w:b/>
          <w:sz w:val="24"/>
          <w:szCs w:val="24"/>
        </w:rPr>
        <w:t>O</w:t>
      </w:r>
      <w:r w:rsidR="003F1576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3F1576">
        <w:rPr>
          <w:b/>
          <w:sz w:val="24"/>
          <w:szCs w:val="24"/>
        </w:rPr>
        <w:t>OS</w:t>
      </w:r>
      <w:r w:rsidR="003F1576" w:rsidRPr="00787DBB">
        <w:rPr>
          <w:b/>
          <w:sz w:val="24"/>
          <w:szCs w:val="24"/>
        </w:rPr>
        <w:t xml:space="preserve"> „PANEVĖŽIO RAJONO 2016–202</w:t>
      </w:r>
      <w:r w:rsidR="003F1576">
        <w:rPr>
          <w:b/>
          <w:sz w:val="24"/>
          <w:szCs w:val="24"/>
        </w:rPr>
        <w:t>3 M. VIETOS PLĖTROS STRATEGIJA“ PRIEMONĘ</w:t>
      </w:r>
      <w:r w:rsidR="003F1576" w:rsidRPr="00A61390">
        <w:rPr>
          <w:b/>
          <w:sz w:val="24"/>
          <w:szCs w:val="24"/>
        </w:rPr>
        <w:t xml:space="preserve"> „NVO </w:t>
      </w:r>
      <w:proofErr w:type="gramStart"/>
      <w:r w:rsidR="003F1576" w:rsidRPr="00A61390">
        <w:rPr>
          <w:b/>
          <w:sz w:val="24"/>
          <w:szCs w:val="24"/>
        </w:rPr>
        <w:t>IR BENDRUOMENINIO VERSLO KŪRIMAS IR PLĖTRA</w:t>
      </w:r>
      <w:proofErr w:type="gramEnd"/>
      <w:r w:rsidR="003F1576" w:rsidRPr="00A61390">
        <w:rPr>
          <w:b/>
          <w:sz w:val="24"/>
          <w:szCs w:val="24"/>
        </w:rPr>
        <w:t>“</w:t>
      </w:r>
      <w:r w:rsidR="003F1576">
        <w:rPr>
          <w:b/>
          <w:sz w:val="24"/>
          <w:szCs w:val="24"/>
        </w:rPr>
        <w:t xml:space="preserve"> PAKEITIMO“</w:t>
      </w:r>
      <w:r w:rsidR="003F69A8">
        <w:rPr>
          <w:b/>
          <w:sz w:val="24"/>
          <w:szCs w:val="24"/>
        </w:rPr>
        <w:t xml:space="preserve"> PROJEKTO</w:t>
      </w:r>
      <w:r w:rsidRPr="00CA6FBE">
        <w:rPr>
          <w:b/>
          <w:sz w:val="24"/>
          <w:szCs w:val="24"/>
        </w:rPr>
        <w:t xml:space="preserve"> </w:t>
      </w:r>
      <w:r w:rsidRPr="002C4EA3">
        <w:rPr>
          <w:b/>
          <w:sz w:val="24"/>
          <w:szCs w:val="24"/>
        </w:rPr>
        <w:t xml:space="preserve">AIŠKINAMASIS RAŠTAS </w:t>
      </w:r>
    </w:p>
    <w:p w14:paraId="307050BF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5FD68ADF" w14:textId="77777777"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777F">
        <w:rPr>
          <w:sz w:val="24"/>
          <w:szCs w:val="24"/>
        </w:rPr>
        <w:t>22</w:t>
      </w:r>
      <w:r w:rsidR="00B771B2">
        <w:rPr>
          <w:sz w:val="24"/>
          <w:szCs w:val="24"/>
        </w:rPr>
        <w:t xml:space="preserve"> m. </w:t>
      </w:r>
      <w:r w:rsidR="005B7D49">
        <w:rPr>
          <w:sz w:val="24"/>
          <w:szCs w:val="24"/>
        </w:rPr>
        <w:t>rugpjūčio 4</w:t>
      </w:r>
      <w:r>
        <w:rPr>
          <w:sz w:val="24"/>
          <w:szCs w:val="24"/>
        </w:rPr>
        <w:t xml:space="preserve"> d.</w:t>
      </w:r>
    </w:p>
    <w:p w14:paraId="449A84E6" w14:textId="77777777"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76E93701" w14:textId="77777777" w:rsidR="00227549" w:rsidRPr="00DC5271" w:rsidRDefault="00227549" w:rsidP="00EF6F95">
      <w:pPr>
        <w:jc w:val="center"/>
        <w:rPr>
          <w:sz w:val="24"/>
          <w:szCs w:val="24"/>
        </w:rPr>
      </w:pPr>
    </w:p>
    <w:p w14:paraId="6BF01E31" w14:textId="77777777" w:rsidR="005B4C8F" w:rsidRPr="00D95D5F" w:rsidRDefault="005B4C8F" w:rsidP="005B4C8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75C32F50" w14:textId="1CD50C93" w:rsidR="005B4C8F" w:rsidRPr="0056777F" w:rsidRDefault="005B4C8F" w:rsidP="005B4C8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2022 m. </w:t>
      </w:r>
      <w:r w:rsidR="00696E8A">
        <w:rPr>
          <w:sz w:val="24"/>
          <w:szCs w:val="24"/>
          <w:lang w:eastAsia="en-US"/>
        </w:rPr>
        <w:t>rugpjūčio 1</w:t>
      </w:r>
      <w:r w:rsidR="003F157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d. </w:t>
      </w:r>
      <w:r w:rsidR="00CF3B99">
        <w:rPr>
          <w:sz w:val="24"/>
          <w:szCs w:val="24"/>
          <w:lang w:eastAsia="en-US"/>
        </w:rPr>
        <w:t xml:space="preserve">gautas </w:t>
      </w:r>
      <w:r>
        <w:rPr>
          <w:sz w:val="24"/>
          <w:szCs w:val="24"/>
          <w:lang w:eastAsia="en-US"/>
        </w:rPr>
        <w:t xml:space="preserve">Bernatonių bendruomenės prašymas dėl </w:t>
      </w:r>
      <w:r w:rsidR="003F1576">
        <w:rPr>
          <w:sz w:val="24"/>
          <w:szCs w:val="24"/>
        </w:rPr>
        <w:t>Panevėžio rajono savivaldybės tarybos 2022 m. gegužės 5 d. sprendimo Nr. T-89 „Dėl pritarimo projekto rengimui pagal Panevėžio rajono vietos veiklos grupės vietos plėtros strategijos „Panevėžio rajono</w:t>
      </w:r>
      <w:proofErr w:type="gramStart"/>
      <w:r w:rsidR="00CF3B99">
        <w:rPr>
          <w:sz w:val="24"/>
          <w:szCs w:val="24"/>
        </w:rPr>
        <w:t xml:space="preserve">               </w:t>
      </w:r>
      <w:proofErr w:type="gramEnd"/>
      <w:r w:rsidR="003F1576">
        <w:rPr>
          <w:sz w:val="24"/>
          <w:szCs w:val="24"/>
        </w:rPr>
        <w:t>2016–2023 m. vietos plėtros strategija“ priemonę „NVO ir bendruomeninio ve</w:t>
      </w:r>
      <w:r w:rsidR="00932455">
        <w:rPr>
          <w:sz w:val="24"/>
          <w:szCs w:val="24"/>
        </w:rPr>
        <w:t xml:space="preserve">rslo kūrimas ir plėtra“ 2 punkto patikslinimo pagal Panevėžio rajono vietos veiklos grupės įgyvendinamos </w:t>
      </w:r>
      <w:r w:rsidR="00932455" w:rsidRPr="00787DBB">
        <w:rPr>
          <w:rFonts w:eastAsia="Calibri"/>
          <w:sz w:val="24"/>
          <w:szCs w:val="24"/>
          <w:lang w:eastAsia="en-US"/>
        </w:rPr>
        <w:t>vietos plėtros strategijos</w:t>
      </w:r>
      <w:r w:rsidR="00932455" w:rsidRPr="00787DBB">
        <w:rPr>
          <w:sz w:val="24"/>
          <w:szCs w:val="24"/>
        </w:rPr>
        <w:t xml:space="preserve"> </w:t>
      </w:r>
      <w:r w:rsidR="00932455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932455" w:rsidRPr="00B76D70">
        <w:rPr>
          <w:sz w:val="24"/>
          <w:szCs w:val="24"/>
        </w:rPr>
        <w:t xml:space="preserve"> </w:t>
      </w:r>
      <w:r w:rsidR="00932455">
        <w:rPr>
          <w:sz w:val="24"/>
          <w:szCs w:val="24"/>
        </w:rPr>
        <w:t xml:space="preserve">priemonės </w:t>
      </w:r>
      <w:r w:rsidR="00932455" w:rsidRPr="00B76D70">
        <w:rPr>
          <w:rStyle w:val="Grietas"/>
          <w:b w:val="0"/>
          <w:sz w:val="24"/>
          <w:szCs w:val="24"/>
        </w:rPr>
        <w:t>„</w:t>
      </w:r>
      <w:r w:rsidR="00932455">
        <w:rPr>
          <w:rStyle w:val="Grietas"/>
          <w:b w:val="0"/>
          <w:sz w:val="24"/>
          <w:szCs w:val="24"/>
        </w:rPr>
        <w:t>NVO ir b</w:t>
      </w:r>
      <w:r w:rsidR="00932455" w:rsidRPr="000E72B4">
        <w:rPr>
          <w:rStyle w:val="Grietas"/>
          <w:b w:val="0"/>
          <w:sz w:val="24"/>
          <w:szCs w:val="24"/>
        </w:rPr>
        <w:t>endruomeninio verslo kūrimas ir plėtra</w:t>
      </w:r>
      <w:r w:rsidR="00932455" w:rsidRPr="000E72B4">
        <w:rPr>
          <w:sz w:val="24"/>
          <w:szCs w:val="24"/>
        </w:rPr>
        <w:t>“ Nr. LEADER-19.2-SAVA</w:t>
      </w:r>
      <w:r w:rsidR="00932455">
        <w:rPr>
          <w:sz w:val="24"/>
          <w:szCs w:val="24"/>
        </w:rPr>
        <w:t xml:space="preserve">-5 reikalavimus.  </w:t>
      </w:r>
    </w:p>
    <w:p w14:paraId="5BFB1775" w14:textId="6E5659B8" w:rsidR="003F4395" w:rsidRDefault="00932455" w:rsidP="005B4C8F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Bernatonių bendruomenė</w:t>
      </w:r>
      <w:r w:rsidR="00C62CC3">
        <w:rPr>
          <w:sz w:val="24"/>
          <w:szCs w:val="24"/>
        </w:rPr>
        <w:t>s</w:t>
      </w:r>
      <w:r>
        <w:rPr>
          <w:sz w:val="24"/>
          <w:szCs w:val="24"/>
        </w:rPr>
        <w:t xml:space="preserve"> projektu</w:t>
      </w:r>
      <w:r w:rsidR="00C62CC3">
        <w:rPr>
          <w:sz w:val="24"/>
          <w:szCs w:val="24"/>
        </w:rPr>
        <w:t>i</w:t>
      </w:r>
      <w:r>
        <w:rPr>
          <w:sz w:val="24"/>
          <w:szCs w:val="24"/>
        </w:rPr>
        <w:t xml:space="preserve"> „Savijautos gerinimo centro įkūrimas“</w:t>
      </w:r>
      <w:r w:rsidR="00C62CC3">
        <w:rPr>
          <w:sz w:val="24"/>
          <w:szCs w:val="24"/>
        </w:rPr>
        <w:t>, kuriuo</w:t>
      </w:r>
      <w:r>
        <w:rPr>
          <w:sz w:val="24"/>
          <w:szCs w:val="24"/>
        </w:rPr>
        <w:t xml:space="preserve"> siekia</w:t>
      </w:r>
      <w:r w:rsidR="00763FDC">
        <w:rPr>
          <w:sz w:val="24"/>
          <w:szCs w:val="24"/>
        </w:rPr>
        <w:t>ma</w:t>
      </w:r>
      <w:r w:rsidR="00227549" w:rsidRPr="00B771B2">
        <w:rPr>
          <w:sz w:val="24"/>
          <w:szCs w:val="24"/>
        </w:rPr>
        <w:t xml:space="preserve"> </w:t>
      </w:r>
      <w:r w:rsidR="00B771B2">
        <w:rPr>
          <w:sz w:val="24"/>
          <w:szCs w:val="24"/>
        </w:rPr>
        <w:t>g</w:t>
      </w:r>
      <w:r w:rsidR="00B771B2" w:rsidRPr="00B771B2">
        <w:rPr>
          <w:sz w:val="24"/>
          <w:szCs w:val="24"/>
          <w:lang w:eastAsia="en-US"/>
        </w:rPr>
        <w:t xml:space="preserve">erinti gyvenimo kokybę </w:t>
      </w:r>
      <w:r w:rsidR="005B4C8F">
        <w:rPr>
          <w:sz w:val="24"/>
          <w:szCs w:val="24"/>
          <w:lang w:eastAsia="en-US"/>
        </w:rPr>
        <w:t xml:space="preserve">Bernatonių k., </w:t>
      </w:r>
      <w:r w:rsidR="00B771B2" w:rsidRPr="00B771B2">
        <w:rPr>
          <w:sz w:val="24"/>
          <w:szCs w:val="24"/>
          <w:lang w:eastAsia="en-US"/>
        </w:rPr>
        <w:t>Panevėžio rajone, kurti gyvenimui</w:t>
      </w:r>
      <w:r w:rsidR="00B771B2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laisvalaikiui patrauklią ir </w:t>
      </w:r>
      <w:r w:rsidR="00B771B2">
        <w:rPr>
          <w:sz w:val="24"/>
          <w:szCs w:val="24"/>
          <w:lang w:eastAsia="en-US"/>
        </w:rPr>
        <w:t>patogią aplinką</w:t>
      </w:r>
      <w:r w:rsidR="006B3BEE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</w:t>
      </w:r>
      <w:r w:rsidR="00B771B2">
        <w:rPr>
          <w:sz w:val="24"/>
          <w:szCs w:val="24"/>
          <w:lang w:eastAsia="en-US"/>
        </w:rPr>
        <w:t>s</w:t>
      </w:r>
      <w:r w:rsidR="00B771B2" w:rsidRPr="00B771B2">
        <w:rPr>
          <w:sz w:val="24"/>
          <w:szCs w:val="24"/>
          <w:lang w:eastAsia="en-US"/>
        </w:rPr>
        <w:t>katinti gyventojų aktyvumą</w:t>
      </w:r>
      <w:r w:rsidR="00B771B2">
        <w:rPr>
          <w:sz w:val="24"/>
          <w:szCs w:val="24"/>
          <w:lang w:eastAsia="en-US"/>
        </w:rPr>
        <w:t xml:space="preserve"> </w:t>
      </w:r>
      <w:r w:rsidR="005B4C8F">
        <w:rPr>
          <w:sz w:val="24"/>
          <w:szCs w:val="24"/>
          <w:lang w:eastAsia="en-US"/>
        </w:rPr>
        <w:t>ir</w:t>
      </w:r>
      <w:r w:rsidR="00B771B2" w:rsidRPr="00B771B2">
        <w:rPr>
          <w:sz w:val="24"/>
          <w:szCs w:val="24"/>
          <w:lang w:eastAsia="en-US"/>
        </w:rPr>
        <w:t xml:space="preserve"> verslumą</w:t>
      </w:r>
      <w:r w:rsidR="00763FDC">
        <w:rPr>
          <w:sz w:val="24"/>
          <w:szCs w:val="24"/>
          <w:lang w:eastAsia="en-US"/>
        </w:rPr>
        <w:t xml:space="preserve">, pritarta </w:t>
      </w:r>
      <w:r w:rsidR="00763FDC">
        <w:rPr>
          <w:sz w:val="24"/>
          <w:szCs w:val="24"/>
        </w:rPr>
        <w:t xml:space="preserve">Panevėžio rajono </w:t>
      </w:r>
      <w:proofErr w:type="gramStart"/>
      <w:r w:rsidR="00763FDC">
        <w:rPr>
          <w:sz w:val="24"/>
          <w:szCs w:val="24"/>
        </w:rPr>
        <w:t>savivaldybės tarybos</w:t>
      </w:r>
      <w:proofErr w:type="gramEnd"/>
      <w:r w:rsidR="00763FDC">
        <w:rPr>
          <w:sz w:val="24"/>
          <w:szCs w:val="24"/>
        </w:rPr>
        <w:t xml:space="preserve"> 2022 m. gegužės 5 d. sprendimu Nr. T-89 „Dėl pritarimo projekto rengimui pagal Panevėžio rajono vietos veiklos grupės vietos plėtros strategijos „Panevėžio rajono</w:t>
      </w:r>
      <w:r w:rsidR="00696E8A">
        <w:rPr>
          <w:sz w:val="24"/>
          <w:szCs w:val="24"/>
        </w:rPr>
        <w:t xml:space="preserve"> </w:t>
      </w:r>
      <w:r w:rsidR="00763FDC">
        <w:rPr>
          <w:sz w:val="24"/>
          <w:szCs w:val="24"/>
        </w:rPr>
        <w:t xml:space="preserve">2016–2023 m. vietos plėtros strategija“ priemonę „NVO ir bendruomeninio verslo kūrimas ir plėtra“ ir </w:t>
      </w:r>
      <w:r w:rsidR="00696E8A">
        <w:rPr>
          <w:sz w:val="24"/>
          <w:szCs w:val="24"/>
        </w:rPr>
        <w:t>užtikrintas projekto ne mažesnis</w:t>
      </w:r>
      <w:r w:rsidR="00696E8A" w:rsidRPr="009C4805">
        <w:rPr>
          <w:sz w:val="24"/>
          <w:szCs w:val="24"/>
        </w:rPr>
        <w:t xml:space="preserve"> nei </w:t>
      </w:r>
      <w:r w:rsidR="00696E8A" w:rsidRPr="005602FB">
        <w:rPr>
          <w:sz w:val="24"/>
          <w:szCs w:val="24"/>
        </w:rPr>
        <w:t xml:space="preserve">20 proc. </w:t>
      </w:r>
      <w:r w:rsidR="0039770F">
        <w:rPr>
          <w:sz w:val="24"/>
          <w:szCs w:val="24"/>
        </w:rPr>
        <w:t>(11 903,00 Eur)</w:t>
      </w:r>
      <w:r w:rsidR="0039770F" w:rsidRPr="009C4805">
        <w:rPr>
          <w:sz w:val="24"/>
          <w:szCs w:val="24"/>
        </w:rPr>
        <w:t xml:space="preserve"> </w:t>
      </w:r>
      <w:r w:rsidR="00696E8A" w:rsidRPr="009C4805">
        <w:rPr>
          <w:sz w:val="24"/>
          <w:szCs w:val="24"/>
        </w:rPr>
        <w:t>nuo visų tinkamų finansuoti projekto išlaidų</w:t>
      </w:r>
      <w:r w:rsidR="00696E8A" w:rsidRPr="00CA6FBE">
        <w:rPr>
          <w:sz w:val="24"/>
          <w:szCs w:val="24"/>
        </w:rPr>
        <w:t xml:space="preserve"> </w:t>
      </w:r>
      <w:r w:rsidR="00696E8A">
        <w:rPr>
          <w:sz w:val="24"/>
          <w:szCs w:val="24"/>
        </w:rPr>
        <w:t>bendrasis finansavimas</w:t>
      </w:r>
      <w:r w:rsidR="005B4C8F">
        <w:rPr>
          <w:sz w:val="24"/>
          <w:szCs w:val="24"/>
          <w:lang w:eastAsia="en-US"/>
        </w:rPr>
        <w:t>.</w:t>
      </w:r>
    </w:p>
    <w:p w14:paraId="4ABFC609" w14:textId="74E682BB" w:rsidR="005948A5" w:rsidRDefault="00BA2109" w:rsidP="005B4C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A</w:t>
      </w:r>
      <w:r w:rsidR="005948A5">
        <w:rPr>
          <w:sz w:val="24"/>
          <w:szCs w:val="24"/>
          <w:lang w:eastAsia="en-US"/>
        </w:rPr>
        <w:t xml:space="preserve">tsižvelgiant į </w:t>
      </w:r>
      <w:r w:rsidRPr="005948A5">
        <w:rPr>
          <w:sz w:val="24"/>
          <w:szCs w:val="24"/>
        </w:rPr>
        <w:t>Panevėžio rajono vietos veiklos grupės</w:t>
      </w:r>
      <w:r>
        <w:rPr>
          <w:sz w:val="24"/>
          <w:szCs w:val="24"/>
          <w:lang w:eastAsia="en-US"/>
        </w:rPr>
        <w:t xml:space="preserve"> pastabas, gautas projekto vertinimo metu, bei </w:t>
      </w:r>
      <w:r w:rsidR="005948A5">
        <w:rPr>
          <w:sz w:val="24"/>
          <w:szCs w:val="24"/>
          <w:lang w:eastAsia="en-US"/>
        </w:rPr>
        <w:t xml:space="preserve">Bernatonių bendruomenės prašymą, </w:t>
      </w:r>
      <w:r>
        <w:rPr>
          <w:sz w:val="24"/>
          <w:szCs w:val="24"/>
          <w:lang w:eastAsia="en-US"/>
        </w:rPr>
        <w:t xml:space="preserve">šiuo sprendimo projektu </w:t>
      </w:r>
      <w:r w:rsidR="005948A5">
        <w:rPr>
          <w:sz w:val="24"/>
          <w:szCs w:val="24"/>
          <w:lang w:eastAsia="en-US"/>
        </w:rPr>
        <w:t xml:space="preserve">keičiamas </w:t>
      </w:r>
      <w:r w:rsidR="005948A5">
        <w:rPr>
          <w:sz w:val="24"/>
          <w:szCs w:val="24"/>
        </w:rPr>
        <w:t>Panevėžio rajono savivaldybės tarybos 2022 m. gegužės 5 d. sprendimas Nr. T-89 „Dėl pritarimo projekto rengimui pagal Panevėžio rajono vietos veiklos grupės vietos plėtros strategijos „Panevėžio rajono</w:t>
      </w:r>
      <w:proofErr w:type="gramStart"/>
      <w:r w:rsidR="00BE2A1F">
        <w:rPr>
          <w:sz w:val="24"/>
          <w:szCs w:val="24"/>
        </w:rPr>
        <w:t xml:space="preserve"> </w:t>
      </w:r>
      <w:r w:rsidR="0039770F">
        <w:rPr>
          <w:sz w:val="24"/>
          <w:szCs w:val="24"/>
        </w:rPr>
        <w:t xml:space="preserve">              </w:t>
      </w:r>
      <w:proofErr w:type="gramEnd"/>
      <w:r w:rsidR="005948A5">
        <w:rPr>
          <w:sz w:val="24"/>
          <w:szCs w:val="24"/>
        </w:rPr>
        <w:t>2016–2023 m. vietos plėtros strategija“ priemonę „NVO ir bendruomeninio verslo kūrimas ir plėtra“, kad Bernatonių bendruomenė galėtų panaudoti jai skir</w:t>
      </w:r>
      <w:r w:rsidR="004936B9">
        <w:rPr>
          <w:sz w:val="24"/>
          <w:szCs w:val="24"/>
        </w:rPr>
        <w:t>iamą</w:t>
      </w:r>
      <w:r w:rsidR="005948A5">
        <w:rPr>
          <w:sz w:val="24"/>
          <w:szCs w:val="24"/>
        </w:rPr>
        <w:t xml:space="preserve"> paramą pagal </w:t>
      </w:r>
      <w:r w:rsidR="005948A5" w:rsidRPr="005948A5">
        <w:rPr>
          <w:sz w:val="24"/>
          <w:szCs w:val="24"/>
        </w:rPr>
        <w:t>Panevėžio rajono vietos veiklos grupės vietos plėtros strategijos „Panevėžio rajono 2016–2023 m. vietos plėtros strategija“</w:t>
      </w:r>
      <w:r w:rsidR="005948A5">
        <w:rPr>
          <w:sz w:val="24"/>
          <w:szCs w:val="24"/>
        </w:rPr>
        <w:t xml:space="preserve"> </w:t>
      </w:r>
      <w:r w:rsidR="002A736F">
        <w:rPr>
          <w:sz w:val="24"/>
          <w:szCs w:val="24"/>
        </w:rPr>
        <w:t xml:space="preserve">įgyvendinimui </w:t>
      </w:r>
      <w:r w:rsidR="005948A5">
        <w:rPr>
          <w:sz w:val="24"/>
          <w:szCs w:val="24"/>
        </w:rPr>
        <w:t>keliamus reikalavimus</w:t>
      </w:r>
      <w:r w:rsidR="00BE2A1F">
        <w:rPr>
          <w:sz w:val="24"/>
          <w:szCs w:val="24"/>
        </w:rPr>
        <w:t>:</w:t>
      </w:r>
      <w:r w:rsidR="005948A5">
        <w:rPr>
          <w:sz w:val="24"/>
          <w:szCs w:val="24"/>
        </w:rPr>
        <w:t xml:space="preserve"> t.</w:t>
      </w:r>
      <w:r w:rsidR="00BE2A1F">
        <w:rPr>
          <w:sz w:val="24"/>
          <w:szCs w:val="24"/>
        </w:rPr>
        <w:t xml:space="preserve"> </w:t>
      </w:r>
      <w:r w:rsidR="005948A5">
        <w:rPr>
          <w:sz w:val="24"/>
          <w:szCs w:val="24"/>
        </w:rPr>
        <w:t xml:space="preserve">y. ne mažiau nei 5 proc. </w:t>
      </w:r>
      <w:r w:rsidR="00B03B3D">
        <w:rPr>
          <w:sz w:val="24"/>
          <w:szCs w:val="24"/>
        </w:rPr>
        <w:t>(2 499,15</w:t>
      </w:r>
      <w:r w:rsidR="00BE2A1F">
        <w:rPr>
          <w:sz w:val="24"/>
          <w:szCs w:val="24"/>
        </w:rPr>
        <w:t xml:space="preserve"> Eur</w:t>
      </w:r>
      <w:r w:rsidR="00B03B3D">
        <w:rPr>
          <w:sz w:val="24"/>
          <w:szCs w:val="24"/>
        </w:rPr>
        <w:t xml:space="preserve">) </w:t>
      </w:r>
      <w:r w:rsidR="005948A5">
        <w:rPr>
          <w:sz w:val="24"/>
          <w:szCs w:val="24"/>
        </w:rPr>
        <w:t xml:space="preserve">skirtų lėšų panaudoti pareiškėjo įnašui padengti ir netinkamoms (pridėtinės vertės mokesčio) išlaidoms </w:t>
      </w:r>
      <w:r w:rsidR="00B03B3D">
        <w:rPr>
          <w:sz w:val="24"/>
          <w:szCs w:val="24"/>
        </w:rPr>
        <w:t xml:space="preserve">(9 371,80 Eur) </w:t>
      </w:r>
      <w:r w:rsidR="005948A5">
        <w:rPr>
          <w:sz w:val="24"/>
          <w:szCs w:val="24"/>
        </w:rPr>
        <w:t>finansuoti, kurios yra būtinos projektui įgyvendinti.</w:t>
      </w:r>
    </w:p>
    <w:p w14:paraId="1826CDA5" w14:textId="77777777" w:rsidR="00B607C2" w:rsidRDefault="00B607C2" w:rsidP="005B4C8F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2127"/>
        <w:gridCol w:w="1559"/>
        <w:gridCol w:w="1366"/>
        <w:gridCol w:w="1180"/>
      </w:tblGrid>
      <w:tr w:rsidR="005948A5" w:rsidRPr="002302AA" w14:paraId="3E133951" w14:textId="77777777" w:rsidTr="005948A5">
        <w:tc>
          <w:tcPr>
            <w:tcW w:w="567" w:type="dxa"/>
            <w:shd w:val="clear" w:color="auto" w:fill="auto"/>
            <w:vAlign w:val="center"/>
          </w:tcPr>
          <w:p w14:paraId="3A1D1BA4" w14:textId="77777777" w:rsidR="005948A5" w:rsidRPr="002302AA" w:rsidRDefault="005948A5" w:rsidP="00A72576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A2A4A" w14:textId="77777777" w:rsidR="005948A5" w:rsidRPr="002302AA" w:rsidRDefault="005948A5" w:rsidP="00A72576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505D7" w14:textId="77777777" w:rsidR="005948A5" w:rsidRPr="002302AA" w:rsidRDefault="005948A5" w:rsidP="00A72576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EDE258" w14:textId="77777777" w:rsidR="005948A5" w:rsidRPr="002302AA" w:rsidRDefault="005948A5" w:rsidP="00A72576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11309F" w14:textId="77777777" w:rsidR="005948A5" w:rsidRPr="002302AA" w:rsidRDefault="005948A5" w:rsidP="00A72576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Bendra preliminari projekto vertė, Eur</w:t>
            </w:r>
            <w:r>
              <w:rPr>
                <w:b/>
                <w:bCs/>
                <w:sz w:val="22"/>
                <w:szCs w:val="22"/>
              </w:rPr>
              <w:t xml:space="preserve"> su PVM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68317C3" w14:textId="77777777" w:rsidR="005948A5" w:rsidRPr="002302AA" w:rsidRDefault="005948A5" w:rsidP="00A72576">
            <w:pPr>
              <w:jc w:val="center"/>
              <w:rPr>
                <w:b/>
                <w:sz w:val="22"/>
                <w:szCs w:val="22"/>
              </w:rPr>
            </w:pPr>
            <w:r w:rsidRPr="002302AA">
              <w:rPr>
                <w:b/>
                <w:sz w:val="22"/>
                <w:szCs w:val="22"/>
              </w:rPr>
              <w:t>Prašoma bendrojo finansavimo suma, Eur</w:t>
            </w:r>
          </w:p>
        </w:tc>
        <w:tc>
          <w:tcPr>
            <w:tcW w:w="1180" w:type="dxa"/>
          </w:tcPr>
          <w:p w14:paraId="6E3338B4" w14:textId="77777777" w:rsidR="005948A5" w:rsidRPr="002302AA" w:rsidRDefault="005948A5" w:rsidP="00A72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Prašoma padengti PVM suma, Eur</w:t>
            </w:r>
          </w:p>
        </w:tc>
      </w:tr>
      <w:tr w:rsidR="005948A5" w14:paraId="69C8F065" w14:textId="77777777" w:rsidTr="005948A5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14:paraId="028AAFDF" w14:textId="77777777" w:rsidR="005948A5" w:rsidRPr="00217F6F" w:rsidRDefault="005948A5" w:rsidP="00A72576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9B084" w14:textId="77777777" w:rsidR="005948A5" w:rsidRPr="000616A3" w:rsidRDefault="005948A5" w:rsidP="00A72576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Savijautos gerinimo centro įkūrimas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457BC4" w14:textId="77777777" w:rsidR="005948A5" w:rsidRPr="00217F6F" w:rsidRDefault="005948A5" w:rsidP="00A7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Bernatonių bendruomenė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A9E771" w14:textId="77777777" w:rsidR="005948A5" w:rsidRPr="00217F6F" w:rsidRDefault="005948A5" w:rsidP="00A7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Treniruoklių, fizinės savijautos gerinimo paslaugoms teikti skirtų įrenginių įsigijimas, jų nuoma.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0C0B3" w14:textId="77777777" w:rsidR="005948A5" w:rsidRPr="00D01C18" w:rsidRDefault="005948A5" w:rsidP="00A7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59 354,70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28D8D89" w14:textId="77777777" w:rsidR="005948A5" w:rsidRDefault="005948A5" w:rsidP="00A72576">
            <w:pPr>
              <w:jc w:val="center"/>
              <w:rPr>
                <w:sz w:val="22"/>
                <w:szCs w:val="22"/>
              </w:rPr>
            </w:pPr>
          </w:p>
          <w:p w14:paraId="7B7B9A01" w14:textId="77777777" w:rsidR="005948A5" w:rsidRPr="00D01C18" w:rsidRDefault="005948A5" w:rsidP="00A7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2 499,15</w:t>
            </w:r>
          </w:p>
          <w:p w14:paraId="4FD02561" w14:textId="77777777" w:rsidR="005948A5" w:rsidRPr="00D01C18" w:rsidRDefault="005948A5" w:rsidP="00A7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14:paraId="7F36CE61" w14:textId="77777777" w:rsidR="005948A5" w:rsidRDefault="005948A5" w:rsidP="00A72576">
            <w:pPr>
              <w:jc w:val="center"/>
              <w:rPr>
                <w:sz w:val="22"/>
                <w:szCs w:val="22"/>
              </w:rPr>
            </w:pPr>
          </w:p>
          <w:p w14:paraId="74985EC3" w14:textId="77777777" w:rsidR="005948A5" w:rsidRDefault="005948A5" w:rsidP="00A72576">
            <w:pPr>
              <w:jc w:val="center"/>
              <w:rPr>
                <w:sz w:val="22"/>
                <w:szCs w:val="22"/>
              </w:rPr>
            </w:pPr>
          </w:p>
          <w:p w14:paraId="1478650A" w14:textId="77777777" w:rsidR="005948A5" w:rsidRDefault="005948A5" w:rsidP="00A7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9 371,80</w:t>
            </w:r>
          </w:p>
        </w:tc>
      </w:tr>
    </w:tbl>
    <w:p w14:paraId="5CBB42A2" w14:textId="77777777" w:rsidR="005948A5" w:rsidRDefault="005948A5" w:rsidP="005B4C8F">
      <w:pPr>
        <w:ind w:firstLine="709"/>
        <w:jc w:val="both"/>
        <w:rPr>
          <w:sz w:val="24"/>
          <w:szCs w:val="24"/>
          <w:lang w:eastAsia="en-US"/>
        </w:rPr>
      </w:pPr>
    </w:p>
    <w:p w14:paraId="16F828EE" w14:textId="77777777" w:rsidR="00932455" w:rsidRPr="00932455" w:rsidRDefault="003F4395" w:rsidP="0093245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  <w:r w:rsidRPr="003F4395">
        <w:rPr>
          <w:sz w:val="24"/>
          <w:szCs w:val="24"/>
          <w:lang w:eastAsia="en-US"/>
        </w:rPr>
        <w:lastRenderedPageBreak/>
        <w:t xml:space="preserve">Sprendimo projekto tikslas – </w:t>
      </w:r>
      <w:r w:rsidR="00932455">
        <w:rPr>
          <w:sz w:val="24"/>
          <w:szCs w:val="24"/>
          <w:lang w:eastAsia="en-US"/>
        </w:rPr>
        <w:t>p</w:t>
      </w:r>
      <w:r w:rsidR="00932455" w:rsidRPr="00932455">
        <w:rPr>
          <w:sz w:val="24"/>
          <w:szCs w:val="24"/>
          <w:lang w:eastAsia="en-US"/>
        </w:rPr>
        <w:t xml:space="preserve">akeisti Panevėžio rajono </w:t>
      </w:r>
      <w:proofErr w:type="gramStart"/>
      <w:r w:rsidR="00932455" w:rsidRPr="00932455">
        <w:rPr>
          <w:sz w:val="24"/>
          <w:szCs w:val="24"/>
          <w:lang w:eastAsia="en-US"/>
        </w:rPr>
        <w:t>savivaldybės tarybos</w:t>
      </w:r>
      <w:proofErr w:type="gramEnd"/>
      <w:r w:rsidR="00932455" w:rsidRPr="00932455">
        <w:rPr>
          <w:sz w:val="24"/>
          <w:szCs w:val="24"/>
          <w:lang w:eastAsia="en-US"/>
        </w:rPr>
        <w:t xml:space="preserve"> 2022 m. gegužės 5 d. sprendimo Nr. T-89 „Dėl pritarimo projekto rengimui pagal Panevėžio rajono vietos veiklos grupės vietos plėtros strategijos „Panevėžio rajono</w:t>
      </w:r>
      <w:r w:rsidR="00932455">
        <w:rPr>
          <w:sz w:val="24"/>
          <w:szCs w:val="24"/>
          <w:lang w:eastAsia="en-US"/>
        </w:rPr>
        <w:t xml:space="preserve"> </w:t>
      </w:r>
      <w:r w:rsidR="00932455" w:rsidRPr="00932455">
        <w:rPr>
          <w:sz w:val="24"/>
          <w:szCs w:val="24"/>
          <w:lang w:eastAsia="en-US"/>
        </w:rPr>
        <w:t>2016–2023 m. vietos plėtros strategija“ priemonę „NVO ir bendruomeninio verslo kūrimas ir plėtra“ 2 punktą ir jį išdėstyti taip:</w:t>
      </w:r>
    </w:p>
    <w:p w14:paraId="3E57A982" w14:textId="77777777" w:rsidR="002B5118" w:rsidRDefault="00932455" w:rsidP="0093245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  <w:r w:rsidRPr="00932455">
        <w:rPr>
          <w:sz w:val="24"/>
          <w:szCs w:val="24"/>
          <w:lang w:eastAsia="en-US"/>
        </w:rPr>
        <w:t>„2. Užtikrinti 1 punkte įvardyto projekto ne mažesnį nei 5 proc. bendrąjį finansavimą (pareiškėjo įnašą) nuo visų tinkamų finansuoti projekto išlaidų.</w:t>
      </w:r>
      <w:r w:rsidR="00FF33E4">
        <w:rPr>
          <w:sz w:val="24"/>
          <w:szCs w:val="24"/>
          <w:lang w:eastAsia="en-US"/>
        </w:rPr>
        <w:t xml:space="preserve">“ </w:t>
      </w:r>
    </w:p>
    <w:p w14:paraId="4946F167" w14:textId="4B34A981" w:rsidR="00932455" w:rsidRPr="00932455" w:rsidRDefault="00FF33E4" w:rsidP="0093245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bei papildyti 3 punktu:</w:t>
      </w:r>
    </w:p>
    <w:p w14:paraId="41A7C613" w14:textId="77777777" w:rsidR="003F4395" w:rsidRDefault="00FF33E4" w:rsidP="0093245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„</w:t>
      </w:r>
      <w:r w:rsidR="00932455" w:rsidRPr="00932455">
        <w:rPr>
          <w:sz w:val="24"/>
          <w:szCs w:val="24"/>
          <w:lang w:eastAsia="en-US"/>
        </w:rPr>
        <w:t>3. Įsipareigoti padengti netinkamas finansuoti, tačiau 1 punkte įvardintam projektui įgyvendinti būtinas išlaidas, ir tinkamas išlaidas, kurių nepadengia projektui skiriamas finansavimas.“.</w:t>
      </w:r>
    </w:p>
    <w:p w14:paraId="5C668F95" w14:textId="77777777" w:rsidR="005B4C8F" w:rsidRDefault="005B4C8F" w:rsidP="005B4C8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659F284F" w14:textId="77777777" w:rsidR="003F4395" w:rsidRDefault="00B2711F" w:rsidP="003F439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</w:rPr>
        <w:t>Teisės aktų keisti nereikia.</w:t>
      </w:r>
    </w:p>
    <w:p w14:paraId="25DA4F18" w14:textId="77777777" w:rsidR="005B4C8F" w:rsidRDefault="005B4C8F" w:rsidP="005B4C8F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431910E1" w14:textId="01F9C764" w:rsidR="00227549" w:rsidRDefault="002B5118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5B4C8F">
        <w:rPr>
          <w:sz w:val="24"/>
          <w:szCs w:val="24"/>
        </w:rPr>
        <w:t xml:space="preserve">žtikrintas projekto „Savijautos gerinimo centro įkūrimas“ </w:t>
      </w:r>
      <w:r w:rsidR="003F4395">
        <w:rPr>
          <w:sz w:val="24"/>
          <w:szCs w:val="24"/>
        </w:rPr>
        <w:t>rengimas ir bendrasis finansavimas.</w:t>
      </w:r>
    </w:p>
    <w:p w14:paraId="33A95451" w14:textId="77777777" w:rsidR="005B4C8F" w:rsidRDefault="005B4C8F" w:rsidP="008E738C">
      <w:pPr>
        <w:ind w:firstLine="720"/>
        <w:jc w:val="both"/>
        <w:rPr>
          <w:sz w:val="24"/>
          <w:szCs w:val="24"/>
        </w:rPr>
      </w:pPr>
      <w:r w:rsidRPr="005B5BF5">
        <w:rPr>
          <w:b/>
          <w:sz w:val="24"/>
        </w:rPr>
        <w:t>4. Lėšų poreikis ir šaltiniai</w:t>
      </w:r>
      <w:r>
        <w:rPr>
          <w:sz w:val="24"/>
          <w:szCs w:val="24"/>
        </w:rPr>
        <w:t xml:space="preserve"> </w:t>
      </w:r>
    </w:p>
    <w:p w14:paraId="02147355" w14:textId="5015EDFD" w:rsidR="00227549" w:rsidRPr="00AC35E6" w:rsidRDefault="00FF33E4" w:rsidP="00CA6FB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pakeistą </w:t>
      </w:r>
      <w:r w:rsidR="002A736F" w:rsidRPr="002A736F">
        <w:rPr>
          <w:sz w:val="24"/>
          <w:szCs w:val="24"/>
        </w:rPr>
        <w:t>Panevėžio rajono savivaldybės tarybo</w:t>
      </w:r>
      <w:r w:rsidR="002A736F">
        <w:rPr>
          <w:sz w:val="24"/>
          <w:szCs w:val="24"/>
        </w:rPr>
        <w:t>s 2022 m. gegužės 5 d. sprendimą</w:t>
      </w:r>
      <w:proofErr w:type="gramStart"/>
      <w:r w:rsidR="002A736F" w:rsidRPr="002A736F">
        <w:rPr>
          <w:sz w:val="24"/>
          <w:szCs w:val="24"/>
        </w:rPr>
        <w:t xml:space="preserve"> </w:t>
      </w:r>
      <w:r w:rsidR="002B5118">
        <w:rPr>
          <w:sz w:val="24"/>
          <w:szCs w:val="24"/>
        </w:rPr>
        <w:t xml:space="preserve">          </w:t>
      </w:r>
      <w:proofErr w:type="gramEnd"/>
      <w:r w:rsidR="002A736F" w:rsidRPr="002A736F">
        <w:rPr>
          <w:sz w:val="24"/>
          <w:szCs w:val="24"/>
        </w:rPr>
        <w:t>Nr. T-89 „Dėl pritarimo projekto rengimui pagal Panevėžio rajono vietos veiklos grupės vietos plėtros strategijos „Panevėžio rajono 2016–2023 m. vietos plėtros strategija“ priemonę „NVO ir bendruomeninio verslo kūrimas ir plėtra“</w:t>
      </w:r>
      <w:r w:rsidR="002A736F">
        <w:rPr>
          <w:sz w:val="24"/>
          <w:szCs w:val="24"/>
        </w:rPr>
        <w:t xml:space="preserve"> p</w:t>
      </w:r>
      <w:r w:rsidR="00227549">
        <w:rPr>
          <w:sz w:val="24"/>
          <w:szCs w:val="24"/>
        </w:rPr>
        <w:t>rojekt</w:t>
      </w:r>
      <w:r w:rsidR="003F4395">
        <w:rPr>
          <w:sz w:val="24"/>
          <w:szCs w:val="24"/>
        </w:rPr>
        <w:t xml:space="preserve">ui „Savijautos gerinimo centro įkūrimas“ </w:t>
      </w:r>
      <w:r w:rsidR="00CA6FBE">
        <w:rPr>
          <w:sz w:val="24"/>
          <w:szCs w:val="24"/>
        </w:rPr>
        <w:t xml:space="preserve">iš savivaldybės biudžeto </w:t>
      </w:r>
      <w:r w:rsidR="00227549">
        <w:rPr>
          <w:sz w:val="24"/>
          <w:szCs w:val="24"/>
        </w:rPr>
        <w:t xml:space="preserve">numatoma </w:t>
      </w:r>
      <w:r w:rsidR="003F4395">
        <w:rPr>
          <w:sz w:val="24"/>
          <w:szCs w:val="24"/>
        </w:rPr>
        <w:t xml:space="preserve">skirti ne mažiau </w:t>
      </w:r>
      <w:r w:rsidR="00BD63EF">
        <w:rPr>
          <w:sz w:val="24"/>
          <w:szCs w:val="24"/>
        </w:rPr>
        <w:t>nei</w:t>
      </w:r>
      <w:r w:rsidR="00CA6FBE">
        <w:rPr>
          <w:sz w:val="24"/>
          <w:szCs w:val="24"/>
        </w:rPr>
        <w:t xml:space="preserve"> </w:t>
      </w:r>
      <w:r w:rsidR="00932455">
        <w:rPr>
          <w:sz w:val="24"/>
          <w:szCs w:val="24"/>
        </w:rPr>
        <w:t>5</w:t>
      </w:r>
      <w:r w:rsidR="003F4395">
        <w:rPr>
          <w:sz w:val="24"/>
          <w:szCs w:val="24"/>
        </w:rPr>
        <w:t xml:space="preserve"> proc. (</w:t>
      </w:r>
      <w:r w:rsidR="00C62CC3">
        <w:rPr>
          <w:sz w:val="24"/>
          <w:szCs w:val="24"/>
        </w:rPr>
        <w:t>2 499,15</w:t>
      </w:r>
      <w:r w:rsidR="003F4395">
        <w:rPr>
          <w:sz w:val="24"/>
          <w:szCs w:val="24"/>
        </w:rPr>
        <w:t xml:space="preserve"> Eur)</w:t>
      </w:r>
      <w:r w:rsidR="00C62CC3">
        <w:rPr>
          <w:sz w:val="24"/>
          <w:szCs w:val="24"/>
        </w:rPr>
        <w:t xml:space="preserve"> bendrojo finansavimo lėšų ir netinkamas finansuoti pagal programos reikalavimus</w:t>
      </w:r>
      <w:r w:rsidR="00763FDC">
        <w:rPr>
          <w:sz w:val="24"/>
          <w:szCs w:val="24"/>
        </w:rPr>
        <w:t xml:space="preserve">, bet projektui įgyvendinti būtinas, </w:t>
      </w:r>
      <w:r w:rsidR="00C62CC3">
        <w:rPr>
          <w:sz w:val="24"/>
          <w:szCs w:val="24"/>
        </w:rPr>
        <w:t xml:space="preserve">PVM lėšas – 9 371,80 Eur. </w:t>
      </w:r>
    </w:p>
    <w:p w14:paraId="6599376D" w14:textId="77777777" w:rsidR="005B4C8F" w:rsidRDefault="005B4C8F" w:rsidP="005B4C8F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1F04F9B" w14:textId="77777777" w:rsidR="005B4C8F" w:rsidRPr="00D95D5F" w:rsidRDefault="005B4C8F" w:rsidP="005B4C8F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3B2AB338" w14:textId="77777777" w:rsidR="00227549" w:rsidRDefault="00933C36" w:rsidP="00EF6F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C0516">
        <w:rPr>
          <w:sz w:val="24"/>
          <w:szCs w:val="24"/>
          <w:lang w:eastAsia="hi-IN" w:bidi="hi-IN"/>
        </w:rPr>
        <w:t>Sprendimo projek</w:t>
      </w:r>
      <w:r w:rsidR="00CB5A18">
        <w:rPr>
          <w:sz w:val="24"/>
          <w:szCs w:val="24"/>
          <w:lang w:eastAsia="hi-IN" w:bidi="hi-IN"/>
        </w:rPr>
        <w:t>t</w:t>
      </w:r>
      <w:r>
        <w:rPr>
          <w:sz w:val="24"/>
          <w:szCs w:val="24"/>
          <w:lang w:eastAsia="hi-IN" w:bidi="hi-IN"/>
        </w:rPr>
        <w:t xml:space="preserve">o </w:t>
      </w:r>
      <w:r w:rsidRPr="005C0516">
        <w:rPr>
          <w:sz w:val="24"/>
          <w:szCs w:val="24"/>
          <w:lang w:eastAsia="hi-IN" w:bidi="hi-IN"/>
        </w:rPr>
        <w:t>antikorupcinis vertinimas nereikalingas.</w:t>
      </w:r>
    </w:p>
    <w:p w14:paraId="702A30E0" w14:textId="77777777" w:rsidR="00227549" w:rsidRDefault="00227549" w:rsidP="00EF6F95">
      <w:pPr>
        <w:rPr>
          <w:sz w:val="24"/>
          <w:szCs w:val="24"/>
        </w:rPr>
      </w:pPr>
    </w:p>
    <w:p w14:paraId="1DA1F0CC" w14:textId="182300F9" w:rsidR="00227549" w:rsidRDefault="00227549" w:rsidP="0009495C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p w14:paraId="6B8907FA" w14:textId="0303FD75" w:rsidR="00B607C2" w:rsidRDefault="00B607C2" w:rsidP="0009495C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p w14:paraId="40964A31" w14:textId="5485010D" w:rsidR="0031087B" w:rsidRPr="00D943F1" w:rsidRDefault="0031087B" w:rsidP="0031087B">
      <w:pPr>
        <w:tabs>
          <w:tab w:val="right" w:pos="9639"/>
        </w:tabs>
        <w:jc w:val="both"/>
      </w:pPr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  <w:t>Irena Stankevičienė</w:t>
      </w:r>
    </w:p>
    <w:p w14:paraId="4B1F19E4" w14:textId="067E913B" w:rsidR="00B607C2" w:rsidRDefault="00B607C2" w:rsidP="0031087B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B607C2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928A" w14:textId="77777777" w:rsidR="000F148B" w:rsidRDefault="000F148B">
      <w:r>
        <w:separator/>
      </w:r>
    </w:p>
  </w:endnote>
  <w:endnote w:type="continuationSeparator" w:id="0">
    <w:p w14:paraId="5512F99A" w14:textId="77777777" w:rsidR="000F148B" w:rsidRDefault="000F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1887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FAD678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6AFA5" w14:textId="77777777" w:rsidR="000F148B" w:rsidRDefault="000F148B">
      <w:r>
        <w:separator/>
      </w:r>
    </w:p>
  </w:footnote>
  <w:footnote w:type="continuationSeparator" w:id="0">
    <w:p w14:paraId="5A574987" w14:textId="77777777" w:rsidR="000F148B" w:rsidRDefault="000F1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F53F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E6357A3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3679" w14:textId="77777777"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1297A5B6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D049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21134268" r:id="rId2"/>
      </w:object>
    </w:r>
  </w:p>
  <w:p w14:paraId="5EBD0438" w14:textId="77777777" w:rsidR="00227549" w:rsidRDefault="00227549" w:rsidP="00EF6F95">
    <w:pPr>
      <w:pStyle w:val="Antrats"/>
      <w:jc w:val="center"/>
    </w:pPr>
  </w:p>
  <w:p w14:paraId="1457AEAA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14:paraId="02D46CD4" w14:textId="77777777" w:rsidR="00227549" w:rsidRDefault="00227549" w:rsidP="00EF6F95">
    <w:pPr>
      <w:pStyle w:val="Antrats"/>
      <w:jc w:val="center"/>
      <w:rPr>
        <w:b/>
        <w:sz w:val="28"/>
      </w:rPr>
    </w:pPr>
  </w:p>
  <w:p w14:paraId="2A5FB5EB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8" w15:restartNumberingAfterBreak="0">
    <w:nsid w:val="6A197F24"/>
    <w:multiLevelType w:val="hybridMultilevel"/>
    <w:tmpl w:val="30F2FEC2"/>
    <w:lvl w:ilvl="0" w:tplc="4DE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65001"/>
    <w:rsid w:val="00075457"/>
    <w:rsid w:val="000765FC"/>
    <w:rsid w:val="00080D2F"/>
    <w:rsid w:val="000904C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148B"/>
    <w:rsid w:val="000F7500"/>
    <w:rsid w:val="00107342"/>
    <w:rsid w:val="001111A6"/>
    <w:rsid w:val="00116C3C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1698"/>
    <w:rsid w:val="001821A9"/>
    <w:rsid w:val="001859BA"/>
    <w:rsid w:val="00187F4D"/>
    <w:rsid w:val="00196046"/>
    <w:rsid w:val="001A062D"/>
    <w:rsid w:val="001A225D"/>
    <w:rsid w:val="001B03BB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27D1"/>
    <w:rsid w:val="002738A3"/>
    <w:rsid w:val="00275416"/>
    <w:rsid w:val="00275DD7"/>
    <w:rsid w:val="00276490"/>
    <w:rsid w:val="002811D8"/>
    <w:rsid w:val="0029042A"/>
    <w:rsid w:val="002A736F"/>
    <w:rsid w:val="002B0A7A"/>
    <w:rsid w:val="002B384A"/>
    <w:rsid w:val="002B5118"/>
    <w:rsid w:val="002B7262"/>
    <w:rsid w:val="002C122D"/>
    <w:rsid w:val="002C4EA3"/>
    <w:rsid w:val="002C4FDA"/>
    <w:rsid w:val="002E2528"/>
    <w:rsid w:val="002E2D73"/>
    <w:rsid w:val="002F0923"/>
    <w:rsid w:val="002F0C4C"/>
    <w:rsid w:val="002F384D"/>
    <w:rsid w:val="002F5149"/>
    <w:rsid w:val="0031087B"/>
    <w:rsid w:val="00320625"/>
    <w:rsid w:val="00325E08"/>
    <w:rsid w:val="00332811"/>
    <w:rsid w:val="003372D4"/>
    <w:rsid w:val="00340B09"/>
    <w:rsid w:val="00346924"/>
    <w:rsid w:val="00347C42"/>
    <w:rsid w:val="00352DB4"/>
    <w:rsid w:val="0036566F"/>
    <w:rsid w:val="003846D7"/>
    <w:rsid w:val="0038474F"/>
    <w:rsid w:val="00387709"/>
    <w:rsid w:val="00387DF1"/>
    <w:rsid w:val="003923CC"/>
    <w:rsid w:val="00396478"/>
    <w:rsid w:val="0039770F"/>
    <w:rsid w:val="003A0716"/>
    <w:rsid w:val="003A7AEF"/>
    <w:rsid w:val="003B48FF"/>
    <w:rsid w:val="003B500E"/>
    <w:rsid w:val="003C577B"/>
    <w:rsid w:val="003D0042"/>
    <w:rsid w:val="003E1110"/>
    <w:rsid w:val="003E1404"/>
    <w:rsid w:val="003F1576"/>
    <w:rsid w:val="003F1F66"/>
    <w:rsid w:val="003F4395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855CE"/>
    <w:rsid w:val="0048595B"/>
    <w:rsid w:val="0049224F"/>
    <w:rsid w:val="004924F3"/>
    <w:rsid w:val="004936B9"/>
    <w:rsid w:val="004939CF"/>
    <w:rsid w:val="00496A2F"/>
    <w:rsid w:val="004A42D7"/>
    <w:rsid w:val="004B179B"/>
    <w:rsid w:val="004B44E8"/>
    <w:rsid w:val="004B4CEB"/>
    <w:rsid w:val="004C00A4"/>
    <w:rsid w:val="004C1241"/>
    <w:rsid w:val="004E33C2"/>
    <w:rsid w:val="004E5859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948A5"/>
    <w:rsid w:val="005A06FE"/>
    <w:rsid w:val="005A0EA7"/>
    <w:rsid w:val="005A5CC8"/>
    <w:rsid w:val="005B4B80"/>
    <w:rsid w:val="005B4C8F"/>
    <w:rsid w:val="005B6760"/>
    <w:rsid w:val="005B7D49"/>
    <w:rsid w:val="005C5702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96E8A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3FDC"/>
    <w:rsid w:val="007642B4"/>
    <w:rsid w:val="00765847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0867"/>
    <w:rsid w:val="00813C9E"/>
    <w:rsid w:val="00823A98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62CE"/>
    <w:rsid w:val="00907E26"/>
    <w:rsid w:val="00911C95"/>
    <w:rsid w:val="00930A0D"/>
    <w:rsid w:val="00932455"/>
    <w:rsid w:val="00933C36"/>
    <w:rsid w:val="00934016"/>
    <w:rsid w:val="00942BF6"/>
    <w:rsid w:val="00947C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05442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1428"/>
    <w:rsid w:val="00A73CC9"/>
    <w:rsid w:val="00A91B44"/>
    <w:rsid w:val="00A95A3A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AF3B6A"/>
    <w:rsid w:val="00AF41CA"/>
    <w:rsid w:val="00B0020D"/>
    <w:rsid w:val="00B03632"/>
    <w:rsid w:val="00B039BA"/>
    <w:rsid w:val="00B03B3D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07C2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2109"/>
    <w:rsid w:val="00BA40DD"/>
    <w:rsid w:val="00BA4870"/>
    <w:rsid w:val="00BB4C78"/>
    <w:rsid w:val="00BB67BF"/>
    <w:rsid w:val="00BD0059"/>
    <w:rsid w:val="00BD3646"/>
    <w:rsid w:val="00BD63EF"/>
    <w:rsid w:val="00BE1DAD"/>
    <w:rsid w:val="00BE2A1F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62CC3"/>
    <w:rsid w:val="00C7195A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D288E"/>
    <w:rsid w:val="00CD7424"/>
    <w:rsid w:val="00CE4971"/>
    <w:rsid w:val="00CE53F2"/>
    <w:rsid w:val="00CE56C5"/>
    <w:rsid w:val="00CE7D41"/>
    <w:rsid w:val="00CF3B99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3FD7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E71C6"/>
    <w:rsid w:val="00DF2AA8"/>
    <w:rsid w:val="00DF4D6B"/>
    <w:rsid w:val="00DF61BE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44D"/>
    <w:rsid w:val="00E7597B"/>
    <w:rsid w:val="00E75DF8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410"/>
    <w:rsid w:val="00F8275C"/>
    <w:rsid w:val="00F86AE2"/>
    <w:rsid w:val="00FA0D18"/>
    <w:rsid w:val="00FA56C1"/>
    <w:rsid w:val="00FA63E0"/>
    <w:rsid w:val="00FB3D54"/>
    <w:rsid w:val="00FB59A1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1BB20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  <w:style w:type="paragraph" w:styleId="Sraopastraipa">
    <w:name w:val="List Paragraph"/>
    <w:basedOn w:val="prastasis"/>
    <w:uiPriority w:val="34"/>
    <w:qFormat/>
    <w:rsid w:val="003F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4208</Words>
  <Characters>2399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4</cp:revision>
  <cp:lastPrinted>2022-04-13T07:06:00Z</cp:lastPrinted>
  <dcterms:created xsi:type="dcterms:W3CDTF">2022-08-04T12:54:00Z</dcterms:created>
  <dcterms:modified xsi:type="dcterms:W3CDTF">2022-08-04T13:05:00Z</dcterms:modified>
</cp:coreProperties>
</file>