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D91" w:rsidRDefault="00A57192" w:rsidP="00B72D91">
      <w:pPr>
        <w:pStyle w:val="BodyTextIndent"/>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t>Projektas</w:t>
      </w:r>
    </w:p>
    <w:p w:rsidR="00A57192" w:rsidRDefault="00A57192">
      <w:pPr>
        <w:pStyle w:val="Header"/>
        <w:jc w:val="center"/>
        <w:rPr>
          <w:b/>
          <w:caps/>
          <w:sz w:val="28"/>
        </w:rPr>
      </w:pPr>
      <w:r>
        <w:rPr>
          <w:b/>
          <w:caps/>
          <w:sz w:val="28"/>
        </w:rPr>
        <w:t>panevėžio rajono savivaldybės taryba</w:t>
      </w:r>
    </w:p>
    <w:p w:rsidR="00A57192" w:rsidRPr="0064765C" w:rsidRDefault="00A57192">
      <w:pPr>
        <w:pStyle w:val="Header"/>
        <w:jc w:val="center"/>
        <w:rPr>
          <w:caps/>
          <w:sz w:val="24"/>
          <w:szCs w:val="24"/>
        </w:rPr>
      </w:pPr>
    </w:p>
    <w:p w:rsidR="00A57192" w:rsidRDefault="00A57192">
      <w:pPr>
        <w:pStyle w:val="Header"/>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 xml:space="preserve">AB „PANEVĖŽIO ENERGIJA“ 2021 M. FAKTIŠKAI ĮVYKDYTOS INVESTICIJOS </w:t>
      </w:r>
      <w:r w:rsidR="00E84507">
        <w:rPr>
          <w:b/>
          <w:bCs/>
          <w:sz w:val="24"/>
          <w:szCs w:val="24"/>
        </w:rPr>
        <w:t xml:space="preserve">PANEVĖŽIO RAJONE </w:t>
      </w:r>
      <w:r w:rsidR="001C5E9A">
        <w:rPr>
          <w:b/>
          <w:bCs/>
          <w:sz w:val="24"/>
          <w:szCs w:val="24"/>
        </w:rPr>
        <w:t>DERINIMO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B72D91">
        <w:rPr>
          <w:sz w:val="24"/>
        </w:rPr>
        <w:t>2</w:t>
      </w:r>
      <w:r>
        <w:rPr>
          <w:sz w:val="24"/>
        </w:rPr>
        <w:t xml:space="preserve"> m. </w:t>
      </w:r>
      <w:r w:rsidR="00197F63">
        <w:rPr>
          <w:sz w:val="24"/>
        </w:rPr>
        <w:t>gegužės 5</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1C5E9A" w:rsidRPr="0028782E" w:rsidRDefault="001C5E9A" w:rsidP="001C5E9A">
      <w:pPr>
        <w:ind w:firstLine="1134"/>
        <w:jc w:val="both"/>
        <w:rPr>
          <w:sz w:val="24"/>
          <w:szCs w:val="24"/>
        </w:rPr>
      </w:pPr>
      <w:r w:rsidRPr="0028782E">
        <w:rPr>
          <w:sz w:val="24"/>
          <w:szCs w:val="24"/>
        </w:rPr>
        <w:t xml:space="preserve">Vadovaudamasi </w:t>
      </w:r>
      <w:r w:rsidR="00E84507" w:rsidRPr="0028782E">
        <w:rPr>
          <w:sz w:val="24"/>
          <w:szCs w:val="24"/>
        </w:rPr>
        <w:t xml:space="preserve">Lietuvos Respublikos vietos savivaldos įstatymo 16 straipsnio 4 dalimi,  </w:t>
      </w:r>
      <w:r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 xml:space="preserve">alstybinėje energetikos reguliavimo taryboje tvarkos aprašo, patvirtinto  </w:t>
      </w:r>
      <w:r w:rsidR="003C6A6F">
        <w:rPr>
          <w:rFonts w:cs="Arial"/>
          <w:sz w:val="24"/>
          <w:szCs w:val="24"/>
          <w:lang w:eastAsia="lt-LT"/>
        </w:rPr>
        <w:t xml:space="preserve">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  7.7 punktu</w:t>
      </w:r>
      <w:r w:rsidRPr="0028782E">
        <w:rPr>
          <w:sz w:val="24"/>
          <w:szCs w:val="24"/>
        </w:rPr>
        <w:t xml:space="preserve"> </w:t>
      </w:r>
      <w:r w:rsidR="00E84507" w:rsidRPr="0028782E">
        <w:rPr>
          <w:sz w:val="24"/>
          <w:szCs w:val="24"/>
        </w:rPr>
        <w:t>bei atsižvelgdama į AB „Panevėžio energija“ 2022 m. balandžio 22</w:t>
      </w:r>
      <w:r w:rsidR="003F47DF">
        <w:rPr>
          <w:sz w:val="24"/>
          <w:szCs w:val="24"/>
        </w:rPr>
        <w:t xml:space="preserve"> </w:t>
      </w:r>
      <w:r w:rsidR="00E84507" w:rsidRPr="0028782E">
        <w:rPr>
          <w:sz w:val="24"/>
          <w:szCs w:val="24"/>
        </w:rPr>
        <w:t>d. raštą Nr. S22-010-0430 „Dėl investicijų derinimo“</w:t>
      </w:r>
      <w:r w:rsidRPr="0028782E">
        <w:rPr>
          <w:sz w:val="24"/>
          <w:szCs w:val="24"/>
        </w:rPr>
        <w:t>, Panevėžio rajono savivaldybės taryba n u s p r e n d ž i a:</w:t>
      </w:r>
    </w:p>
    <w:p w:rsidR="00966C16" w:rsidRDefault="003B01F4" w:rsidP="001C5E9A">
      <w:pPr>
        <w:pStyle w:val="Standard"/>
        <w:spacing w:line="276" w:lineRule="auto"/>
        <w:ind w:firstLine="1008"/>
        <w:jc w:val="both"/>
        <w:rPr>
          <w:sz w:val="24"/>
          <w:szCs w:val="24"/>
        </w:rPr>
      </w:pPr>
      <w:r>
        <w:rPr>
          <w:sz w:val="24"/>
          <w:szCs w:val="24"/>
        </w:rPr>
        <w:t xml:space="preserve">1. </w:t>
      </w:r>
      <w:r w:rsidR="001C5E9A" w:rsidRPr="0028782E">
        <w:rPr>
          <w:sz w:val="24"/>
          <w:szCs w:val="24"/>
        </w:rPr>
        <w:t xml:space="preserve">Suderinti </w:t>
      </w:r>
      <w:r w:rsidR="00D16F5D" w:rsidRPr="0028782E">
        <w:rPr>
          <w:sz w:val="24"/>
          <w:szCs w:val="24"/>
        </w:rPr>
        <w:t>AB „Panevėžio energija“</w:t>
      </w:r>
      <w:r>
        <w:rPr>
          <w:sz w:val="24"/>
          <w:szCs w:val="24"/>
        </w:rPr>
        <w:t xml:space="preserve"> </w:t>
      </w:r>
      <w:r w:rsidR="00D16F5D" w:rsidRPr="0028782E">
        <w:rPr>
          <w:sz w:val="24"/>
          <w:szCs w:val="24"/>
        </w:rPr>
        <w:t xml:space="preserve">2021 metais faktiškai įvykdytas investicijas Panevėžio rajone </w:t>
      </w:r>
      <w:r w:rsidR="001C5E9A" w:rsidRPr="0028782E">
        <w:rPr>
          <w:sz w:val="24"/>
          <w:szCs w:val="24"/>
        </w:rPr>
        <w:t>(pridedama</w:t>
      </w:r>
      <w:r w:rsidR="00D16F5D" w:rsidRPr="0028782E">
        <w:rPr>
          <w:sz w:val="24"/>
          <w:szCs w:val="24"/>
        </w:rPr>
        <w:t>)</w:t>
      </w:r>
      <w:r>
        <w:rPr>
          <w:sz w:val="24"/>
          <w:szCs w:val="24"/>
        </w:rPr>
        <w:t>.</w:t>
      </w:r>
    </w:p>
    <w:p w:rsidR="003B01F4" w:rsidRDefault="003B01F4" w:rsidP="003B01F4">
      <w:pPr>
        <w:pStyle w:val="Standard"/>
        <w:spacing w:line="276" w:lineRule="auto"/>
        <w:ind w:firstLine="1008"/>
        <w:jc w:val="both"/>
        <w:rPr>
          <w:sz w:val="24"/>
          <w:szCs w:val="24"/>
        </w:rPr>
      </w:pPr>
      <w:r>
        <w:rPr>
          <w:sz w:val="24"/>
          <w:szCs w:val="24"/>
        </w:rPr>
        <w:t>2.</w:t>
      </w:r>
      <w:r w:rsidR="003C6A6F">
        <w:rPr>
          <w:sz w:val="24"/>
          <w:szCs w:val="24"/>
        </w:rPr>
        <w:t xml:space="preserve"> </w:t>
      </w:r>
      <w:r>
        <w:rPr>
          <w:sz w:val="24"/>
          <w:szCs w:val="24"/>
        </w:rPr>
        <w:t>P</w:t>
      </w:r>
      <w:r w:rsidRPr="00734AD2">
        <w:rPr>
          <w:sz w:val="24"/>
          <w:szCs w:val="24"/>
        </w:rPr>
        <w:t>ripažinti netekusiu galios</w:t>
      </w:r>
      <w:r>
        <w:rPr>
          <w:sz w:val="24"/>
          <w:szCs w:val="24"/>
        </w:rPr>
        <w:t xml:space="preserve"> Panevėžio rajono savivaldybės tarybos 2017 m. </w:t>
      </w:r>
      <w:r w:rsidR="003C6A6F">
        <w:rPr>
          <w:sz w:val="24"/>
          <w:szCs w:val="24"/>
        </w:rPr>
        <w:t xml:space="preserve">             </w:t>
      </w:r>
      <w:r>
        <w:rPr>
          <w:sz w:val="24"/>
          <w:szCs w:val="24"/>
        </w:rPr>
        <w:t>birželio 22 d. sprendimą  Nr. T-127 „Dėl</w:t>
      </w:r>
      <w:r w:rsidRPr="003B01F4">
        <w:rPr>
          <w:sz w:val="24"/>
          <w:szCs w:val="24"/>
        </w:rPr>
        <w:t xml:space="preserve"> </w:t>
      </w:r>
      <w:r w:rsidRPr="0028782E">
        <w:rPr>
          <w:sz w:val="24"/>
          <w:szCs w:val="24"/>
        </w:rPr>
        <w:t>AB „Panevėžio energija“</w:t>
      </w:r>
      <w:r>
        <w:rPr>
          <w:sz w:val="24"/>
          <w:szCs w:val="24"/>
        </w:rPr>
        <w:t xml:space="preserve"> </w:t>
      </w:r>
      <w:r w:rsidRPr="0028782E">
        <w:rPr>
          <w:sz w:val="24"/>
          <w:szCs w:val="24"/>
        </w:rPr>
        <w:t>2021 m</w:t>
      </w:r>
      <w:r>
        <w:rPr>
          <w:sz w:val="24"/>
          <w:szCs w:val="24"/>
        </w:rPr>
        <w:t xml:space="preserve">. planuojamų </w:t>
      </w:r>
      <w:r w:rsidRPr="0028782E">
        <w:rPr>
          <w:sz w:val="24"/>
          <w:szCs w:val="24"/>
        </w:rPr>
        <w:t>investicij</w:t>
      </w:r>
      <w:r>
        <w:rPr>
          <w:sz w:val="24"/>
          <w:szCs w:val="24"/>
        </w:rPr>
        <w:t>ų</w:t>
      </w:r>
      <w:r w:rsidRPr="0028782E">
        <w:rPr>
          <w:sz w:val="24"/>
          <w:szCs w:val="24"/>
        </w:rPr>
        <w:t xml:space="preserve"> Panevėžio rajone </w:t>
      </w:r>
      <w:r>
        <w:rPr>
          <w:sz w:val="24"/>
          <w:szCs w:val="24"/>
        </w:rPr>
        <w:t>derinimo“.</w:t>
      </w:r>
    </w:p>
    <w:p w:rsidR="003B01F4" w:rsidRDefault="003B01F4" w:rsidP="001C5E9A">
      <w:pPr>
        <w:pStyle w:val="Standard"/>
        <w:spacing w:line="276" w:lineRule="auto"/>
        <w:ind w:firstLine="1008"/>
        <w:jc w:val="both"/>
        <w:rPr>
          <w:sz w:val="24"/>
          <w:szCs w:val="24"/>
        </w:rPr>
      </w:pPr>
    </w:p>
    <w:p w:rsidR="003B01F4" w:rsidRPr="0028782E" w:rsidRDefault="003B01F4" w:rsidP="001C5E9A">
      <w:pPr>
        <w:pStyle w:val="Standard"/>
        <w:spacing w:line="276" w:lineRule="auto"/>
        <w:ind w:firstLine="1008"/>
        <w:jc w:val="both"/>
        <w:rPr>
          <w:sz w:val="24"/>
          <w:szCs w:val="24"/>
        </w:rPr>
      </w:pPr>
    </w:p>
    <w:p w:rsidR="00966C16" w:rsidRPr="0028782E"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Default="00431087"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Pr="009B2F22" w:rsidRDefault="00D16F5D" w:rsidP="00D16F5D">
      <w:pPr>
        <w:pStyle w:val="Standard"/>
        <w:ind w:left="4320" w:firstLine="720"/>
        <w:rPr>
          <w:sz w:val="24"/>
          <w:szCs w:val="24"/>
        </w:rPr>
      </w:pPr>
      <w:r w:rsidRPr="009B2F22">
        <w:rPr>
          <w:sz w:val="24"/>
          <w:szCs w:val="24"/>
        </w:rPr>
        <w:lastRenderedPageBreak/>
        <w:t>Panevėžio rajono savivaldybės tarybos</w:t>
      </w:r>
    </w:p>
    <w:p w:rsidR="00D16F5D" w:rsidRDefault="00D16F5D" w:rsidP="00D16F5D">
      <w:pPr>
        <w:pStyle w:val="Standard"/>
        <w:ind w:left="4320" w:firstLine="720"/>
        <w:rPr>
          <w:sz w:val="24"/>
          <w:szCs w:val="24"/>
        </w:rPr>
      </w:pPr>
      <w:r w:rsidRPr="009B2F22">
        <w:rPr>
          <w:sz w:val="24"/>
          <w:szCs w:val="24"/>
        </w:rPr>
        <w:t>20</w:t>
      </w:r>
      <w:r>
        <w:rPr>
          <w:sz w:val="24"/>
          <w:szCs w:val="24"/>
        </w:rPr>
        <w:t>22</w:t>
      </w:r>
      <w:r w:rsidRPr="009B2F22">
        <w:rPr>
          <w:sz w:val="24"/>
          <w:szCs w:val="24"/>
        </w:rPr>
        <w:t xml:space="preserve"> m. </w:t>
      </w:r>
      <w:r>
        <w:rPr>
          <w:sz w:val="24"/>
          <w:szCs w:val="24"/>
        </w:rPr>
        <w:t>gegužės 5 d. sprendimo</w:t>
      </w:r>
      <w:r w:rsidRPr="009B2F22">
        <w:rPr>
          <w:sz w:val="24"/>
          <w:szCs w:val="24"/>
        </w:rPr>
        <w:t xml:space="preserve"> Nr. T-</w:t>
      </w:r>
    </w:p>
    <w:p w:rsidR="00D16F5D" w:rsidRDefault="00D16F5D" w:rsidP="00D16F5D">
      <w:pPr>
        <w:pStyle w:val="Standard"/>
        <w:ind w:left="4320" w:firstLine="720"/>
        <w:rPr>
          <w:sz w:val="24"/>
          <w:szCs w:val="24"/>
        </w:rPr>
      </w:pPr>
      <w:r>
        <w:rPr>
          <w:sz w:val="24"/>
          <w:szCs w:val="24"/>
        </w:rPr>
        <w:t xml:space="preserve">priedas </w:t>
      </w:r>
    </w:p>
    <w:p w:rsidR="00D16F5D" w:rsidRDefault="00D16F5D" w:rsidP="00D16F5D">
      <w:pPr>
        <w:pStyle w:val="Standard"/>
        <w:ind w:left="4320" w:firstLine="720"/>
        <w:rPr>
          <w:sz w:val="24"/>
          <w:szCs w:val="24"/>
        </w:rPr>
      </w:pPr>
    </w:p>
    <w:p w:rsidR="00D16F5D" w:rsidRDefault="00D16F5D" w:rsidP="00D16F5D">
      <w:pPr>
        <w:pStyle w:val="Standard"/>
        <w:ind w:left="4320" w:firstLine="720"/>
        <w:rPr>
          <w:sz w:val="24"/>
          <w:szCs w:val="24"/>
        </w:rPr>
      </w:pPr>
    </w:p>
    <w:p w:rsidR="00D16F5D" w:rsidRDefault="00D16F5D" w:rsidP="00D16F5D">
      <w:pPr>
        <w:pStyle w:val="Standard"/>
        <w:jc w:val="center"/>
        <w:rPr>
          <w:b/>
          <w:sz w:val="24"/>
          <w:szCs w:val="24"/>
        </w:rPr>
      </w:pPr>
      <w:r w:rsidRPr="000B076C">
        <w:rPr>
          <w:b/>
          <w:sz w:val="24"/>
          <w:szCs w:val="24"/>
        </w:rPr>
        <w:t xml:space="preserve">AB „PANEVĖŽIO ENERGIJA“ 2021 M. </w:t>
      </w:r>
      <w:r>
        <w:rPr>
          <w:b/>
          <w:sz w:val="24"/>
          <w:szCs w:val="24"/>
        </w:rPr>
        <w:t xml:space="preserve"> FAKTIŠKAI ĮVYKDYTOS </w:t>
      </w:r>
      <w:r w:rsidRPr="000B076C">
        <w:rPr>
          <w:b/>
          <w:sz w:val="24"/>
          <w:szCs w:val="24"/>
        </w:rPr>
        <w:t>INVESTICIJOS PANEVĖŽIO RAJONE</w:t>
      </w:r>
    </w:p>
    <w:p w:rsidR="00D16F5D" w:rsidRDefault="00D16F5D" w:rsidP="00D16F5D">
      <w:pPr>
        <w:pStyle w:val="Standard"/>
        <w:jc w:val="center"/>
        <w:rPr>
          <w:b/>
          <w:sz w:val="24"/>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734"/>
        <w:gridCol w:w="1030"/>
        <w:gridCol w:w="1308"/>
        <w:gridCol w:w="1376"/>
        <w:gridCol w:w="1030"/>
        <w:gridCol w:w="1719"/>
      </w:tblGrid>
      <w:tr w:rsidR="00D16F5D" w:rsidRPr="00065ABB" w:rsidTr="00AA2E14">
        <w:tc>
          <w:tcPr>
            <w:tcW w:w="1683" w:type="dxa"/>
            <w:shd w:val="clear" w:color="auto" w:fill="auto"/>
          </w:tcPr>
          <w:p w:rsidR="00D16F5D" w:rsidRPr="00065ABB" w:rsidRDefault="00D16F5D" w:rsidP="00AA2E14">
            <w:pPr>
              <w:pStyle w:val="Standard"/>
              <w:jc w:val="center"/>
              <w:rPr>
                <w:b/>
                <w:sz w:val="24"/>
                <w:szCs w:val="24"/>
              </w:rPr>
            </w:pPr>
            <w:r w:rsidRPr="00065ABB">
              <w:rPr>
                <w:b/>
                <w:sz w:val="24"/>
                <w:szCs w:val="24"/>
              </w:rPr>
              <w:t>Investicijos pavadinimas</w:t>
            </w:r>
          </w:p>
        </w:tc>
        <w:tc>
          <w:tcPr>
            <w:tcW w:w="1879" w:type="dxa"/>
            <w:shd w:val="clear" w:color="auto" w:fill="auto"/>
          </w:tcPr>
          <w:p w:rsidR="00D16F5D" w:rsidRPr="00065ABB" w:rsidRDefault="00D16F5D" w:rsidP="00AA2E14">
            <w:pPr>
              <w:pStyle w:val="Standard"/>
              <w:jc w:val="center"/>
              <w:rPr>
                <w:b/>
                <w:sz w:val="24"/>
                <w:szCs w:val="24"/>
              </w:rPr>
            </w:pPr>
            <w:r>
              <w:rPr>
                <w:b/>
                <w:sz w:val="24"/>
                <w:szCs w:val="24"/>
              </w:rPr>
              <w:t>Investicijos įgyvendinimo metai</w:t>
            </w:r>
          </w:p>
        </w:tc>
        <w:tc>
          <w:tcPr>
            <w:tcW w:w="1030" w:type="dxa"/>
            <w:shd w:val="clear" w:color="auto" w:fill="auto"/>
          </w:tcPr>
          <w:p w:rsidR="00D16F5D" w:rsidRPr="00065ABB" w:rsidRDefault="00D16F5D" w:rsidP="00AA2E14">
            <w:pPr>
              <w:pStyle w:val="Standard"/>
              <w:jc w:val="center"/>
              <w:rPr>
                <w:b/>
                <w:sz w:val="24"/>
                <w:szCs w:val="24"/>
              </w:rPr>
            </w:pPr>
            <w:r w:rsidRPr="00065ABB">
              <w:rPr>
                <w:b/>
                <w:sz w:val="24"/>
                <w:szCs w:val="24"/>
              </w:rPr>
              <w:t>Šilumos tinklų ilgis</w:t>
            </w:r>
          </w:p>
          <w:p w:rsidR="00D16F5D" w:rsidRPr="00065ABB" w:rsidRDefault="00D16F5D" w:rsidP="00AA2E14">
            <w:pPr>
              <w:pStyle w:val="Standard"/>
              <w:jc w:val="center"/>
              <w:rPr>
                <w:b/>
                <w:sz w:val="24"/>
                <w:szCs w:val="24"/>
              </w:rPr>
            </w:pPr>
            <w:r w:rsidRPr="00065ABB">
              <w:rPr>
                <w:b/>
                <w:sz w:val="24"/>
                <w:szCs w:val="24"/>
              </w:rPr>
              <w:t>m</w:t>
            </w:r>
          </w:p>
        </w:tc>
        <w:tc>
          <w:tcPr>
            <w:tcW w:w="1243" w:type="dxa"/>
            <w:shd w:val="clear" w:color="auto" w:fill="auto"/>
          </w:tcPr>
          <w:p w:rsidR="00D16F5D" w:rsidRPr="00065ABB" w:rsidRDefault="00D16F5D" w:rsidP="00AA2E14">
            <w:pPr>
              <w:pStyle w:val="Standard"/>
              <w:jc w:val="center"/>
              <w:rPr>
                <w:b/>
                <w:sz w:val="24"/>
                <w:szCs w:val="24"/>
              </w:rPr>
            </w:pPr>
            <w:r w:rsidRPr="00065ABB">
              <w:rPr>
                <w:b/>
                <w:sz w:val="24"/>
                <w:szCs w:val="24"/>
              </w:rPr>
              <w:t xml:space="preserve">Vamzdžių skersmuo </w:t>
            </w:r>
          </w:p>
          <w:p w:rsidR="00D16F5D" w:rsidRPr="00065ABB" w:rsidRDefault="00D16F5D" w:rsidP="00AA2E14">
            <w:pPr>
              <w:pStyle w:val="Standard"/>
              <w:jc w:val="center"/>
              <w:rPr>
                <w:b/>
                <w:sz w:val="24"/>
                <w:szCs w:val="24"/>
              </w:rPr>
            </w:pPr>
            <w:r w:rsidRPr="00065ABB">
              <w:rPr>
                <w:b/>
                <w:sz w:val="24"/>
                <w:szCs w:val="24"/>
              </w:rPr>
              <w:t>mm</w:t>
            </w:r>
          </w:p>
        </w:tc>
        <w:tc>
          <w:tcPr>
            <w:tcW w:w="1296" w:type="dxa"/>
            <w:shd w:val="clear" w:color="auto" w:fill="auto"/>
          </w:tcPr>
          <w:p w:rsidR="00D16F5D" w:rsidRPr="00065ABB" w:rsidRDefault="00D16F5D" w:rsidP="00AA2E14">
            <w:pPr>
              <w:pStyle w:val="Standard"/>
              <w:jc w:val="center"/>
              <w:rPr>
                <w:b/>
                <w:sz w:val="24"/>
                <w:szCs w:val="24"/>
              </w:rPr>
            </w:pPr>
            <w:r w:rsidRPr="00065ABB">
              <w:rPr>
                <w:b/>
                <w:sz w:val="24"/>
                <w:szCs w:val="24"/>
              </w:rPr>
              <w:t>Investicij</w:t>
            </w:r>
            <w:r>
              <w:rPr>
                <w:b/>
                <w:sz w:val="24"/>
                <w:szCs w:val="24"/>
              </w:rPr>
              <w:t>os</w:t>
            </w:r>
            <w:r w:rsidRPr="00065ABB">
              <w:rPr>
                <w:b/>
                <w:sz w:val="24"/>
                <w:szCs w:val="24"/>
              </w:rPr>
              <w:t xml:space="preserve"> vertė</w:t>
            </w:r>
          </w:p>
          <w:p w:rsidR="00D16F5D" w:rsidRPr="00065ABB" w:rsidRDefault="00D16F5D" w:rsidP="00AA2E14">
            <w:pPr>
              <w:pStyle w:val="Standard"/>
              <w:jc w:val="center"/>
              <w:rPr>
                <w:b/>
                <w:sz w:val="24"/>
                <w:szCs w:val="24"/>
              </w:rPr>
            </w:pPr>
            <w:r w:rsidRPr="00065ABB">
              <w:rPr>
                <w:b/>
                <w:sz w:val="24"/>
                <w:szCs w:val="24"/>
              </w:rPr>
              <w:t>tūkst. Eur</w:t>
            </w:r>
          </w:p>
        </w:tc>
        <w:tc>
          <w:tcPr>
            <w:tcW w:w="1030" w:type="dxa"/>
            <w:shd w:val="clear" w:color="auto" w:fill="auto"/>
          </w:tcPr>
          <w:p w:rsidR="00D16F5D" w:rsidRPr="00065ABB" w:rsidRDefault="00D16F5D" w:rsidP="00AA2E14">
            <w:pPr>
              <w:pStyle w:val="Standard"/>
              <w:jc w:val="center"/>
              <w:rPr>
                <w:b/>
                <w:sz w:val="24"/>
                <w:szCs w:val="24"/>
              </w:rPr>
            </w:pPr>
            <w:r w:rsidRPr="00065ABB">
              <w:rPr>
                <w:b/>
                <w:sz w:val="24"/>
                <w:szCs w:val="24"/>
              </w:rPr>
              <w:t>Lėšų pobūdis</w:t>
            </w:r>
          </w:p>
        </w:tc>
        <w:tc>
          <w:tcPr>
            <w:tcW w:w="1719" w:type="dxa"/>
            <w:shd w:val="clear" w:color="auto" w:fill="auto"/>
          </w:tcPr>
          <w:p w:rsidR="00D16F5D" w:rsidRPr="00065ABB" w:rsidRDefault="00D16F5D" w:rsidP="00AA2E14">
            <w:pPr>
              <w:pStyle w:val="Standard"/>
              <w:jc w:val="center"/>
              <w:rPr>
                <w:b/>
                <w:sz w:val="24"/>
                <w:szCs w:val="24"/>
              </w:rPr>
            </w:pPr>
            <w:r w:rsidRPr="00065ABB">
              <w:rPr>
                <w:b/>
                <w:sz w:val="24"/>
                <w:szCs w:val="24"/>
              </w:rPr>
              <w:t>Sutaupymai po rekonstravimo MWh per metus</w:t>
            </w:r>
          </w:p>
        </w:tc>
      </w:tr>
      <w:tr w:rsidR="00D16F5D" w:rsidRPr="00065ABB" w:rsidTr="00AA2E14">
        <w:tc>
          <w:tcPr>
            <w:tcW w:w="1683" w:type="dxa"/>
            <w:shd w:val="clear" w:color="auto" w:fill="auto"/>
          </w:tcPr>
          <w:p w:rsidR="00D16F5D" w:rsidRPr="00065ABB" w:rsidRDefault="00D16F5D" w:rsidP="003C6A6F">
            <w:pPr>
              <w:pStyle w:val="Standard"/>
              <w:rPr>
                <w:b/>
                <w:sz w:val="24"/>
                <w:szCs w:val="24"/>
              </w:rPr>
            </w:pPr>
            <w:r>
              <w:rPr>
                <w:sz w:val="24"/>
                <w:szCs w:val="24"/>
              </w:rPr>
              <w:t>Š</w:t>
            </w:r>
            <w:r w:rsidRPr="00065ABB">
              <w:rPr>
                <w:sz w:val="24"/>
                <w:szCs w:val="24"/>
              </w:rPr>
              <w:t>ilumos tinklų</w:t>
            </w:r>
            <w:r>
              <w:rPr>
                <w:sz w:val="24"/>
                <w:szCs w:val="24"/>
              </w:rPr>
              <w:t xml:space="preserve"> su atšakomis Liūdynės kaime </w:t>
            </w:r>
            <w:r w:rsidRPr="00065ABB">
              <w:rPr>
                <w:sz w:val="24"/>
                <w:szCs w:val="24"/>
              </w:rPr>
              <w:t xml:space="preserve"> rekonstravimas </w:t>
            </w:r>
          </w:p>
        </w:tc>
        <w:tc>
          <w:tcPr>
            <w:tcW w:w="1879" w:type="dxa"/>
            <w:shd w:val="clear" w:color="auto" w:fill="auto"/>
          </w:tcPr>
          <w:p w:rsidR="00D16F5D" w:rsidRPr="00D16F5D" w:rsidRDefault="00D16F5D" w:rsidP="00AA2E14">
            <w:pPr>
              <w:pStyle w:val="Standard"/>
              <w:jc w:val="center"/>
              <w:rPr>
                <w:sz w:val="24"/>
                <w:szCs w:val="24"/>
              </w:rPr>
            </w:pPr>
            <w:r w:rsidRPr="00D16F5D">
              <w:rPr>
                <w:sz w:val="24"/>
                <w:szCs w:val="24"/>
              </w:rPr>
              <w:t>2021</w:t>
            </w:r>
          </w:p>
        </w:tc>
        <w:tc>
          <w:tcPr>
            <w:tcW w:w="1030" w:type="dxa"/>
            <w:shd w:val="clear" w:color="auto" w:fill="auto"/>
          </w:tcPr>
          <w:p w:rsidR="00D16F5D" w:rsidRPr="00065ABB" w:rsidRDefault="00D16F5D" w:rsidP="00D16F5D">
            <w:pPr>
              <w:pStyle w:val="Standard"/>
              <w:jc w:val="center"/>
              <w:rPr>
                <w:sz w:val="24"/>
                <w:szCs w:val="24"/>
              </w:rPr>
            </w:pPr>
            <w:r w:rsidRPr="00065ABB">
              <w:rPr>
                <w:sz w:val="24"/>
                <w:szCs w:val="24"/>
              </w:rPr>
              <w:t>8</w:t>
            </w:r>
            <w:r>
              <w:rPr>
                <w:sz w:val="24"/>
                <w:szCs w:val="24"/>
              </w:rPr>
              <w:t>95</w:t>
            </w:r>
          </w:p>
        </w:tc>
        <w:tc>
          <w:tcPr>
            <w:tcW w:w="1243" w:type="dxa"/>
            <w:shd w:val="clear" w:color="auto" w:fill="auto"/>
          </w:tcPr>
          <w:p w:rsidR="00D16F5D" w:rsidRPr="00065ABB" w:rsidRDefault="00D16F5D" w:rsidP="00AA2E14">
            <w:pPr>
              <w:jc w:val="both"/>
              <w:rPr>
                <w:sz w:val="24"/>
                <w:szCs w:val="24"/>
              </w:rPr>
            </w:pPr>
            <w:r w:rsidRPr="00065ABB">
              <w:rPr>
                <w:sz w:val="24"/>
                <w:szCs w:val="24"/>
              </w:rPr>
              <w:t>2D</w:t>
            </w:r>
            <w:r>
              <w:rPr>
                <w:sz w:val="24"/>
                <w:szCs w:val="24"/>
              </w:rPr>
              <w:t>25/110</w:t>
            </w:r>
            <w:r w:rsidRPr="00065ABB">
              <w:rPr>
                <w:sz w:val="24"/>
                <w:szCs w:val="24"/>
              </w:rPr>
              <w:t>÷</w:t>
            </w:r>
          </w:p>
          <w:p w:rsidR="00D16F5D" w:rsidRPr="00065ABB" w:rsidRDefault="00D16F5D" w:rsidP="00D16F5D">
            <w:pPr>
              <w:jc w:val="both"/>
              <w:rPr>
                <w:sz w:val="24"/>
                <w:szCs w:val="24"/>
              </w:rPr>
            </w:pPr>
            <w:r w:rsidRPr="00065ABB">
              <w:rPr>
                <w:sz w:val="24"/>
                <w:szCs w:val="24"/>
              </w:rPr>
              <w:t>2D1</w:t>
            </w:r>
            <w:r>
              <w:rPr>
                <w:sz w:val="24"/>
                <w:szCs w:val="24"/>
              </w:rPr>
              <w:t>00/225</w:t>
            </w:r>
          </w:p>
        </w:tc>
        <w:tc>
          <w:tcPr>
            <w:tcW w:w="1296" w:type="dxa"/>
            <w:shd w:val="clear" w:color="auto" w:fill="auto"/>
          </w:tcPr>
          <w:p w:rsidR="00D16F5D" w:rsidRPr="00065ABB" w:rsidRDefault="00D16F5D" w:rsidP="00AA2E14">
            <w:pPr>
              <w:pStyle w:val="Standard"/>
              <w:jc w:val="center"/>
              <w:rPr>
                <w:sz w:val="24"/>
                <w:szCs w:val="24"/>
              </w:rPr>
            </w:pPr>
            <w:r>
              <w:rPr>
                <w:sz w:val="24"/>
                <w:szCs w:val="24"/>
              </w:rPr>
              <w:t>210</w:t>
            </w:r>
          </w:p>
        </w:tc>
        <w:tc>
          <w:tcPr>
            <w:tcW w:w="1030" w:type="dxa"/>
            <w:shd w:val="clear" w:color="auto" w:fill="auto"/>
          </w:tcPr>
          <w:p w:rsidR="00D16F5D" w:rsidRPr="00065ABB" w:rsidRDefault="00D16F5D" w:rsidP="00AA2E14">
            <w:pPr>
              <w:rPr>
                <w:sz w:val="24"/>
                <w:szCs w:val="24"/>
              </w:rPr>
            </w:pPr>
            <w:r w:rsidRPr="00065ABB">
              <w:rPr>
                <w:sz w:val="24"/>
                <w:szCs w:val="24"/>
              </w:rPr>
              <w:t>bendro-vės lėšos</w:t>
            </w:r>
          </w:p>
        </w:tc>
        <w:tc>
          <w:tcPr>
            <w:tcW w:w="1719" w:type="dxa"/>
            <w:shd w:val="clear" w:color="auto" w:fill="auto"/>
          </w:tcPr>
          <w:p w:rsidR="00D16F5D" w:rsidRPr="00065ABB" w:rsidRDefault="00D16F5D" w:rsidP="00D16F5D">
            <w:pPr>
              <w:pStyle w:val="Standard"/>
              <w:jc w:val="center"/>
              <w:rPr>
                <w:sz w:val="24"/>
                <w:szCs w:val="24"/>
              </w:rPr>
            </w:pPr>
            <w:r w:rsidRPr="00065ABB">
              <w:rPr>
                <w:sz w:val="24"/>
                <w:szCs w:val="24"/>
              </w:rPr>
              <w:t>1</w:t>
            </w:r>
            <w:r>
              <w:rPr>
                <w:sz w:val="24"/>
                <w:szCs w:val="24"/>
              </w:rPr>
              <w:t>8</w:t>
            </w:r>
            <w:r w:rsidRPr="00065ABB">
              <w:rPr>
                <w:sz w:val="24"/>
                <w:szCs w:val="24"/>
              </w:rPr>
              <w:t>0</w:t>
            </w:r>
          </w:p>
        </w:tc>
      </w:tr>
    </w:tbl>
    <w:p w:rsidR="00D16F5D" w:rsidRPr="00984696" w:rsidRDefault="00D16F5D" w:rsidP="00431087">
      <w:pPr>
        <w:jc w:val="center"/>
        <w:rPr>
          <w:sz w:val="24"/>
          <w:szCs w:val="24"/>
        </w:rPr>
      </w:pPr>
      <w:r>
        <w:rPr>
          <w:b/>
          <w:sz w:val="24"/>
          <w:szCs w:val="24"/>
        </w:rPr>
        <w:t>_____________________________</w:t>
      </w:r>
      <w:r>
        <w:rPr>
          <w:b/>
          <w:sz w:val="24"/>
        </w:rPr>
        <w:br w:type="page"/>
      </w:r>
    </w:p>
    <w:p w:rsidR="00B72D91" w:rsidRPr="00984696" w:rsidRDefault="00B72D91" w:rsidP="00B72D91">
      <w:pPr>
        <w:jc w:val="center"/>
        <w:rPr>
          <w:b/>
          <w:sz w:val="24"/>
          <w:szCs w:val="24"/>
        </w:rPr>
      </w:pPr>
      <w:r w:rsidRPr="00984696">
        <w:rPr>
          <w:b/>
          <w:sz w:val="24"/>
          <w:szCs w:val="24"/>
        </w:rPr>
        <w:lastRenderedPageBreak/>
        <w:t>PANEVĖŽIO RAJONO SAVIVALDYBĖS ADMINISTRACIJOS</w:t>
      </w:r>
    </w:p>
    <w:p w:rsidR="00B72D91" w:rsidRPr="00984696" w:rsidRDefault="00B72D91" w:rsidP="00B72D91">
      <w:pPr>
        <w:jc w:val="center"/>
        <w:rPr>
          <w:b/>
          <w:sz w:val="24"/>
          <w:szCs w:val="24"/>
        </w:rPr>
      </w:pPr>
      <w:r w:rsidRPr="00984696">
        <w:rPr>
          <w:b/>
          <w:sz w:val="24"/>
          <w:szCs w:val="24"/>
        </w:rPr>
        <w:t>EKONOMIKOS IR TURTO VALDYMO SKYRIUS</w:t>
      </w:r>
    </w:p>
    <w:p w:rsidR="00B72D91" w:rsidRPr="00984696" w:rsidRDefault="00B72D91" w:rsidP="00B72D91">
      <w:pPr>
        <w:rPr>
          <w:sz w:val="24"/>
          <w:szCs w:val="24"/>
        </w:rPr>
      </w:pPr>
    </w:p>
    <w:p w:rsidR="00B72D91" w:rsidRPr="00984696" w:rsidRDefault="00B72D91" w:rsidP="00B72D91">
      <w:pPr>
        <w:rPr>
          <w:sz w:val="24"/>
          <w:szCs w:val="24"/>
        </w:rPr>
      </w:pPr>
      <w:r w:rsidRPr="00984696">
        <w:rPr>
          <w:sz w:val="24"/>
          <w:szCs w:val="24"/>
        </w:rPr>
        <w:t>Panevėžio rajono savivaldybės tarybai</w:t>
      </w:r>
    </w:p>
    <w:p w:rsidR="00B72D91" w:rsidRPr="00984696" w:rsidRDefault="00B72D91" w:rsidP="00B72D91">
      <w:pPr>
        <w:rPr>
          <w:sz w:val="24"/>
          <w:szCs w:val="24"/>
        </w:rPr>
      </w:pPr>
    </w:p>
    <w:p w:rsidR="00B72D91" w:rsidRPr="00984696" w:rsidRDefault="00A41549" w:rsidP="00B72D91">
      <w:pPr>
        <w:jc w:val="center"/>
        <w:rPr>
          <w:b/>
          <w:sz w:val="24"/>
          <w:szCs w:val="24"/>
        </w:rPr>
      </w:pPr>
      <w:r>
        <w:rPr>
          <w:b/>
          <w:sz w:val="24"/>
          <w:szCs w:val="24"/>
        </w:rPr>
        <w:t xml:space="preserve">SAVIVALDYBĖS TARYBOS </w:t>
      </w:r>
      <w:bookmarkStart w:id="0" w:name="_GoBack"/>
      <w:bookmarkEnd w:id="0"/>
      <w:r w:rsidR="00B72D91" w:rsidRPr="00984696">
        <w:rPr>
          <w:b/>
          <w:sz w:val="24"/>
          <w:szCs w:val="24"/>
        </w:rPr>
        <w:t xml:space="preserve">SPRENDIMO </w:t>
      </w:r>
      <w:r w:rsidR="00B72D91" w:rsidRPr="00984696">
        <w:rPr>
          <w:b/>
          <w:bCs/>
          <w:sz w:val="24"/>
          <w:szCs w:val="24"/>
        </w:rPr>
        <w:t>„</w:t>
      </w:r>
      <w:r w:rsidR="00D16F5D">
        <w:rPr>
          <w:b/>
          <w:bCs/>
          <w:sz w:val="24"/>
          <w:szCs w:val="24"/>
        </w:rPr>
        <w:t>DĖL AB „PANEVĖŽIO ENERGIJA“ 2021 M. FAKTIŠKAI ĮVYKDYTOS INVESTICIJOS PANEVĖŽIO RAJONE DERINIMO</w:t>
      </w:r>
      <w:r w:rsidR="00B72D91" w:rsidRPr="00984696">
        <w:rPr>
          <w:b/>
          <w:bCs/>
          <w:sz w:val="24"/>
          <w:szCs w:val="24"/>
        </w:rPr>
        <w:t>“</w:t>
      </w:r>
      <w:r w:rsidR="00B72D91" w:rsidRPr="00984696">
        <w:rPr>
          <w:b/>
          <w:sz w:val="24"/>
          <w:szCs w:val="24"/>
        </w:rPr>
        <w:t xml:space="preserve"> PROJEKTO AIŠKINAMASIS RAŠTAS </w:t>
      </w:r>
    </w:p>
    <w:p w:rsidR="00B72D91" w:rsidRPr="00984696" w:rsidRDefault="00B72D91" w:rsidP="00B72D91">
      <w:pPr>
        <w:jc w:val="center"/>
        <w:rPr>
          <w:sz w:val="24"/>
          <w:szCs w:val="24"/>
        </w:rPr>
      </w:pPr>
    </w:p>
    <w:p w:rsidR="00B72D91" w:rsidRPr="00984696" w:rsidRDefault="00B72D91" w:rsidP="00B72D91">
      <w:pPr>
        <w:jc w:val="center"/>
        <w:rPr>
          <w:sz w:val="24"/>
          <w:szCs w:val="24"/>
        </w:rPr>
      </w:pPr>
      <w:r w:rsidRPr="00984696">
        <w:rPr>
          <w:sz w:val="24"/>
          <w:szCs w:val="24"/>
        </w:rPr>
        <w:t xml:space="preserve">2022 </w:t>
      </w:r>
      <w:r w:rsidR="0040669F">
        <w:rPr>
          <w:sz w:val="24"/>
          <w:szCs w:val="24"/>
        </w:rPr>
        <w:t xml:space="preserve"> m. </w:t>
      </w:r>
      <w:r w:rsidR="001A4A8E">
        <w:rPr>
          <w:sz w:val="24"/>
          <w:szCs w:val="24"/>
        </w:rPr>
        <w:t xml:space="preserve">balandžio </w:t>
      </w:r>
      <w:r w:rsidR="00D16F5D">
        <w:rPr>
          <w:sz w:val="24"/>
          <w:szCs w:val="24"/>
        </w:rPr>
        <w:t>25</w:t>
      </w:r>
      <w:r w:rsidRPr="00984696">
        <w:rPr>
          <w:sz w:val="24"/>
          <w:szCs w:val="24"/>
        </w:rPr>
        <w:t xml:space="preserve">  d.  </w:t>
      </w:r>
    </w:p>
    <w:p w:rsidR="00B72D91" w:rsidRPr="00984696" w:rsidRDefault="00B72D91" w:rsidP="00B72D91">
      <w:pPr>
        <w:jc w:val="center"/>
        <w:rPr>
          <w:sz w:val="24"/>
          <w:szCs w:val="24"/>
        </w:rPr>
      </w:pPr>
      <w:r w:rsidRPr="00984696">
        <w:rPr>
          <w:sz w:val="24"/>
          <w:szCs w:val="24"/>
        </w:rPr>
        <w:t>Panevėžys</w:t>
      </w:r>
    </w:p>
    <w:p w:rsidR="00B72D91" w:rsidRPr="00984696" w:rsidRDefault="00B72D91" w:rsidP="00B72D91">
      <w:pPr>
        <w:jc w:val="center"/>
        <w:rPr>
          <w:sz w:val="24"/>
          <w:szCs w:val="24"/>
        </w:rPr>
      </w:pPr>
    </w:p>
    <w:p w:rsidR="00B72D91" w:rsidRDefault="00B72D91" w:rsidP="00B72D91">
      <w:pPr>
        <w:pStyle w:val="ListParagraph"/>
        <w:ind w:left="1134" w:firstLine="142"/>
        <w:jc w:val="both"/>
        <w:rPr>
          <w:b/>
          <w:sz w:val="24"/>
          <w:szCs w:val="24"/>
        </w:rPr>
      </w:pPr>
      <w:r w:rsidRPr="00984696">
        <w:rPr>
          <w:b/>
          <w:sz w:val="24"/>
          <w:szCs w:val="24"/>
        </w:rPr>
        <w:t>1.</w:t>
      </w:r>
      <w:r w:rsidRPr="00984696">
        <w:rPr>
          <w:sz w:val="24"/>
          <w:szCs w:val="24"/>
        </w:rPr>
        <w:t xml:space="preserve"> </w:t>
      </w:r>
      <w:r w:rsidRPr="00984696">
        <w:rPr>
          <w:b/>
          <w:sz w:val="24"/>
          <w:szCs w:val="24"/>
        </w:rPr>
        <w:t xml:space="preserve"> Sprendimo projekto tikslai ir uždaviniai</w:t>
      </w:r>
    </w:p>
    <w:p w:rsidR="00C408D3" w:rsidRDefault="0028782E" w:rsidP="0028782E">
      <w:pPr>
        <w:ind w:firstLine="1134"/>
        <w:jc w:val="both"/>
        <w:rPr>
          <w:sz w:val="24"/>
          <w:szCs w:val="24"/>
        </w:rPr>
      </w:pPr>
      <w:r w:rsidRPr="0028782E">
        <w:rPr>
          <w:sz w:val="24"/>
          <w:szCs w:val="24"/>
        </w:rPr>
        <w:t>Vadovau</w:t>
      </w:r>
      <w:r>
        <w:rPr>
          <w:sz w:val="24"/>
          <w:szCs w:val="24"/>
        </w:rPr>
        <w:t xml:space="preserve">jantis </w:t>
      </w:r>
      <w:r w:rsidRPr="0028782E">
        <w:rPr>
          <w:sz w:val="24"/>
          <w:szCs w:val="24"/>
        </w:rPr>
        <w:t>Lietuvos Respublikos vietos savivaldos įstatymo 16 straipsnio 4 dalimi,  Lietuvos Respublikos šilumos ūkio įstatymo 35 straipsniu, Šilumos tiekėjų, nepriklausomų šilumos gamintojų, geriamojo vandens tiekėjų ir nuotekų tvarkytojų, paviršinių nuotekų tvarkytojų investicijų vertinimo ir derinimo V</w:t>
      </w:r>
      <w:r w:rsidRPr="0028782E">
        <w:rPr>
          <w:rFonts w:cs="Arial"/>
          <w:sz w:val="24"/>
          <w:szCs w:val="24"/>
          <w:lang w:eastAsia="lt-LT"/>
        </w:rPr>
        <w:t>alstybinėje energetikos reguliavimo taryboje tvarkos aprašo, patvirtinto  2019 m. balandžio 1 d. nutarimu Nr. O3E-93 „</w:t>
      </w:r>
      <w:r w:rsidRPr="0028782E">
        <w:rPr>
          <w:sz w:val="24"/>
          <w:szCs w:val="24"/>
        </w:rPr>
        <w:t xml:space="preserve">Dėl </w:t>
      </w:r>
      <w:r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  7.7 punktu</w:t>
      </w:r>
      <w:r w:rsidRPr="0028782E">
        <w:rPr>
          <w:sz w:val="24"/>
          <w:szCs w:val="24"/>
        </w:rPr>
        <w:t xml:space="preserve"> </w:t>
      </w:r>
      <w:r>
        <w:rPr>
          <w:sz w:val="24"/>
          <w:szCs w:val="24"/>
        </w:rPr>
        <w:t>bei atsižvelgiant</w:t>
      </w:r>
      <w:r w:rsidRPr="0028782E">
        <w:rPr>
          <w:sz w:val="24"/>
          <w:szCs w:val="24"/>
        </w:rPr>
        <w:t xml:space="preserve"> į AB „Panevėžio energija“ 2022 m. balandžio 22d. raštą Nr. S22-010-0430 „Dėl investicijų derinimo“</w:t>
      </w:r>
      <w:r>
        <w:rPr>
          <w:sz w:val="24"/>
          <w:szCs w:val="24"/>
        </w:rPr>
        <w:t xml:space="preserve"> siūloma suderinti</w:t>
      </w:r>
      <w:r w:rsidRPr="0028782E">
        <w:rPr>
          <w:sz w:val="24"/>
          <w:szCs w:val="24"/>
        </w:rPr>
        <w:t xml:space="preserve"> AB „Panevėžio energija“</w:t>
      </w:r>
      <w:r w:rsidR="003F47DF">
        <w:rPr>
          <w:sz w:val="24"/>
          <w:szCs w:val="24"/>
        </w:rPr>
        <w:t xml:space="preserve"> </w:t>
      </w:r>
      <w:r w:rsidRPr="0028782E">
        <w:rPr>
          <w:sz w:val="24"/>
          <w:szCs w:val="24"/>
        </w:rPr>
        <w:t>2021 metais faktiškai įvykdytas investicijas Panevėžio rajone</w:t>
      </w:r>
      <w:r>
        <w:rPr>
          <w:sz w:val="24"/>
          <w:szCs w:val="24"/>
        </w:rPr>
        <w:t>.</w:t>
      </w:r>
      <w:r w:rsidR="00C408D3">
        <w:rPr>
          <w:sz w:val="24"/>
          <w:szCs w:val="24"/>
        </w:rPr>
        <w:t xml:space="preserve"> </w:t>
      </w:r>
    </w:p>
    <w:p w:rsidR="0028782E" w:rsidRDefault="00C408D3" w:rsidP="003C6A6F">
      <w:pPr>
        <w:ind w:firstLine="1134"/>
        <w:jc w:val="both"/>
        <w:rPr>
          <w:sz w:val="24"/>
          <w:szCs w:val="24"/>
        </w:rPr>
      </w:pPr>
      <w:r>
        <w:rPr>
          <w:sz w:val="24"/>
          <w:szCs w:val="24"/>
        </w:rPr>
        <w:t xml:space="preserve"> 2017 m. birželio 22 d. </w:t>
      </w:r>
      <w:r w:rsidR="003C6A6F">
        <w:rPr>
          <w:sz w:val="24"/>
          <w:szCs w:val="24"/>
        </w:rPr>
        <w:t>S</w:t>
      </w:r>
      <w:r w:rsidR="003F47DF">
        <w:rPr>
          <w:sz w:val="24"/>
          <w:szCs w:val="24"/>
        </w:rPr>
        <w:t>avivaldybės t</w:t>
      </w:r>
      <w:r>
        <w:rPr>
          <w:sz w:val="24"/>
          <w:szCs w:val="24"/>
        </w:rPr>
        <w:t>arybos sprendimu Nr. T-127 „Dėl AB „Panevėžio energija“ 2021 m. planuojamų investicijų Panevėžio rajone  derinimo“ buvo suderintos  planuojamos investicijos. Pasibaigus</w:t>
      </w:r>
      <w:r w:rsidR="009469C1">
        <w:rPr>
          <w:sz w:val="24"/>
          <w:szCs w:val="24"/>
        </w:rPr>
        <w:t xml:space="preserve"> ES paramos 2014</w:t>
      </w:r>
      <w:r w:rsidR="003C6A6F">
        <w:rPr>
          <w:sz w:val="24"/>
          <w:szCs w:val="24"/>
        </w:rPr>
        <w:t>–</w:t>
      </w:r>
      <w:r w:rsidR="009469C1">
        <w:rPr>
          <w:sz w:val="24"/>
          <w:szCs w:val="24"/>
        </w:rPr>
        <w:t>2020 m. etapui</w:t>
      </w:r>
      <w:r>
        <w:rPr>
          <w:sz w:val="24"/>
          <w:szCs w:val="24"/>
        </w:rPr>
        <w:t>, 2021 m. ES parama šilumos tinklų rekonstravimo sektoriuje nebuvo numatyta, todėl AB „Panevėžio energija“</w:t>
      </w:r>
      <w:r w:rsidR="009469C1">
        <w:rPr>
          <w:sz w:val="24"/>
          <w:szCs w:val="24"/>
        </w:rPr>
        <w:t xml:space="preserve"> investicijos (su Panevėžio rajono </w:t>
      </w:r>
      <w:r w:rsidR="000C3AEA">
        <w:rPr>
          <w:sz w:val="24"/>
          <w:szCs w:val="24"/>
        </w:rPr>
        <w:t>savivaldyb</w:t>
      </w:r>
      <w:r w:rsidR="009469C1">
        <w:rPr>
          <w:sz w:val="24"/>
          <w:szCs w:val="24"/>
        </w:rPr>
        <w:t xml:space="preserve">ės taryba suderintomis apimtimis) </w:t>
      </w:r>
      <w:r w:rsidR="000C3AEA">
        <w:rPr>
          <w:sz w:val="24"/>
          <w:szCs w:val="24"/>
        </w:rPr>
        <w:t>įgyvendinti negalėjo.</w:t>
      </w:r>
      <w:r w:rsidR="009469C1">
        <w:rPr>
          <w:sz w:val="24"/>
          <w:szCs w:val="24"/>
        </w:rPr>
        <w:t xml:space="preserve"> Atsižvelgdama į tai, kad 2021 m. Liūdynės kaime rekonstruoti šilumos tinklai eksploatuoti 29</w:t>
      </w:r>
      <w:r w:rsidR="003C6A6F">
        <w:rPr>
          <w:sz w:val="24"/>
          <w:szCs w:val="24"/>
        </w:rPr>
        <w:t>–</w:t>
      </w:r>
      <w:r w:rsidR="009469C1">
        <w:rPr>
          <w:sz w:val="24"/>
          <w:szCs w:val="24"/>
        </w:rPr>
        <w:t xml:space="preserve">47 metus, buvo susidėvėję, egzistavo didelė trūkimų rizika ir siekdama užtikrinti patikimą šilumos tiekimą vartotojams, </w:t>
      </w:r>
      <w:r w:rsidR="003C6A6F">
        <w:rPr>
          <w:sz w:val="24"/>
          <w:szCs w:val="24"/>
        </w:rPr>
        <w:t xml:space="preserve">             </w:t>
      </w:r>
      <w:r w:rsidR="009469C1">
        <w:rPr>
          <w:sz w:val="24"/>
          <w:szCs w:val="24"/>
        </w:rPr>
        <w:t>AB „Panevėžio energija“ 2021 m. savo lėšomis juos rekonstravo.</w:t>
      </w:r>
      <w:r w:rsidR="006375B4">
        <w:rPr>
          <w:sz w:val="24"/>
          <w:szCs w:val="24"/>
        </w:rPr>
        <w:t xml:space="preserve"> Rengiant rekonstravimo projektą, numatyti rekonstruoti šilumos tinklai buvo optimizuoti, t. y, šilumos tinklų diametras pritaikytas esamiems šilumos tiekimo poreikiams.</w:t>
      </w:r>
    </w:p>
    <w:p w:rsidR="00B72D91" w:rsidRPr="00984696" w:rsidRDefault="00B72D91" w:rsidP="0028782E">
      <w:pPr>
        <w:ind w:firstLine="1134"/>
        <w:jc w:val="both"/>
        <w:rPr>
          <w:b/>
          <w:bCs/>
          <w:sz w:val="24"/>
          <w:szCs w:val="24"/>
        </w:rPr>
      </w:pPr>
      <w:r w:rsidRPr="00984696">
        <w:rPr>
          <w:b/>
          <w:sz w:val="24"/>
          <w:szCs w:val="24"/>
        </w:rPr>
        <w:t xml:space="preserve"> </w:t>
      </w:r>
      <w:r w:rsidR="003C6A6F">
        <w:rPr>
          <w:b/>
          <w:sz w:val="24"/>
          <w:szCs w:val="24"/>
        </w:rPr>
        <w:t xml:space="preserve">2. </w:t>
      </w:r>
      <w:r w:rsidRPr="00984696">
        <w:rPr>
          <w:b/>
          <w:sz w:val="24"/>
          <w:szCs w:val="24"/>
        </w:rPr>
        <w:t>Siūlomos teisinio reguliavimo nuostatos</w:t>
      </w:r>
      <w:r w:rsidRPr="00984696">
        <w:rPr>
          <w:b/>
          <w:bCs/>
          <w:sz w:val="24"/>
          <w:szCs w:val="24"/>
        </w:rPr>
        <w:t xml:space="preserve"> </w:t>
      </w:r>
    </w:p>
    <w:p w:rsidR="00620A21" w:rsidRPr="00464598" w:rsidRDefault="00620A21" w:rsidP="003C6A6F">
      <w:pPr>
        <w:ind w:firstLine="1134"/>
        <w:jc w:val="both"/>
        <w:rPr>
          <w:rFonts w:cs="Arial"/>
          <w:sz w:val="24"/>
          <w:szCs w:val="24"/>
          <w:lang w:eastAsia="lt-LT"/>
        </w:rPr>
      </w:pPr>
      <w:r w:rsidRPr="0028782E">
        <w:rPr>
          <w:sz w:val="24"/>
          <w:szCs w:val="24"/>
        </w:rPr>
        <w:t>Šilumos tiekėjų, nepriklausomų šilumos gamintojų, geriamojo vandens tiekėjų ir nuotekų tvarkytojų, paviršinių nuotekų tvarkytojų investicijų vertinimo ir derinimo V</w:t>
      </w:r>
      <w:r w:rsidRPr="0028782E">
        <w:rPr>
          <w:rFonts w:cs="Arial"/>
          <w:sz w:val="24"/>
          <w:szCs w:val="24"/>
          <w:lang w:eastAsia="lt-LT"/>
        </w:rPr>
        <w:t>alstybinėje energetikos reguliavimo taryboje tvarkos apraš</w:t>
      </w:r>
      <w:r>
        <w:rPr>
          <w:rFonts w:cs="Arial"/>
          <w:sz w:val="24"/>
          <w:szCs w:val="24"/>
          <w:lang w:eastAsia="lt-LT"/>
        </w:rPr>
        <w:t>e numatyta, kad šilumos teikėjai teikdami</w:t>
      </w:r>
      <w:r w:rsidRPr="00620A21">
        <w:rPr>
          <w:sz w:val="24"/>
          <w:szCs w:val="24"/>
        </w:rPr>
        <w:t xml:space="preserve"> </w:t>
      </w:r>
      <w:r w:rsidRPr="0028782E">
        <w:rPr>
          <w:sz w:val="24"/>
          <w:szCs w:val="24"/>
        </w:rPr>
        <w:t>V</w:t>
      </w:r>
      <w:r w:rsidRPr="0028782E">
        <w:rPr>
          <w:rFonts w:cs="Arial"/>
          <w:sz w:val="24"/>
          <w:szCs w:val="24"/>
          <w:lang w:eastAsia="lt-LT"/>
        </w:rPr>
        <w:t>alstybin</w:t>
      </w:r>
      <w:r>
        <w:rPr>
          <w:rFonts w:cs="Arial"/>
          <w:sz w:val="24"/>
          <w:szCs w:val="24"/>
          <w:lang w:eastAsia="lt-LT"/>
        </w:rPr>
        <w:t>ei</w:t>
      </w:r>
      <w:r w:rsidRPr="0028782E">
        <w:rPr>
          <w:rFonts w:cs="Arial"/>
          <w:sz w:val="24"/>
          <w:szCs w:val="24"/>
          <w:lang w:eastAsia="lt-LT"/>
        </w:rPr>
        <w:t xml:space="preserve"> energetikos reguliavimo taryb</w:t>
      </w:r>
      <w:r>
        <w:rPr>
          <w:rFonts w:cs="Arial"/>
          <w:sz w:val="24"/>
          <w:szCs w:val="24"/>
          <w:lang w:eastAsia="lt-LT"/>
        </w:rPr>
        <w:t>ai</w:t>
      </w:r>
      <w:r w:rsidR="00C408D3">
        <w:rPr>
          <w:rFonts w:cs="Arial"/>
          <w:sz w:val="24"/>
          <w:szCs w:val="24"/>
          <w:lang w:eastAsia="lt-LT"/>
        </w:rPr>
        <w:t xml:space="preserve"> (toliau </w:t>
      </w:r>
      <w:r w:rsidR="00C408D3">
        <w:rPr>
          <w:sz w:val="24"/>
          <w:szCs w:val="24"/>
          <w:lang w:eastAsia="lt-LT"/>
        </w:rPr>
        <w:t>─</w:t>
      </w:r>
      <w:r w:rsidR="00464598">
        <w:rPr>
          <w:sz w:val="24"/>
          <w:szCs w:val="24"/>
          <w:lang w:eastAsia="lt-LT"/>
        </w:rPr>
        <w:t xml:space="preserve"> </w:t>
      </w:r>
      <w:r w:rsidR="00C408D3">
        <w:rPr>
          <w:rFonts w:cs="Arial"/>
          <w:sz w:val="24"/>
          <w:szCs w:val="24"/>
          <w:lang w:eastAsia="lt-LT"/>
        </w:rPr>
        <w:t>Taryba)</w:t>
      </w:r>
      <w:r>
        <w:rPr>
          <w:rFonts w:cs="Arial"/>
          <w:sz w:val="24"/>
          <w:szCs w:val="24"/>
          <w:lang w:eastAsia="lt-LT"/>
        </w:rPr>
        <w:t xml:space="preserve"> investicijų sąraš</w:t>
      </w:r>
      <w:r w:rsidR="00C408D3">
        <w:rPr>
          <w:rFonts w:cs="Arial"/>
          <w:sz w:val="24"/>
          <w:szCs w:val="24"/>
          <w:lang w:eastAsia="lt-LT"/>
        </w:rPr>
        <w:t>ą</w:t>
      </w:r>
      <w:r>
        <w:rPr>
          <w:rFonts w:cs="Arial"/>
          <w:sz w:val="24"/>
          <w:szCs w:val="24"/>
          <w:lang w:eastAsia="lt-LT"/>
        </w:rPr>
        <w:t xml:space="preserve">, kartu pateikia ir </w:t>
      </w:r>
      <w:r w:rsidR="00C408D3">
        <w:rPr>
          <w:rFonts w:cs="Arial"/>
          <w:sz w:val="24"/>
          <w:szCs w:val="24"/>
          <w:lang w:eastAsia="lt-LT"/>
        </w:rPr>
        <w:t>savivaldybių tarybų sprendimų kopijas, nurodančias, kad teikiamos Tarybai derinti investicijos yra suderintos savivaldybių tarybų sprendimais.</w:t>
      </w:r>
      <w:r w:rsidR="006375B4">
        <w:rPr>
          <w:rFonts w:cs="Arial"/>
          <w:sz w:val="24"/>
          <w:szCs w:val="24"/>
          <w:lang w:eastAsia="lt-LT"/>
        </w:rPr>
        <w:t xml:space="preserve"> </w:t>
      </w:r>
      <w:r w:rsidR="006375B4" w:rsidRPr="00464598">
        <w:rPr>
          <w:color w:val="000000"/>
          <w:sz w:val="24"/>
          <w:szCs w:val="24"/>
        </w:rPr>
        <w:t xml:space="preserve">Jei Tarybai teikiamos derinti investicijos darbų apimtys, finansavimo šaltiniai ir sudėtis skiriasi nuo su </w:t>
      </w:r>
      <w:r w:rsidR="003C6A6F">
        <w:rPr>
          <w:color w:val="000000"/>
          <w:sz w:val="24"/>
          <w:szCs w:val="24"/>
        </w:rPr>
        <w:t>S</w:t>
      </w:r>
      <w:r w:rsidR="006375B4" w:rsidRPr="00464598">
        <w:rPr>
          <w:color w:val="000000"/>
          <w:sz w:val="24"/>
          <w:szCs w:val="24"/>
        </w:rPr>
        <w:t xml:space="preserve">avivaldybės taryba suderintos investicijos darbų apimčių, finansavimo šaltinių ir sudėties ir dėl to pasikeičia investicinio projekto esminės charakteristikos (tikslai, uždaviniai, bendrieji rodikliai), šilumos tiekėjas turi tokią investiciją (su pasikeitusia darbų sudėtimi ir apimtimi) pakartotinai suderinti su </w:t>
      </w:r>
      <w:r w:rsidR="003C6A6F">
        <w:rPr>
          <w:color w:val="000000"/>
          <w:sz w:val="24"/>
          <w:szCs w:val="24"/>
        </w:rPr>
        <w:t>S</w:t>
      </w:r>
      <w:r w:rsidR="006375B4" w:rsidRPr="00464598">
        <w:rPr>
          <w:color w:val="000000"/>
          <w:sz w:val="24"/>
          <w:szCs w:val="24"/>
        </w:rPr>
        <w:t>avivaldybės taryba ir Taryba.</w:t>
      </w:r>
    </w:p>
    <w:p w:rsidR="00B72D91" w:rsidRPr="00984696" w:rsidRDefault="003C6A6F" w:rsidP="001D4C95">
      <w:pPr>
        <w:ind w:firstLine="1134"/>
        <w:jc w:val="both"/>
        <w:rPr>
          <w:b/>
          <w:sz w:val="24"/>
          <w:szCs w:val="24"/>
        </w:rPr>
      </w:pPr>
      <w:r w:rsidRPr="001D4C95">
        <w:rPr>
          <w:b/>
          <w:sz w:val="24"/>
          <w:szCs w:val="24"/>
        </w:rPr>
        <w:t>3.</w:t>
      </w:r>
      <w:r>
        <w:rPr>
          <w:sz w:val="24"/>
          <w:szCs w:val="24"/>
        </w:rPr>
        <w:t xml:space="preserve"> </w:t>
      </w:r>
      <w:r w:rsidR="00B72D91" w:rsidRPr="00984696">
        <w:rPr>
          <w:b/>
          <w:sz w:val="24"/>
          <w:szCs w:val="24"/>
        </w:rPr>
        <w:t>Laukiami rezultatai</w:t>
      </w:r>
    </w:p>
    <w:p w:rsidR="00B72D91" w:rsidRPr="00984696" w:rsidRDefault="00B72D91" w:rsidP="001D4C95">
      <w:pPr>
        <w:ind w:firstLine="1134"/>
        <w:jc w:val="both"/>
        <w:rPr>
          <w:sz w:val="24"/>
          <w:szCs w:val="24"/>
        </w:rPr>
      </w:pPr>
      <w:r w:rsidRPr="00984696">
        <w:rPr>
          <w:sz w:val="24"/>
          <w:szCs w:val="24"/>
        </w:rPr>
        <w:t xml:space="preserve">Vykdomi teisės aktai. </w:t>
      </w:r>
      <w:r w:rsidR="003B01F4">
        <w:rPr>
          <w:sz w:val="24"/>
          <w:szCs w:val="24"/>
        </w:rPr>
        <w:t>Investicijos įtaka šilumos kainai ─ 0,0012 ct/kWh.</w:t>
      </w:r>
    </w:p>
    <w:p w:rsidR="00B72D91" w:rsidRDefault="00B72D91" w:rsidP="001D4C95">
      <w:pPr>
        <w:ind w:firstLine="1134"/>
        <w:jc w:val="both"/>
        <w:rPr>
          <w:b/>
          <w:sz w:val="24"/>
          <w:szCs w:val="24"/>
        </w:rPr>
      </w:pPr>
      <w:r w:rsidRPr="00984696">
        <w:rPr>
          <w:b/>
          <w:spacing w:val="-3"/>
          <w:sz w:val="24"/>
          <w:szCs w:val="24"/>
        </w:rPr>
        <w:t>4</w:t>
      </w:r>
      <w:r w:rsidRPr="00984696">
        <w:rPr>
          <w:spacing w:val="-3"/>
          <w:sz w:val="24"/>
          <w:szCs w:val="24"/>
        </w:rPr>
        <w:t xml:space="preserve">. </w:t>
      </w:r>
      <w:r w:rsidRPr="00984696">
        <w:rPr>
          <w:b/>
          <w:sz w:val="24"/>
          <w:szCs w:val="24"/>
        </w:rPr>
        <w:t xml:space="preserve"> Lėšų poreikis ir šaltiniai</w:t>
      </w:r>
    </w:p>
    <w:p w:rsidR="00C408D3" w:rsidRPr="00C408D3" w:rsidRDefault="00C408D3" w:rsidP="00AD491E">
      <w:pPr>
        <w:ind w:firstLine="1134"/>
        <w:jc w:val="both"/>
        <w:rPr>
          <w:sz w:val="24"/>
          <w:szCs w:val="24"/>
        </w:rPr>
      </w:pPr>
      <w:r w:rsidRPr="00C408D3">
        <w:rPr>
          <w:sz w:val="24"/>
          <w:szCs w:val="24"/>
        </w:rPr>
        <w:t>Nėra</w:t>
      </w:r>
      <w:r w:rsidR="003C6A6F">
        <w:rPr>
          <w:sz w:val="24"/>
          <w:szCs w:val="24"/>
        </w:rPr>
        <w:t>.</w:t>
      </w:r>
    </w:p>
    <w:p w:rsidR="00AD491E" w:rsidRDefault="00B72D91" w:rsidP="00AD491E">
      <w:pPr>
        <w:ind w:firstLine="1134"/>
        <w:jc w:val="both"/>
        <w:rPr>
          <w:b/>
          <w:bCs/>
          <w:sz w:val="24"/>
          <w:szCs w:val="24"/>
        </w:rPr>
      </w:pPr>
      <w:r w:rsidRPr="00984696">
        <w:rPr>
          <w:b/>
          <w:sz w:val="24"/>
          <w:szCs w:val="24"/>
        </w:rPr>
        <w:t>5</w:t>
      </w:r>
      <w:r w:rsidRPr="00984696">
        <w:rPr>
          <w:b/>
          <w:bCs/>
          <w:sz w:val="24"/>
          <w:szCs w:val="24"/>
        </w:rPr>
        <w:t>. Kiti sprendimui priimti reikalingi pagrindimai, skaičiavimai, paaiškinima</w:t>
      </w:r>
    </w:p>
    <w:p w:rsidR="00B72D91" w:rsidRPr="00984696" w:rsidRDefault="00B72D91" w:rsidP="00AD491E">
      <w:pPr>
        <w:ind w:firstLine="1134"/>
        <w:jc w:val="both"/>
        <w:rPr>
          <w:sz w:val="24"/>
          <w:szCs w:val="24"/>
        </w:rPr>
      </w:pPr>
      <w:r w:rsidRPr="00984696">
        <w:rPr>
          <w:sz w:val="24"/>
          <w:szCs w:val="24"/>
        </w:rPr>
        <w:t>Nėra.</w:t>
      </w:r>
    </w:p>
    <w:p w:rsidR="00B72D91" w:rsidRPr="00984696" w:rsidRDefault="00B72D91" w:rsidP="00B72D91">
      <w:pPr>
        <w:jc w:val="both"/>
        <w:rPr>
          <w:sz w:val="24"/>
          <w:szCs w:val="24"/>
        </w:rPr>
      </w:pPr>
    </w:p>
    <w:p w:rsidR="00A57192" w:rsidRPr="00984696" w:rsidRDefault="00B72D91">
      <w:pPr>
        <w:spacing w:after="120"/>
        <w:ind w:right="-1"/>
        <w:jc w:val="both"/>
        <w:rPr>
          <w:sz w:val="24"/>
          <w:szCs w:val="24"/>
        </w:rPr>
      </w:pPr>
      <w:r w:rsidRPr="00984696">
        <w:rPr>
          <w:sz w:val="24"/>
          <w:szCs w:val="24"/>
        </w:rPr>
        <w:t>Vyr. specialistė</w:t>
      </w:r>
      <w:r w:rsidRPr="00984696">
        <w:rPr>
          <w:sz w:val="24"/>
          <w:szCs w:val="24"/>
        </w:rPr>
        <w:tab/>
      </w:r>
      <w:r w:rsidRPr="00984696">
        <w:rPr>
          <w:sz w:val="24"/>
          <w:szCs w:val="24"/>
        </w:rPr>
        <w:tab/>
      </w:r>
      <w:r w:rsidRPr="00984696">
        <w:rPr>
          <w:sz w:val="24"/>
          <w:szCs w:val="24"/>
        </w:rPr>
        <w:tab/>
      </w:r>
      <w:r w:rsidRPr="00984696">
        <w:rPr>
          <w:sz w:val="24"/>
          <w:szCs w:val="24"/>
        </w:rPr>
        <w:tab/>
      </w:r>
      <w:r w:rsidRPr="00984696">
        <w:rPr>
          <w:sz w:val="24"/>
          <w:szCs w:val="24"/>
        </w:rPr>
        <w:tab/>
        <w:t>Jadvyga Balčienė</w:t>
      </w:r>
    </w:p>
    <w:sectPr w:rsidR="00A57192" w:rsidRPr="00984696"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F6A" w:rsidRDefault="00DD1F6A" w:rsidP="005B17D5">
      <w:r>
        <w:separator/>
      </w:r>
    </w:p>
  </w:endnote>
  <w:endnote w:type="continuationSeparator" w:id="0">
    <w:p w:rsidR="00DD1F6A" w:rsidRDefault="00DD1F6A"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F6A" w:rsidRDefault="00DD1F6A" w:rsidP="005B17D5">
      <w:r>
        <w:separator/>
      </w:r>
    </w:p>
  </w:footnote>
  <w:footnote w:type="continuationSeparator" w:id="0">
    <w:p w:rsidR="00DD1F6A" w:rsidRDefault="00DD1F6A"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F63" w:rsidRDefault="00197F63">
    <w:pPr>
      <w:pStyle w:val="Header"/>
      <w:jc w:val="center"/>
    </w:pPr>
  </w:p>
  <w:p w:rsidR="00197F63" w:rsidRDefault="00197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B8F"/>
    <w:rsid w:val="00032DA0"/>
    <w:rsid w:val="00035E90"/>
    <w:rsid w:val="00040E83"/>
    <w:rsid w:val="00042E8A"/>
    <w:rsid w:val="00047FA6"/>
    <w:rsid w:val="000572C1"/>
    <w:rsid w:val="00061B24"/>
    <w:rsid w:val="00075DD8"/>
    <w:rsid w:val="00083BB6"/>
    <w:rsid w:val="000938FE"/>
    <w:rsid w:val="000A5B0F"/>
    <w:rsid w:val="000B4705"/>
    <w:rsid w:val="000B53AB"/>
    <w:rsid w:val="000C3AEA"/>
    <w:rsid w:val="000E22CC"/>
    <w:rsid w:val="00105135"/>
    <w:rsid w:val="001331E1"/>
    <w:rsid w:val="00137679"/>
    <w:rsid w:val="001457AB"/>
    <w:rsid w:val="00146D51"/>
    <w:rsid w:val="00155721"/>
    <w:rsid w:val="00166617"/>
    <w:rsid w:val="001704D1"/>
    <w:rsid w:val="00182CAC"/>
    <w:rsid w:val="00182FED"/>
    <w:rsid w:val="00186530"/>
    <w:rsid w:val="00186E76"/>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30D53"/>
    <w:rsid w:val="00236D39"/>
    <w:rsid w:val="00255C2E"/>
    <w:rsid w:val="002623B5"/>
    <w:rsid w:val="002759E0"/>
    <w:rsid w:val="0028604B"/>
    <w:rsid w:val="0028782E"/>
    <w:rsid w:val="00291797"/>
    <w:rsid w:val="002A3436"/>
    <w:rsid w:val="002B6BE4"/>
    <w:rsid w:val="002C394C"/>
    <w:rsid w:val="002E5D55"/>
    <w:rsid w:val="002F5849"/>
    <w:rsid w:val="0030379E"/>
    <w:rsid w:val="003069EC"/>
    <w:rsid w:val="00312E5B"/>
    <w:rsid w:val="0032135B"/>
    <w:rsid w:val="0032232F"/>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01F4"/>
    <w:rsid w:val="003B6A44"/>
    <w:rsid w:val="003C6A6F"/>
    <w:rsid w:val="003E0CD3"/>
    <w:rsid w:val="003F20AB"/>
    <w:rsid w:val="003F47DF"/>
    <w:rsid w:val="003F71B2"/>
    <w:rsid w:val="0040669F"/>
    <w:rsid w:val="00410EE6"/>
    <w:rsid w:val="004163F3"/>
    <w:rsid w:val="0042120C"/>
    <w:rsid w:val="00431087"/>
    <w:rsid w:val="00435051"/>
    <w:rsid w:val="00450C07"/>
    <w:rsid w:val="004535A9"/>
    <w:rsid w:val="00457E99"/>
    <w:rsid w:val="004605F8"/>
    <w:rsid w:val="0046459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20A21"/>
    <w:rsid w:val="00634905"/>
    <w:rsid w:val="006375B4"/>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7010EE"/>
    <w:rsid w:val="00716072"/>
    <w:rsid w:val="007404A9"/>
    <w:rsid w:val="00743FE4"/>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F5B"/>
    <w:rsid w:val="007D5545"/>
    <w:rsid w:val="007D5E50"/>
    <w:rsid w:val="007E61EF"/>
    <w:rsid w:val="007F1FEF"/>
    <w:rsid w:val="007F23E4"/>
    <w:rsid w:val="008031A0"/>
    <w:rsid w:val="008050C9"/>
    <w:rsid w:val="00813DFB"/>
    <w:rsid w:val="00814D85"/>
    <w:rsid w:val="0082452B"/>
    <w:rsid w:val="008245D7"/>
    <w:rsid w:val="00825E03"/>
    <w:rsid w:val="008272CD"/>
    <w:rsid w:val="00857986"/>
    <w:rsid w:val="008863D0"/>
    <w:rsid w:val="00886935"/>
    <w:rsid w:val="00887C0E"/>
    <w:rsid w:val="00897F59"/>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8107C"/>
    <w:rsid w:val="00984696"/>
    <w:rsid w:val="009B29F7"/>
    <w:rsid w:val="009C06EE"/>
    <w:rsid w:val="009C33B5"/>
    <w:rsid w:val="009C6B73"/>
    <w:rsid w:val="009D2C7B"/>
    <w:rsid w:val="009F7EFB"/>
    <w:rsid w:val="00A00F7C"/>
    <w:rsid w:val="00A048BA"/>
    <w:rsid w:val="00A1296B"/>
    <w:rsid w:val="00A22A02"/>
    <w:rsid w:val="00A24479"/>
    <w:rsid w:val="00A3235E"/>
    <w:rsid w:val="00A3642E"/>
    <w:rsid w:val="00A375E0"/>
    <w:rsid w:val="00A41549"/>
    <w:rsid w:val="00A57192"/>
    <w:rsid w:val="00A57607"/>
    <w:rsid w:val="00A60042"/>
    <w:rsid w:val="00A61712"/>
    <w:rsid w:val="00A96B33"/>
    <w:rsid w:val="00AB22D3"/>
    <w:rsid w:val="00AB7AD6"/>
    <w:rsid w:val="00AC590B"/>
    <w:rsid w:val="00AC7B77"/>
    <w:rsid w:val="00AD176E"/>
    <w:rsid w:val="00AD491E"/>
    <w:rsid w:val="00AE1CFE"/>
    <w:rsid w:val="00B22F65"/>
    <w:rsid w:val="00B23A17"/>
    <w:rsid w:val="00B27DE2"/>
    <w:rsid w:val="00B37449"/>
    <w:rsid w:val="00B46A58"/>
    <w:rsid w:val="00B46C5F"/>
    <w:rsid w:val="00B607F6"/>
    <w:rsid w:val="00B7114B"/>
    <w:rsid w:val="00B72D91"/>
    <w:rsid w:val="00B7644C"/>
    <w:rsid w:val="00B86458"/>
    <w:rsid w:val="00BB4457"/>
    <w:rsid w:val="00BB49D7"/>
    <w:rsid w:val="00BC13D5"/>
    <w:rsid w:val="00BE1A98"/>
    <w:rsid w:val="00BE3504"/>
    <w:rsid w:val="00BE6D2D"/>
    <w:rsid w:val="00C11462"/>
    <w:rsid w:val="00C14695"/>
    <w:rsid w:val="00C173A5"/>
    <w:rsid w:val="00C25AC4"/>
    <w:rsid w:val="00C27FC2"/>
    <w:rsid w:val="00C30F8C"/>
    <w:rsid w:val="00C408D3"/>
    <w:rsid w:val="00C4650A"/>
    <w:rsid w:val="00C50763"/>
    <w:rsid w:val="00C53377"/>
    <w:rsid w:val="00C81B91"/>
    <w:rsid w:val="00C91F9A"/>
    <w:rsid w:val="00C95951"/>
    <w:rsid w:val="00CA5708"/>
    <w:rsid w:val="00CB4776"/>
    <w:rsid w:val="00CD5076"/>
    <w:rsid w:val="00CE3D0D"/>
    <w:rsid w:val="00CE4959"/>
    <w:rsid w:val="00CE4D7D"/>
    <w:rsid w:val="00CE7D42"/>
    <w:rsid w:val="00CF19A3"/>
    <w:rsid w:val="00CF1AC6"/>
    <w:rsid w:val="00D16F5D"/>
    <w:rsid w:val="00D22A49"/>
    <w:rsid w:val="00D25C34"/>
    <w:rsid w:val="00D32682"/>
    <w:rsid w:val="00D526A4"/>
    <w:rsid w:val="00D60E7F"/>
    <w:rsid w:val="00D63340"/>
    <w:rsid w:val="00D66005"/>
    <w:rsid w:val="00D733FA"/>
    <w:rsid w:val="00D94DB6"/>
    <w:rsid w:val="00DA7BE2"/>
    <w:rsid w:val="00DB5D9F"/>
    <w:rsid w:val="00DB69FA"/>
    <w:rsid w:val="00DD1F6A"/>
    <w:rsid w:val="00DF0018"/>
    <w:rsid w:val="00DF367E"/>
    <w:rsid w:val="00DF41C7"/>
    <w:rsid w:val="00DF4583"/>
    <w:rsid w:val="00E0061A"/>
    <w:rsid w:val="00E13D63"/>
    <w:rsid w:val="00E228EE"/>
    <w:rsid w:val="00E34094"/>
    <w:rsid w:val="00E41D97"/>
    <w:rsid w:val="00E434DD"/>
    <w:rsid w:val="00E61D0D"/>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7836"/>
    <w:rsid w:val="00F76C4C"/>
    <w:rsid w:val="00F8307D"/>
    <w:rsid w:val="00F851DD"/>
    <w:rsid w:val="00F934DC"/>
    <w:rsid w:val="00F972BE"/>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D23F96"/>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B73"/>
    <w:pPr>
      <w:suppressAutoHyphens/>
    </w:pPr>
    <w:rPr>
      <w:lang w:eastAsia="ar-SA"/>
    </w:rPr>
  </w:style>
  <w:style w:type="paragraph" w:styleId="Heading1">
    <w:name w:val="heading 1"/>
    <w:basedOn w:val="Normal"/>
    <w:next w:val="Normal"/>
    <w:qFormat/>
    <w:rsid w:val="009C6B73"/>
    <w:pPr>
      <w:keepNext/>
      <w:numPr>
        <w:numId w:val="1"/>
      </w:numPr>
      <w:jc w:val="center"/>
      <w:outlineLvl w:val="0"/>
    </w:pPr>
    <w:rPr>
      <w:sz w:val="24"/>
    </w:rPr>
  </w:style>
  <w:style w:type="paragraph" w:styleId="Heading3">
    <w:name w:val="heading 3"/>
    <w:basedOn w:val="Normal"/>
    <w:next w:val="Normal"/>
    <w:qFormat/>
    <w:rsid w:val="009C6B7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C6B7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
    <w:name w:val="Antraštė1"/>
    <w:basedOn w:val="Normal"/>
    <w:next w:val="BodyText"/>
    <w:rsid w:val="009C6B73"/>
    <w:pPr>
      <w:keepNext/>
      <w:spacing w:before="240" w:after="120"/>
    </w:pPr>
    <w:rPr>
      <w:rFonts w:ascii="Arial" w:eastAsia="MS Mincho" w:hAnsi="Arial" w:cs="Tahoma"/>
      <w:sz w:val="28"/>
      <w:szCs w:val="28"/>
    </w:rPr>
  </w:style>
  <w:style w:type="paragraph" w:styleId="BodyText">
    <w:name w:val="Body Text"/>
    <w:basedOn w:val="Normal"/>
    <w:link w:val="BodyTextChar"/>
    <w:rsid w:val="009C6B73"/>
    <w:pPr>
      <w:spacing w:after="120"/>
    </w:pPr>
  </w:style>
  <w:style w:type="paragraph" w:styleId="List">
    <w:name w:val="List"/>
    <w:basedOn w:val="BodyText"/>
    <w:rsid w:val="009C6B73"/>
    <w:rPr>
      <w:rFonts w:cs="Tahoma"/>
    </w:rPr>
  </w:style>
  <w:style w:type="paragraph" w:customStyle="1" w:styleId="Pavadinimas1">
    <w:name w:val="Pavadinimas1"/>
    <w:basedOn w:val="Normal"/>
    <w:rsid w:val="009C6B73"/>
    <w:pPr>
      <w:suppressLineNumbers/>
      <w:spacing w:before="120" w:after="120"/>
    </w:pPr>
    <w:rPr>
      <w:rFonts w:cs="Tahoma"/>
      <w:i/>
      <w:iCs/>
      <w:sz w:val="24"/>
      <w:szCs w:val="24"/>
    </w:rPr>
  </w:style>
  <w:style w:type="paragraph" w:customStyle="1" w:styleId="Rodykl">
    <w:name w:val="Rodyklė"/>
    <w:basedOn w:val="Normal"/>
    <w:rsid w:val="009C6B73"/>
    <w:pPr>
      <w:suppressLineNumbers/>
    </w:pPr>
    <w:rPr>
      <w:rFonts w:cs="Tahoma"/>
    </w:rPr>
  </w:style>
  <w:style w:type="paragraph" w:styleId="Title">
    <w:name w:val="Title"/>
    <w:basedOn w:val="Antrat1"/>
    <w:next w:val="Subtitle"/>
    <w:qFormat/>
    <w:rsid w:val="009C6B73"/>
  </w:style>
  <w:style w:type="paragraph" w:styleId="Subtitle">
    <w:name w:val="Subtitle"/>
    <w:basedOn w:val="Antrat1"/>
    <w:next w:val="BodyText"/>
    <w:qFormat/>
    <w:rsid w:val="009C6B73"/>
    <w:pPr>
      <w:jc w:val="center"/>
    </w:pPr>
    <w:rPr>
      <w:i/>
      <w:iCs/>
    </w:rPr>
  </w:style>
  <w:style w:type="paragraph" w:styleId="Header">
    <w:name w:val="header"/>
    <w:basedOn w:val="Normal"/>
    <w:link w:val="HeaderChar"/>
    <w:uiPriority w:val="99"/>
    <w:rsid w:val="009C6B73"/>
    <w:pPr>
      <w:tabs>
        <w:tab w:val="center" w:pos="4153"/>
        <w:tab w:val="right" w:pos="8306"/>
      </w:tabs>
    </w:pPr>
  </w:style>
  <w:style w:type="paragraph" w:styleId="BodyTextIndent">
    <w:name w:val="Body Text Indent"/>
    <w:basedOn w:val="Normal"/>
    <w:link w:val="BodyTextIndentChar"/>
    <w:rsid w:val="009C6B73"/>
    <w:pPr>
      <w:ind w:left="1440"/>
    </w:pPr>
    <w:rPr>
      <w:b/>
      <w:sz w:val="24"/>
    </w:rPr>
  </w:style>
  <w:style w:type="paragraph" w:styleId="HTMLPreformatted">
    <w:name w:val="HTML Preformatted"/>
    <w:basedOn w:val="Normal"/>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rsid w:val="009C6B73"/>
    <w:pPr>
      <w:spacing w:after="120"/>
      <w:ind w:left="283"/>
    </w:pPr>
    <w:rPr>
      <w:sz w:val="16"/>
      <w:szCs w:val="16"/>
    </w:rPr>
  </w:style>
  <w:style w:type="paragraph" w:styleId="BalloonText">
    <w:name w:val="Balloon Text"/>
    <w:basedOn w:val="Normal"/>
    <w:link w:val="BalloonTextChar"/>
    <w:uiPriority w:val="99"/>
    <w:rsid w:val="009C6B73"/>
    <w:rPr>
      <w:rFonts w:ascii="Tahoma" w:hAnsi="Tahoma" w:cs="Tahoma"/>
      <w:sz w:val="16"/>
      <w:szCs w:val="16"/>
    </w:rPr>
  </w:style>
  <w:style w:type="paragraph" w:customStyle="1" w:styleId="prastasistinklapis">
    <w:name w:val="Įprastasis (tinklapis)"/>
    <w:basedOn w:val="Normal"/>
    <w:rsid w:val="009C6B73"/>
    <w:pPr>
      <w:spacing w:before="280" w:after="280"/>
    </w:pPr>
    <w:rPr>
      <w:sz w:val="24"/>
      <w:szCs w:val="24"/>
      <w:lang w:val="en-US"/>
    </w:rPr>
  </w:style>
  <w:style w:type="paragraph" w:customStyle="1" w:styleId="Lentelsturinys">
    <w:name w:val="Lentelės turinys"/>
    <w:basedOn w:val="Normal"/>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NoSpacing">
    <w:name w:val="No Spacing"/>
    <w:uiPriority w:val="1"/>
    <w:qFormat/>
    <w:rsid w:val="008245D7"/>
    <w:pPr>
      <w:suppressAutoHyphens/>
    </w:pPr>
    <w:rPr>
      <w:lang w:eastAsia="ar-SA"/>
    </w:rPr>
  </w:style>
  <w:style w:type="table" w:styleId="TableGrid">
    <w:name w:val="Table Grid"/>
    <w:basedOn w:val="TableNorma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17D5"/>
    <w:pPr>
      <w:tabs>
        <w:tab w:val="center" w:pos="4819"/>
        <w:tab w:val="right" w:pos="9638"/>
      </w:tabs>
    </w:pPr>
  </w:style>
  <w:style w:type="character" w:customStyle="1" w:styleId="FooterChar">
    <w:name w:val="Footer Char"/>
    <w:basedOn w:val="DefaultParagraphFont"/>
    <w:link w:val="Footer"/>
    <w:uiPriority w:val="99"/>
    <w:rsid w:val="005B17D5"/>
    <w:rPr>
      <w:lang w:eastAsia="ar-SA"/>
    </w:rPr>
  </w:style>
  <w:style w:type="character" w:customStyle="1" w:styleId="HeaderChar">
    <w:name w:val="Header Char"/>
    <w:basedOn w:val="DefaultParagraphFont"/>
    <w:link w:val="Header"/>
    <w:uiPriority w:val="99"/>
    <w:rsid w:val="005B17D5"/>
    <w:rPr>
      <w:lang w:eastAsia="ar-SA"/>
    </w:rPr>
  </w:style>
  <w:style w:type="paragraph" w:customStyle="1" w:styleId="v1msonormal">
    <w:name w:val="v1msonormal"/>
    <w:basedOn w:val="Normal"/>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ListParagraph">
    <w:name w:val="List Paragraph"/>
    <w:basedOn w:val="Normal"/>
    <w:uiPriority w:val="34"/>
    <w:qFormat/>
    <w:rsid w:val="00C91F9A"/>
    <w:pPr>
      <w:ind w:left="720"/>
      <w:contextualSpacing/>
    </w:pPr>
  </w:style>
  <w:style w:type="character" w:customStyle="1" w:styleId="BodyTextChar">
    <w:name w:val="Body Text Char"/>
    <w:basedOn w:val="DefaultParagraphFont"/>
    <w:link w:val="BodyText"/>
    <w:rsid w:val="009430FE"/>
    <w:rPr>
      <w:lang w:eastAsia="ar-SA"/>
    </w:rPr>
  </w:style>
  <w:style w:type="numbering" w:customStyle="1" w:styleId="Sraonra1">
    <w:name w:val="Sąrašo nėra1"/>
    <w:next w:val="NoList"/>
    <w:uiPriority w:val="99"/>
    <w:semiHidden/>
    <w:unhideWhenUsed/>
    <w:rsid w:val="00431087"/>
  </w:style>
  <w:style w:type="table" w:customStyle="1" w:styleId="Lentelstinklelis3">
    <w:name w:val="Lentelės tinklelis3"/>
    <w:basedOn w:val="TableNormal"/>
    <w:next w:val="TableGrid"/>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431087"/>
    <w:rPr>
      <w:rFonts w:ascii="Tahoma" w:hAnsi="Tahoma" w:cs="Tahoma"/>
      <w:sz w:val="16"/>
      <w:szCs w:val="16"/>
      <w:lang w:eastAsia="ar-SA"/>
    </w:rPr>
  </w:style>
  <w:style w:type="character" w:customStyle="1" w:styleId="BodyTextIndentChar">
    <w:name w:val="Body Text Indent Char"/>
    <w:basedOn w:val="DefaultParagraphFont"/>
    <w:link w:val="BodyTextIndent"/>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7AA0-20AE-4950-A0C3-6AB70601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4551</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User</cp:lastModifiedBy>
  <cp:revision>4</cp:revision>
  <cp:lastPrinted>2021-12-15T07:59:00Z</cp:lastPrinted>
  <dcterms:created xsi:type="dcterms:W3CDTF">2022-04-25T14:23:00Z</dcterms:created>
  <dcterms:modified xsi:type="dcterms:W3CDTF">2022-04-26T10:16:00Z</dcterms:modified>
</cp:coreProperties>
</file>