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F0" w:rsidRDefault="00D44316">
      <w:pPr>
        <w:suppressAutoHyphens/>
        <w:spacing w:line="276" w:lineRule="auto"/>
        <w:ind w:left="9072"/>
        <w:textAlignment w:val="baseline"/>
      </w:pPr>
      <w:r>
        <w:rPr>
          <w:szCs w:val="24"/>
          <w:lang w:eastAsia="lt-LT"/>
        </w:rPr>
        <w:t>Teisės aktų projektų antikorupcinio vertinimo taisyklių</w:t>
      </w:r>
    </w:p>
    <w:p w:rsidR="00B336F0" w:rsidRDefault="00D44316" w:rsidP="008E2AA7">
      <w:pPr>
        <w:suppressAutoHyphens/>
        <w:spacing w:line="276" w:lineRule="auto"/>
        <w:ind w:left="9072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ar-SA"/>
        </w:rPr>
        <w:t>priedas</w:t>
      </w:r>
    </w:p>
    <w:p w:rsidR="00B336F0" w:rsidRDefault="00B336F0">
      <w:pPr>
        <w:tabs>
          <w:tab w:val="left" w:pos="6237"/>
        </w:tabs>
        <w:suppressAutoHyphens/>
        <w:spacing w:line="276" w:lineRule="auto"/>
        <w:textAlignment w:val="baseline"/>
        <w:rPr>
          <w:color w:val="000000"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b/>
          <w:szCs w:val="24"/>
          <w:lang w:eastAsia="lt-LT"/>
        </w:rPr>
        <w:t>Pažymos forma</w:t>
      </w:r>
      <w:r>
        <w:rPr>
          <w:szCs w:val="24"/>
          <w:lang w:eastAsia="lt-LT"/>
        </w:rPr>
        <w:t>)</w:t>
      </w:r>
    </w:p>
    <w:p w:rsidR="007516B4" w:rsidRDefault="007516B4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TEISĖS AKTŲ PROJEKTŲ ANTIKORUPCINIO VERTINIMO PAŽYMA</w:t>
      </w:r>
      <w:r w:rsidR="000150D8">
        <w:rPr>
          <w:b/>
          <w:szCs w:val="24"/>
          <w:lang w:eastAsia="lt-LT"/>
        </w:rPr>
        <w:t xml:space="preserve"> NR. </w:t>
      </w:r>
      <w:r w:rsidR="00C73FC3">
        <w:rPr>
          <w:b/>
          <w:szCs w:val="24"/>
          <w:lang w:eastAsia="lt-LT"/>
        </w:rPr>
        <w:t>11</w:t>
      </w:r>
    </w:p>
    <w:p w:rsidR="00B336F0" w:rsidRDefault="00B336F0">
      <w:pPr>
        <w:suppressAutoHyphens/>
        <w:spacing w:line="276" w:lineRule="auto"/>
        <w:textAlignment w:val="baseline"/>
        <w:rPr>
          <w:szCs w:val="24"/>
          <w:lang w:eastAsia="lt-LT"/>
        </w:rPr>
      </w:pPr>
    </w:p>
    <w:p w:rsidR="00252FC8" w:rsidRPr="00C256B4" w:rsidRDefault="00D44316">
      <w:pPr>
        <w:suppressAutoHyphens/>
        <w:spacing w:line="276" w:lineRule="auto"/>
        <w:jc w:val="both"/>
        <w:textAlignment w:val="baseline"/>
        <w:rPr>
          <w:b/>
          <w:spacing w:val="-1"/>
          <w:szCs w:val="24"/>
        </w:rPr>
      </w:pPr>
      <w:r>
        <w:rPr>
          <w:szCs w:val="24"/>
          <w:lang w:eastAsia="lt-LT"/>
        </w:rPr>
        <w:t xml:space="preserve">Teisės akto projekto pavadinimas </w:t>
      </w:r>
      <w:r w:rsidR="00252FC8" w:rsidRPr="00FF57B4">
        <w:rPr>
          <w:b/>
          <w:spacing w:val="-1"/>
          <w:szCs w:val="24"/>
        </w:rPr>
        <w:t xml:space="preserve">DĖL </w:t>
      </w:r>
      <w:r w:rsidR="008C55DF" w:rsidRPr="00A16A5F">
        <w:rPr>
          <w:b/>
          <w:bCs/>
          <w:szCs w:val="24"/>
        </w:rPr>
        <w:t>PANEVĖŽIO RAJONO SAVIVALDYBĖS SMULK</w:t>
      </w:r>
      <w:r w:rsidR="008C55DF">
        <w:rPr>
          <w:b/>
          <w:bCs/>
          <w:szCs w:val="24"/>
        </w:rPr>
        <w:t xml:space="preserve">IOJO </w:t>
      </w:r>
      <w:r w:rsidR="008C55DF" w:rsidRPr="00A16A5F">
        <w:rPr>
          <w:b/>
          <w:bCs/>
          <w:szCs w:val="24"/>
        </w:rPr>
        <w:t xml:space="preserve">IR </w:t>
      </w:r>
      <w:r w:rsidR="008C55DF">
        <w:rPr>
          <w:b/>
          <w:bCs/>
          <w:szCs w:val="24"/>
        </w:rPr>
        <w:t>VIDUTINIO VERSLO RĖMIMO NUOSTA</w:t>
      </w:r>
      <w:r w:rsidR="00E37B44">
        <w:rPr>
          <w:b/>
          <w:bCs/>
          <w:szCs w:val="24"/>
        </w:rPr>
        <w:t>T</w:t>
      </w:r>
      <w:r w:rsidR="008C55DF">
        <w:rPr>
          <w:b/>
          <w:bCs/>
          <w:szCs w:val="24"/>
        </w:rPr>
        <w:t xml:space="preserve">Ų </w:t>
      </w:r>
      <w:r w:rsidR="00004C48">
        <w:rPr>
          <w:b/>
          <w:spacing w:val="-1"/>
          <w:szCs w:val="24"/>
        </w:rPr>
        <w:t>PATVIRTINIMO</w:t>
      </w:r>
    </w:p>
    <w:p w:rsidR="007516B4" w:rsidRDefault="00D44316" w:rsidP="00004C48">
      <w:pPr>
        <w:shd w:val="clear" w:color="auto" w:fill="FFFFFF"/>
        <w:ind w:left="14"/>
        <w:jc w:val="both"/>
        <w:rPr>
          <w:spacing w:val="-1"/>
          <w:szCs w:val="24"/>
        </w:rPr>
      </w:pPr>
      <w:r>
        <w:rPr>
          <w:szCs w:val="24"/>
          <w:lang w:eastAsia="lt-LT"/>
        </w:rPr>
        <w:t>Teisės akt</w:t>
      </w:r>
      <w:r w:rsidR="00B039C6">
        <w:rPr>
          <w:szCs w:val="24"/>
          <w:lang w:eastAsia="lt-LT"/>
        </w:rPr>
        <w:t xml:space="preserve">o projekto tiesioginis rengėjas: </w:t>
      </w:r>
      <w:r w:rsidR="008C55DF" w:rsidRPr="00A16A5F">
        <w:rPr>
          <w:spacing w:val="-1"/>
          <w:szCs w:val="24"/>
        </w:rPr>
        <w:t xml:space="preserve">Ekonomikos ir turto valdymo skyriaus </w:t>
      </w:r>
      <w:r w:rsidR="005E2C8E">
        <w:rPr>
          <w:spacing w:val="-1"/>
          <w:szCs w:val="24"/>
        </w:rPr>
        <w:t>vedėja Aldona Čiegytė</w:t>
      </w:r>
    </w:p>
    <w:p w:rsidR="00004C48" w:rsidRPr="000150D8" w:rsidRDefault="00004C48" w:rsidP="00004C48">
      <w:pPr>
        <w:shd w:val="clear" w:color="auto" w:fill="FFFFFF"/>
        <w:ind w:left="14"/>
        <w:jc w:val="both"/>
        <w:rPr>
          <w:b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textAlignment w:val="baseline"/>
        <w:rPr>
          <w:color w:val="000000"/>
        </w:rPr>
      </w:pPr>
      <w:r>
        <w:rPr>
          <w:color w:val="000000"/>
        </w:rPr>
        <w:t>Teisės akto projekto antikorupcinis vertinimas atliktas (</w:t>
      </w:r>
      <w:r>
        <w:rPr>
          <w:i/>
          <w:color w:val="000000"/>
        </w:rPr>
        <w:t>pažymėti reikiamą atsakymą</w:t>
      </w:r>
      <w:r>
        <w:rPr>
          <w:color w:val="000000"/>
        </w:rPr>
        <w:t>):</w:t>
      </w:r>
    </w:p>
    <w:p w:rsidR="00B336F0" w:rsidRDefault="00B21B1D">
      <w:pPr>
        <w:suppressAutoHyphens/>
        <w:spacing w:line="276" w:lineRule="auto"/>
        <w:ind w:firstLine="1296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□</w:t>
      </w:r>
      <w:r w:rsidR="00D44316">
        <w:rPr>
          <w:szCs w:val="24"/>
          <w:lang w:eastAsia="lt-LT"/>
        </w:rPr>
        <w:t xml:space="preserve"> suderinus teisės akto projektą viešojo administravimo subjekte ir su </w:t>
      </w:r>
      <w:r w:rsidR="00D44316">
        <w:rPr>
          <w:szCs w:val="24"/>
        </w:rPr>
        <w:t>pavaldžiomis įstaigomis (įstaigomis prie ministerijos ir kitomis ministrui pavestose valdymo srityse veikiančiomis įstaigomis ir įmonėmis)</w:t>
      </w:r>
      <w:r w:rsidR="00D44316">
        <w:rPr>
          <w:szCs w:val="24"/>
          <w:lang w:eastAsia="lt-LT"/>
        </w:rPr>
        <w:t>;</w:t>
      </w:r>
    </w:p>
    <w:p w:rsidR="00B336F0" w:rsidRDefault="00D44316">
      <w:pPr>
        <w:suppressAutoHyphens/>
        <w:spacing w:line="276" w:lineRule="auto"/>
        <w:ind w:firstLine="1296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>
        <w:rPr>
          <w:color w:val="000000"/>
        </w:rPr>
        <w:t>suderinus teisės akto projektą su suinteresuotomis institucijomis, kai jis buvo papildytas arba pakeistas.</w:t>
      </w:r>
    </w:p>
    <w:p w:rsidR="00B336F0" w:rsidRDefault="00D44316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Antikorupciniu požiūriu rizikingos teisės akto projekto nuostatos</w:t>
      </w:r>
      <w:r>
        <w:rPr>
          <w:b/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(nurodomas antikorupcinio vertinimo kriterijus (toliau – kriterijus), kurį taikant nustatytai korupcijos rizikai šalinti ar valdyti teisės akto projekte nenumatyta priemonių.</w:t>
      </w:r>
      <w:r>
        <w:rPr>
          <w:i/>
          <w:iCs/>
          <w:color w:val="000000"/>
        </w:rPr>
        <w:t xml:space="preserve"> </w:t>
      </w:r>
      <w:r>
        <w:rPr>
          <w:i/>
          <w:szCs w:val="24"/>
          <w:lang w:eastAsia="lt-LT"/>
        </w:rPr>
        <w:t xml:space="preserve">Pildoma, kai, </w:t>
      </w:r>
      <w:r>
        <w:rPr>
          <w:i/>
          <w:szCs w:val="24"/>
        </w:rPr>
        <w:t xml:space="preserve">vertintojo nuomone, teisės akto projekto tiesioginio rengėjo siūlomų pataisų nepakanka korupcijos atsiradimo rizikai mažinti </w:t>
      </w:r>
      <w:r>
        <w:rPr>
          <w:i/>
          <w:szCs w:val="24"/>
          <w:lang w:eastAsia="lt-LT"/>
        </w:rPr>
        <w:t>arba kai vertintojas nesutinka su teisės akto projekto tiesioginio rengėjo argumentais, kodėl neatsižvelgta į vertintojo pateiktas pastabas</w:t>
      </w:r>
      <w:r>
        <w:rPr>
          <w:szCs w:val="24"/>
          <w:lang w:eastAsia="lt-LT"/>
        </w:rPr>
        <w:t>):</w:t>
      </w:r>
    </w:p>
    <w:p w:rsidR="00B336F0" w:rsidRDefault="00D44316">
      <w:pPr>
        <w:suppressAutoHyphens/>
        <w:spacing w:line="276" w:lineRule="auto"/>
        <w:jc w:val="both"/>
        <w:textAlignment w:val="baseline"/>
      </w:pPr>
      <w:r>
        <w:t>_________________________________________________________________________________________________________________________</w:t>
      </w:r>
    </w:p>
    <w:p w:rsidR="00B336F0" w:rsidRDefault="00D44316">
      <w:pPr>
        <w:suppressAutoHyphens/>
        <w:spacing w:line="276" w:lineRule="auto"/>
        <w:jc w:val="both"/>
        <w:textAlignment w:val="baseline"/>
      </w:pPr>
      <w:r>
        <w:rPr>
          <w:szCs w:val="24"/>
          <w:lang w:eastAsia="lt-LT"/>
        </w:rPr>
        <w:t>_________________________________________________________________________________________________________________________</w:t>
      </w:r>
    </w:p>
    <w:p w:rsidR="00B336F0" w:rsidRDefault="00B336F0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"/>
        <w:gridCol w:w="605"/>
        <w:gridCol w:w="1852"/>
        <w:gridCol w:w="1542"/>
        <w:gridCol w:w="3231"/>
        <w:gridCol w:w="1167"/>
        <w:gridCol w:w="1267"/>
        <w:gridCol w:w="2112"/>
        <w:gridCol w:w="2697"/>
        <w:gridCol w:w="870"/>
      </w:tblGrid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Kriterijus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</w:rPr>
              <w:t xml:space="preserve">Kriterijaus vertinimas (nurodant, kad „Kriterijų atitinka“ / „Kriterijaus neatitinka“ / „Kriterijus nėra teisės akto projekto reglamentavimo dalykas“) ir pagrindimas, jeigu teisės aktas neatitinka kriterijaus (nurodomos konkrečios teisės </w:t>
            </w:r>
            <w:r>
              <w:rPr>
                <w:bCs/>
              </w:rPr>
              <w:lastRenderedPageBreak/>
              <w:t xml:space="preserve">akto projekto ar kitų teisės aktų nuostatos, pagrindžiančios neigiamą atsakymą, pateikiamos antikorupcinį teisės akto projekto vertinimą atliekančio asmens pastabos ir pasiūlymai dėl korupcijos rizikos mažinimo) 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pildo teisės akto projekto antikorupcinį vertinimą atliekantis asmuo)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6F0" w:rsidRDefault="00B336F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(</w:t>
            </w:r>
            <w:r>
              <w:rPr>
                <w:i/>
                <w:szCs w:val="24"/>
                <w:lang w:eastAsia="lt-LT"/>
              </w:rPr>
              <w:t>pildo teisės akto projekto tiesioginis rengėjas)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Išvada dėl teisės akto projekto pakeitimų arba argumentų, kodėl neatsižvelgta į pastabą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 xml:space="preserve">pildo teisės akto projekto antikorupcinį </w:t>
            </w:r>
            <w:r>
              <w:rPr>
                <w:i/>
                <w:szCs w:val="24"/>
                <w:lang w:eastAsia="lt-LT"/>
              </w:rPr>
              <w:lastRenderedPageBreak/>
              <w:t>vertinimą atliekantis asmuo)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AF" w:rsidRPr="008C55DF" w:rsidRDefault="008C55DF" w:rsidP="008262B1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 w:rsidRPr="008C55DF">
              <w:rPr>
                <w:szCs w:val="24"/>
              </w:rPr>
              <w:t>Nesudaro</w:t>
            </w:r>
            <w:r>
              <w:rPr>
                <w:szCs w:val="24"/>
              </w:rPr>
              <w:t xml:space="preserve">, </w:t>
            </w:r>
            <w:r w:rsidRPr="008C55DF">
              <w:rPr>
                <w:szCs w:val="24"/>
              </w:rPr>
              <w:t>nes Panevėžio rajono savivaldybės smulk</w:t>
            </w:r>
            <w:r>
              <w:rPr>
                <w:szCs w:val="24"/>
              </w:rPr>
              <w:t xml:space="preserve">iojo </w:t>
            </w:r>
            <w:r w:rsidRPr="008C55DF">
              <w:rPr>
                <w:szCs w:val="24"/>
              </w:rPr>
              <w:t xml:space="preserve">ir vidutinio verslo rėmimo nuostatai (toliau – Nuostatai), kaip nurodyta Nuostatų </w:t>
            </w:r>
            <w:r>
              <w:rPr>
                <w:szCs w:val="24"/>
              </w:rPr>
              <w:t>2</w:t>
            </w:r>
            <w:r w:rsidRPr="008C55DF">
              <w:rPr>
                <w:szCs w:val="24"/>
              </w:rPr>
              <w:t xml:space="preserve"> p., parengti vadovaujantis aukštesnės galios teisės aktu – Lietuvos Respublikos smulk</w:t>
            </w:r>
            <w:r>
              <w:rPr>
                <w:szCs w:val="24"/>
              </w:rPr>
              <w:t xml:space="preserve">iojo </w:t>
            </w:r>
            <w:r w:rsidRPr="008C55DF">
              <w:rPr>
                <w:szCs w:val="24"/>
              </w:rPr>
              <w:t>ir vidutinio verslo plėtros įstatymu (toliau – Įstatymas). Smulk</w:t>
            </w:r>
            <w:r>
              <w:rPr>
                <w:szCs w:val="24"/>
              </w:rPr>
              <w:t xml:space="preserve">iojo </w:t>
            </w:r>
            <w:r w:rsidRPr="008C55DF">
              <w:rPr>
                <w:szCs w:val="24"/>
              </w:rPr>
              <w:t>ir vidutinio verslo subjektai, kuriems skiriamos savivaldybės biudžeto lėšos, atitinka įstatyme nustatytus subjektus ir jiems nustatytas sąlygas.</w:t>
            </w:r>
            <w:r w:rsidR="00CA42AF" w:rsidRPr="008C55DF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F788C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Nenustatyta</w:t>
            </w:r>
            <w:r w:rsidR="00D04258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projekte nustatyta, kad sprendimą dėl teisių suteikimo, apribojimų nustatymo, sankcijų taikymo ir pan. priimantis subjektas </w:t>
            </w:r>
            <w:r>
              <w:rPr>
                <w:szCs w:val="24"/>
                <w:lang w:eastAsia="lt-LT"/>
              </w:rPr>
              <w:lastRenderedPageBreak/>
              <w:t>atskirtas nuo šių sprendimų teisėtumą ir įgyvendinimą kontroliuojančio (prižiūrinčio) subjekto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0F4B50" w:rsidRDefault="008C55DF" w:rsidP="004B3081">
            <w:pPr>
              <w:jc w:val="both"/>
            </w:pPr>
            <w:r w:rsidRPr="00A16A5F">
              <w:lastRenderedPageBreak/>
              <w:t>Nuostatų 1</w:t>
            </w:r>
            <w:r>
              <w:t>7</w:t>
            </w:r>
            <w:r w:rsidRPr="00A16A5F">
              <w:t xml:space="preserve"> p. nustatyta, kad lėšos skiriamos </w:t>
            </w:r>
            <w:r>
              <w:t>K</w:t>
            </w:r>
            <w:r w:rsidRPr="00A16A5F">
              <w:t xml:space="preserve">omisijos siūlymu </w:t>
            </w:r>
            <w:r>
              <w:t xml:space="preserve">ir </w:t>
            </w:r>
            <w:r w:rsidRPr="00A16A5F">
              <w:t>Savivaldybės admini</w:t>
            </w:r>
            <w:r w:rsidR="00162A14">
              <w:t>stracijos direktori</w:t>
            </w:r>
            <w:r w:rsidR="008262B1">
              <w:t>aus įsakymu</w:t>
            </w:r>
            <w:r w:rsidR="006D61DA">
              <w:t xml:space="preserve">. </w:t>
            </w:r>
            <w:r w:rsidR="004B3081">
              <w:t xml:space="preserve">Analogiškai priimamas sprendimas </w:t>
            </w:r>
            <w:r w:rsidR="00C907EC">
              <w:t xml:space="preserve">ir </w:t>
            </w:r>
            <w:bookmarkStart w:id="0" w:name="_GoBack"/>
            <w:bookmarkEnd w:id="0"/>
            <w:r w:rsidR="004B3081">
              <w:t xml:space="preserve">dėl subsidijos neskyrimo (Nuostatų 28 p.). </w:t>
            </w:r>
            <w:r w:rsidRPr="00A16A5F">
              <w:t xml:space="preserve">Kontroliuojantis </w:t>
            </w:r>
            <w:r w:rsidRPr="00A16A5F">
              <w:lastRenderedPageBreak/>
              <w:t>(prižiūrintis) subjektas nuostatuose nenustatytas, tačiau Lietuvos Respublikos vietos savivaldos įstatymas ir kiti teisės aktai nu</w:t>
            </w:r>
            <w:r w:rsidR="00E37B44">
              <w:t>stato</w:t>
            </w:r>
            <w:r w:rsidRPr="00A16A5F">
              <w:t>, kad savivaldybės lėšų naudojimą kontroliuoja Savivaldybės kontrolės ir audito tarnyba.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7E13A1" w:rsidP="007E13A1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Atitinka,</w:t>
            </w:r>
            <w:r w:rsidRPr="00A16A5F">
              <w:t xml:space="preserve"> nes lėšos pagal Nuostatų 1</w:t>
            </w:r>
            <w:r>
              <w:t>7</w:t>
            </w:r>
            <w:r w:rsidRPr="00A16A5F">
              <w:t xml:space="preserve"> p. skiriamos Komisijos siūlymu Savivaldybės administracijos direktoriaus įsakymu, o pagal Lietuvos Respublikos vietos savivaldos įstatymą </w:t>
            </w:r>
            <w:r>
              <w:t>S</w:t>
            </w:r>
            <w:r w:rsidRPr="00A16A5F">
              <w:t>avivaldybės administracijos direktorius įgyvendindamas Savivaldybės tarybos sprendimus gali leisti įsakymus.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sprendimų priėmimo kriterijų (atvejų)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653" w:rsidRPr="00887653" w:rsidRDefault="007E13A1" w:rsidP="007E13A1">
            <w:pPr>
              <w:suppressAutoHyphens/>
              <w:spacing w:line="276" w:lineRule="auto"/>
              <w:jc w:val="both"/>
              <w:textAlignment w:val="baseline"/>
            </w:pPr>
            <w:r w:rsidRPr="00A16A5F">
              <w:t xml:space="preserve">Nustatytas baigtinis subjektų </w:t>
            </w:r>
            <w:r w:rsidR="005E2C8E">
              <w:t xml:space="preserve">gauti lėšas </w:t>
            </w:r>
            <w:r w:rsidRPr="00A16A5F">
              <w:t>sąrašas – Nuostatų 1</w:t>
            </w:r>
            <w:r>
              <w:t>8</w:t>
            </w:r>
            <w:r w:rsidRPr="00A16A5F">
              <w:t xml:space="preserve"> p., </w:t>
            </w:r>
            <w:r>
              <w:t>t</w:t>
            </w:r>
            <w:r w:rsidRPr="00A16A5F">
              <w:t xml:space="preserve">aip pat nustatytas baigtinis sąrašas </w:t>
            </w:r>
            <w:r>
              <w:t>priemonių, kurioms skiriamas subsidijavimas – Nuostatų 19</w:t>
            </w:r>
            <w:r w:rsidRPr="00A16A5F">
              <w:t xml:space="preserve"> p.</w:t>
            </w:r>
            <w:r>
              <w:t>, bei baigtinis sąrašas atvejų, kam taip pat gali būti naudojamos lėšos (Nuostatų 20 p.).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motyvuotų atvejų, kai priimant sprendimus taikomos išimtys,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FE28C2" w:rsidP="00FE28C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Išimčių taikymas nenumatytas.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projekte nustatyta sprendimų priėmimo, įforminimo ir viešinimo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F6D" w:rsidRPr="00162A14" w:rsidRDefault="00162A14" w:rsidP="005E2C8E">
            <w:pPr>
              <w:suppressAutoHyphens/>
              <w:spacing w:line="276" w:lineRule="auto"/>
              <w:jc w:val="both"/>
              <w:textAlignment w:val="baseline"/>
            </w:pPr>
            <w:r w:rsidRPr="00A16A5F">
              <w:t>Sprendimų priėmimo tvarka ir</w:t>
            </w:r>
            <w:r>
              <w:t xml:space="preserve">  įforminimas numatyti Nuostatų </w:t>
            </w:r>
            <w:r w:rsidR="007E13A1">
              <w:t xml:space="preserve">21, </w:t>
            </w:r>
            <w:r w:rsidR="006D61DA">
              <w:t xml:space="preserve">24, </w:t>
            </w:r>
            <w:r w:rsidR="005E2C8E">
              <w:t>28</w:t>
            </w:r>
            <w:r>
              <w:t>–</w:t>
            </w:r>
            <w:r w:rsidR="005479B2">
              <w:t>2</w:t>
            </w:r>
            <w:r w:rsidR="005E2C8E">
              <w:t>9</w:t>
            </w:r>
            <w:r w:rsidR="005479B2">
              <w:t xml:space="preserve"> p.</w:t>
            </w:r>
            <w:r w:rsidR="007E13A1">
              <w:t>,</w:t>
            </w:r>
            <w:r w:rsidR="005479B2">
              <w:t xml:space="preserve"> </w:t>
            </w:r>
            <w:r w:rsidR="007E13A1" w:rsidRPr="00A16A5F">
              <w:t xml:space="preserve">viešinimą nustato Nuostatų </w:t>
            </w:r>
            <w:r w:rsidR="007E13A1">
              <w:t>3</w:t>
            </w:r>
            <w:r w:rsidR="005E2C8E">
              <w:t>2</w:t>
            </w:r>
            <w:r w:rsidR="007E13A1" w:rsidRPr="00A16A5F">
              <w:t xml:space="preserve"> p. (ataskaitos </w:t>
            </w:r>
            <w:r w:rsidR="006329AF" w:rsidRPr="00A16A5F">
              <w:t>teikimas</w:t>
            </w:r>
            <w:r w:rsidR="006329AF">
              <w:t xml:space="preserve"> </w:t>
            </w:r>
            <w:r w:rsidR="007E13A1">
              <w:t xml:space="preserve">Savivaldybės tarybai </w:t>
            </w:r>
            <w:r w:rsidR="007E13A1" w:rsidRPr="00A16A5F">
              <w:t>apie Komisijos veiklą ir lėšų panaudojimą).</w:t>
            </w:r>
            <w:r w:rsidRPr="00A16A5F"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jc w:val="center"/>
              <w:textAlignment w:val="baseline"/>
            </w:pPr>
            <w:r>
              <w:lastRenderedPageBreak/>
              <w:t>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textAlignment w:val="baseline"/>
            </w:pPr>
            <w:r>
              <w:t xml:space="preserve">Teisės akto projekte nustatyti sprendimų dėl mažareikšmiškumo kriterijai ir priėmimo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E531FF" w:rsidRDefault="00E531FF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 w:rsidRPr="00E531FF">
              <w:rPr>
                <w:szCs w:val="24"/>
                <w:lang w:eastAsia="lt-LT"/>
              </w:rPr>
              <w:t>Neaktualu</w:t>
            </w:r>
            <w:r w:rsidR="000A4700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34635B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34635B" w:rsidP="0034635B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:rsidR="0034635B" w:rsidRDefault="0034635B" w:rsidP="0034635B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9.1. konkretus narių skaičius, užtikrinantis kolegialaus sprendimus priimančio subjekto veiklos objektyvumą</w:t>
            </w:r>
          </w:p>
          <w:p w:rsidR="0034635B" w:rsidRDefault="0034635B" w:rsidP="0034635B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9.3</w:t>
            </w:r>
            <w:r>
              <w:rPr>
                <w:spacing w:val="-4"/>
                <w:szCs w:val="24"/>
                <w:lang w:eastAsia="lt-LT"/>
              </w:rPr>
              <w:t>. narių skyrimo mechanizmas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9.4. narių rotacija ir kadencijų skaičius ir trukmė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9.5. veiklos pobūdis laiko atžvilgiu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9.6. asmeninė narių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A14" w:rsidRDefault="00E37B44" w:rsidP="000E3FC6">
            <w:pPr>
              <w:spacing w:line="256" w:lineRule="auto"/>
              <w:jc w:val="both"/>
            </w:pPr>
            <w:r>
              <w:t>Š</w:t>
            </w:r>
            <w:r w:rsidRPr="00A16A5F">
              <w:t xml:space="preserve">iuose Nuostatuose </w:t>
            </w:r>
            <w:r>
              <w:t>n</w:t>
            </w:r>
            <w:r w:rsidR="00162A14" w:rsidRPr="00A16A5F">
              <w:t xml:space="preserve">eaktualu, nes Nuostatų 3 punkte nustatyta, kad prašymus finansavimui gauti </w:t>
            </w:r>
            <w:r w:rsidR="007E13A1">
              <w:t xml:space="preserve">nagrinėja </w:t>
            </w:r>
            <w:r w:rsidR="00162A14" w:rsidRPr="00A16A5F">
              <w:t>Savivaldybės tarybos sprendimu patvirtinta Panevėžio rajono savivaldybės smulk</w:t>
            </w:r>
            <w:r w:rsidR="00162A14">
              <w:t xml:space="preserve">iojo </w:t>
            </w:r>
            <w:r w:rsidR="00162A14" w:rsidRPr="00A16A5F">
              <w:t>ir vidutinio vers</w:t>
            </w:r>
            <w:r w:rsidR="007E13A1">
              <w:t>lo rėmimo komisija, o Nuostatų 3</w:t>
            </w:r>
            <w:r w:rsidR="005E2C8E">
              <w:t>1</w:t>
            </w:r>
            <w:r w:rsidR="00162A14" w:rsidRPr="00A16A5F">
              <w:t xml:space="preserve"> p. nustatyta, kad Komisijos nuostatus tvir</w:t>
            </w:r>
            <w:r w:rsidR="005479B2">
              <w:t>tina Savivaldybės taryba. Taigi</w:t>
            </w:r>
            <w:r w:rsidR="00162A14" w:rsidRPr="00A16A5F">
              <w:t xml:space="preserve"> šis Pažymos kriterijus dėl </w:t>
            </w:r>
            <w:r w:rsidR="007E13A1">
              <w:t>K</w:t>
            </w:r>
            <w:r w:rsidR="00162A14" w:rsidRPr="00A16A5F">
              <w:t xml:space="preserve">omisijos veiklos turėtų būti aktualus vertinant </w:t>
            </w:r>
            <w:r w:rsidR="007E13A1">
              <w:t>K</w:t>
            </w:r>
            <w:r w:rsidR="00162A14" w:rsidRPr="00A16A5F">
              <w:t>omisijos nuostatus.</w:t>
            </w:r>
          </w:p>
          <w:p w:rsidR="00162A14" w:rsidRDefault="00162A14" w:rsidP="000E3FC6">
            <w:pPr>
              <w:spacing w:line="256" w:lineRule="auto"/>
              <w:jc w:val="both"/>
            </w:pPr>
          </w:p>
          <w:p w:rsidR="0034635B" w:rsidRPr="00400B78" w:rsidRDefault="0034635B" w:rsidP="000E3FC6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81025E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34635B">
              <w:rPr>
                <w:szCs w:val="24"/>
                <w:lang w:eastAsia="lt-LT"/>
              </w:rPr>
              <w:t xml:space="preserve"> tenkina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 xml:space="preserve">Numatytos procedūros yra </w:t>
            </w:r>
            <w:r>
              <w:rPr>
                <w:szCs w:val="24"/>
                <w:shd w:val="clear" w:color="auto" w:fill="FFFFFF"/>
                <w:lang w:eastAsia="lt-LT"/>
              </w:rPr>
              <w:t>būtinos,</w:t>
            </w:r>
            <w:r>
              <w:rPr>
                <w:szCs w:val="24"/>
                <w:lang w:eastAsia="lt-LT"/>
              </w:rPr>
              <w:t xml:space="preserve"> nustatyta išsami jų taikymo (viešinimo)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54" w:rsidRDefault="008262B1" w:rsidP="008262B1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 w:rsidRPr="00A16A5F">
              <w:t>Procedūros nustatytos Nuostatų V skyriuje.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projekte nustatytas baigtinis motyvuotų atvejų, kai nustatoma procedūra netaikoma,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8262B1" w:rsidP="008262B1">
            <w:pPr>
              <w:keepNext/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 w:rsidRPr="00A16A5F">
              <w:t>Administracinė procedūra taikoma be išlygų.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projektas nustato jo nuostatoms įgyvendinti numatytų procedūrų ir sprendimų priėmimo konkrečius terminus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6B" w:rsidRDefault="00114EBC" w:rsidP="00690980">
            <w:pPr>
              <w:suppressAutoHyphens/>
              <w:spacing w:line="276" w:lineRule="auto"/>
              <w:textAlignment w:val="baseline"/>
            </w:pPr>
            <w:r>
              <w:t>T</w:t>
            </w:r>
            <w:r w:rsidR="00F97C84">
              <w:t xml:space="preserve">erminai numatyti </w:t>
            </w:r>
            <w:r w:rsidR="008262B1">
              <w:t>Nuostatų 22–23, 2</w:t>
            </w:r>
            <w:r w:rsidR="00B32708">
              <w:t>7</w:t>
            </w:r>
            <w:r w:rsidR="00E37B44">
              <w:t xml:space="preserve"> ir</w:t>
            </w:r>
            <w:r w:rsidR="006329AF">
              <w:t xml:space="preserve"> 2</w:t>
            </w:r>
            <w:r w:rsidR="00B32708">
              <w:t>9</w:t>
            </w:r>
            <w:r w:rsidR="008262B1">
              <w:t xml:space="preserve"> p. </w:t>
            </w:r>
          </w:p>
          <w:p w:rsidR="00E33466" w:rsidRDefault="00E33466" w:rsidP="003B676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 w:rsidP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  <w:r w:rsidR="00F97C84">
              <w:rPr>
                <w:szCs w:val="24"/>
                <w:lang w:eastAsia="lt-LT"/>
              </w:rPr>
              <w:t xml:space="preserve">aktualu.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trike/>
              </w:rPr>
            </w:pPr>
            <w:r>
              <w:rPr>
                <w:szCs w:val="24"/>
                <w:lang w:eastAsia="lt-LT"/>
              </w:rPr>
              <w:t>Teisės akto projektas nustato kontrolės (priežiūros) procedūrą ir aiškius jos atlikimo kriterijus (atvejus, dažnį, fiksavimą, kontrolės rezultatų viešinimą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887653" w:rsidRDefault="005479B2" w:rsidP="00B32708">
            <w:pPr>
              <w:suppressAutoHyphens/>
              <w:spacing w:line="276" w:lineRule="auto"/>
              <w:jc w:val="both"/>
              <w:textAlignment w:val="baseline"/>
            </w:pPr>
            <w:r>
              <w:t>N</w:t>
            </w:r>
            <w:r w:rsidR="006329AF">
              <w:t>uostatų 3</w:t>
            </w:r>
            <w:r w:rsidR="00B32708">
              <w:t>2</w:t>
            </w:r>
            <w:r>
              <w:t xml:space="preserve"> p. numatyta, kad </w:t>
            </w:r>
            <w:r w:rsidR="006329AF">
              <w:t>K</w:t>
            </w:r>
            <w:r>
              <w:t xml:space="preserve">omisijos pirmininkas, pasibaigus kalendoriniams metams, Savivaldybės tarybai pateikia ataskaitą apie </w:t>
            </w:r>
            <w:r w:rsidR="00E37B44">
              <w:t>K</w:t>
            </w:r>
            <w:r>
              <w:t xml:space="preserve">omisijos veiklą bei lėšų panaudojimą.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nustatytos kontrolės (priežiūros) skaidrumo ir objektyvumo užtikrinimo priemonės (p</w:t>
            </w:r>
            <w:r>
              <w:rPr>
                <w:szCs w:val="24"/>
              </w:rPr>
              <w:t xml:space="preserve">vz., aiškiai ir išsamiai išdėstytos kontroliuojančio subjekto teisės ir pareigos, nustatyta </w:t>
            </w:r>
            <w:r>
              <w:rPr>
                <w:szCs w:val="24"/>
              </w:rPr>
              <w:lastRenderedPageBreak/>
              <w:t>standartizuota kontrolės atlikimo procedūra, reikalavimas fiksuoti atskirus kontrolės procedūros etapus ir jų rezultatus, atsakingų specialistų rotacija, užkirstas kelias kontroliuojančio ir kontroliuojamo subjektų tiesioginiam kontaktui be liudininkų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 w:rsidP="003B676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Neaktualu</w:t>
            </w:r>
            <w:r w:rsidR="003B676B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Teisės akto projekte nustatyta subjektų, su kuriais susijęs teisės akto projekto nuostatų įgyvendinimas,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5479B2" w:rsidP="00B32708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Nuostatų </w:t>
            </w:r>
            <w:r w:rsidR="00B32708">
              <w:rPr>
                <w:szCs w:val="24"/>
                <w:lang w:eastAsia="lt-LT"/>
              </w:rPr>
              <w:t>30</w:t>
            </w:r>
            <w:r>
              <w:rPr>
                <w:szCs w:val="24"/>
                <w:lang w:eastAsia="lt-LT"/>
              </w:rPr>
              <w:t xml:space="preserve"> p. numatyta, kad subsidijos gavėjęs, pateikęs klaidingą informaciją ir (ar) duomenis, būtinus finansinei paramai gauti, arba pažeidęs nustatytas (sutartas) sąlygas ir (ar) prisiimtus įsipareigojimus, privalo grąžinti gautas lėšas. </w:t>
            </w:r>
            <w:r w:rsidR="00F9667E">
              <w:rPr>
                <w:szCs w:val="24"/>
                <w:lang w:eastAsia="lt-LT"/>
              </w:rPr>
              <w:t xml:space="preserve">Atsisakius grąžinti gautas lėšas, lėšos išieškomos Lietuvos Respublikos įstatymų nustatyta tvarka.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aktų projekte numatytas baigtinis kriterijų, pagal kuriuos skiriama nuobauda (sankcija) už teisės akto projekte nustatytų nurodymų nevykdymą, sąrašas ir nustatyta aiški nuobaudos (sankcijos) skyrimo procedūra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E33466" w:rsidRDefault="00472E8F" w:rsidP="00F97C8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Neaktualu.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Kartu su teisės akto projektu pateikta pakankamai jį pagrindžiančių lydim</w:t>
            </w:r>
            <w:r w:rsidR="00E33466">
              <w:t xml:space="preserve">ųjų </w:t>
            </w:r>
            <w:r w:rsidR="00E33466">
              <w:lastRenderedPageBreak/>
              <w:t xml:space="preserve">dokumentų ir informacijos, </w:t>
            </w:r>
            <w:r>
              <w:t>siekiant antikorupciniu aspektu įvertinti teisės akto projektą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Taip</w:t>
            </w:r>
            <w:r w:rsidR="000A4700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Kiti svarbūs kriterijai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Nėra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B4" w:rsidRDefault="007516B4" w:rsidP="00E3346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B336F0" w:rsidRDefault="00E33466" w:rsidP="00E3346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projekto </w:t>
            </w:r>
            <w:r w:rsidR="00D44316">
              <w:rPr>
                <w:szCs w:val="24"/>
                <w:lang w:eastAsia="lt-LT"/>
              </w:rPr>
              <w:t>tiesioginis rengėjas: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projekto vertintojas:</w:t>
            </w: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              (vardas ir pavardė)</w:t>
            </w: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</w:tr>
      <w:tr w:rsidR="00B336F0">
        <w:trPr>
          <w:gridBefore w:val="1"/>
          <w:wBefore w:w="103" w:type="dxa"/>
          <w:trHeight w:val="5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(data)</w:t>
            </w:r>
          </w:p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44316" w:rsidP="00400B78">
            <w:pPr>
              <w:suppressAutoHyphens/>
              <w:spacing w:line="276" w:lineRule="auto"/>
              <w:ind w:left="-11" w:firstLine="64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               (data)</w:t>
            </w:r>
          </w:p>
        </w:tc>
      </w:tr>
    </w:tbl>
    <w:p w:rsidR="00B336F0" w:rsidRDefault="00D44316" w:rsidP="00DC1C54">
      <w:pPr>
        <w:tabs>
          <w:tab w:val="left" w:pos="6237"/>
        </w:tabs>
        <w:suppressAutoHyphens/>
        <w:spacing w:line="276" w:lineRule="auto"/>
        <w:jc w:val="center"/>
        <w:textAlignment w:val="baseline"/>
        <w:rPr>
          <w:lang w:eastAsia="lt-LT"/>
        </w:rPr>
      </w:pPr>
      <w:r>
        <w:rPr>
          <w:color w:val="000000"/>
          <w:szCs w:val="24"/>
          <w:lang w:eastAsia="lt-LT"/>
        </w:rPr>
        <w:t>___________________________</w:t>
      </w:r>
    </w:p>
    <w:sectPr w:rsidR="00B336F0" w:rsidSect="00D44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F1" w:rsidRDefault="002A36F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2A36F1" w:rsidRDefault="002A36F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F1" w:rsidRDefault="002A36F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2A36F1" w:rsidRDefault="002A36F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D4431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B336F0" w:rsidRDefault="00B336F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890757"/>
      <w:docPartObj>
        <w:docPartGallery w:val="Page Numbers (Top of Page)"/>
        <w:docPartUnique/>
      </w:docPartObj>
    </w:sdtPr>
    <w:sdtEndPr/>
    <w:sdtContent>
      <w:p w:rsidR="00B336F0" w:rsidRDefault="00D44316" w:rsidP="00D443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7EC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4C48"/>
    <w:rsid w:val="000150D8"/>
    <w:rsid w:val="00034015"/>
    <w:rsid w:val="000517ED"/>
    <w:rsid w:val="000A4700"/>
    <w:rsid w:val="000C3459"/>
    <w:rsid w:val="000E3FC6"/>
    <w:rsid w:val="000F4B50"/>
    <w:rsid w:val="0010512A"/>
    <w:rsid w:val="00114EBC"/>
    <w:rsid w:val="00162A14"/>
    <w:rsid w:val="00162ADE"/>
    <w:rsid w:val="00247DC2"/>
    <w:rsid w:val="00252FC8"/>
    <w:rsid w:val="002A36F1"/>
    <w:rsid w:val="002B197E"/>
    <w:rsid w:val="002B41A6"/>
    <w:rsid w:val="002C3979"/>
    <w:rsid w:val="00330A1C"/>
    <w:rsid w:val="0034635B"/>
    <w:rsid w:val="003A0E5C"/>
    <w:rsid w:val="003B676B"/>
    <w:rsid w:val="003F11D8"/>
    <w:rsid w:val="00400B78"/>
    <w:rsid w:val="00472E8F"/>
    <w:rsid w:val="00494587"/>
    <w:rsid w:val="004B3081"/>
    <w:rsid w:val="004C66E7"/>
    <w:rsid w:val="004F38E2"/>
    <w:rsid w:val="005479B2"/>
    <w:rsid w:val="005852D0"/>
    <w:rsid w:val="005E2C8E"/>
    <w:rsid w:val="005E3409"/>
    <w:rsid w:val="006329AF"/>
    <w:rsid w:val="006815C3"/>
    <w:rsid w:val="00690980"/>
    <w:rsid w:val="006B20C2"/>
    <w:rsid w:val="006D61DA"/>
    <w:rsid w:val="006D7E4F"/>
    <w:rsid w:val="00734E44"/>
    <w:rsid w:val="007419F9"/>
    <w:rsid w:val="007516B4"/>
    <w:rsid w:val="007878E6"/>
    <w:rsid w:val="00791F6D"/>
    <w:rsid w:val="007A1193"/>
    <w:rsid w:val="007E13A1"/>
    <w:rsid w:val="007E6950"/>
    <w:rsid w:val="0081025E"/>
    <w:rsid w:val="0081430E"/>
    <w:rsid w:val="00816584"/>
    <w:rsid w:val="008262B1"/>
    <w:rsid w:val="008578D1"/>
    <w:rsid w:val="00862D8A"/>
    <w:rsid w:val="00887653"/>
    <w:rsid w:val="008C55DF"/>
    <w:rsid w:val="008E2AA7"/>
    <w:rsid w:val="00981B29"/>
    <w:rsid w:val="009E34B6"/>
    <w:rsid w:val="009F07C9"/>
    <w:rsid w:val="00A05A9C"/>
    <w:rsid w:val="00A52D7B"/>
    <w:rsid w:val="00A831B5"/>
    <w:rsid w:val="00A97FD1"/>
    <w:rsid w:val="00AC0201"/>
    <w:rsid w:val="00B039C6"/>
    <w:rsid w:val="00B21B1D"/>
    <w:rsid w:val="00B23918"/>
    <w:rsid w:val="00B32708"/>
    <w:rsid w:val="00B336F0"/>
    <w:rsid w:val="00B34269"/>
    <w:rsid w:val="00B46391"/>
    <w:rsid w:val="00C256B4"/>
    <w:rsid w:val="00C31A76"/>
    <w:rsid w:val="00C6132D"/>
    <w:rsid w:val="00C73FC3"/>
    <w:rsid w:val="00C907EC"/>
    <w:rsid w:val="00CA42AF"/>
    <w:rsid w:val="00CA5F4D"/>
    <w:rsid w:val="00CE2D9E"/>
    <w:rsid w:val="00D04258"/>
    <w:rsid w:val="00D44316"/>
    <w:rsid w:val="00D4455B"/>
    <w:rsid w:val="00D47761"/>
    <w:rsid w:val="00D528F1"/>
    <w:rsid w:val="00D86C74"/>
    <w:rsid w:val="00DC1C54"/>
    <w:rsid w:val="00DD00C8"/>
    <w:rsid w:val="00DF788C"/>
    <w:rsid w:val="00E33466"/>
    <w:rsid w:val="00E37B44"/>
    <w:rsid w:val="00E531FF"/>
    <w:rsid w:val="00E71F35"/>
    <w:rsid w:val="00EE7F67"/>
    <w:rsid w:val="00EF2C76"/>
    <w:rsid w:val="00F300F3"/>
    <w:rsid w:val="00F95E59"/>
    <w:rsid w:val="00F9667E"/>
    <w:rsid w:val="00F97C84"/>
    <w:rsid w:val="00FE28C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F221B3-A7E6-410D-A07D-10305C85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431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4316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D4431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0517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5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5878</Words>
  <Characters>3352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9212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Aušra Vyšniauskienė</cp:lastModifiedBy>
  <cp:revision>4</cp:revision>
  <cp:lastPrinted>2022-04-07T05:07:00Z</cp:lastPrinted>
  <dcterms:created xsi:type="dcterms:W3CDTF">2022-04-06T15:35:00Z</dcterms:created>
  <dcterms:modified xsi:type="dcterms:W3CDTF">2022-04-07T05:10:00Z</dcterms:modified>
</cp:coreProperties>
</file>