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195AE9" w14:textId="77777777" w:rsidR="002F340A" w:rsidRDefault="002F340A" w:rsidP="002F340A">
      <w:pPr>
        <w:tabs>
          <w:tab w:val="left" w:pos="14656"/>
        </w:tabs>
        <w:ind w:left="5670"/>
        <w:jc w:val="both"/>
        <w:rPr>
          <w:szCs w:val="24"/>
          <w:lang w:eastAsia="lt-LT"/>
        </w:rPr>
      </w:pPr>
      <w:bookmarkStart w:id="0" w:name="_GoBack"/>
      <w:bookmarkEnd w:id="0"/>
      <w:r>
        <w:rPr>
          <w:szCs w:val="24"/>
          <w:lang w:eastAsia="lt-LT"/>
        </w:rPr>
        <w:t>PRITARTA</w:t>
      </w:r>
    </w:p>
    <w:p w14:paraId="48C18CAA" w14:textId="77777777" w:rsidR="002F340A" w:rsidRDefault="002F340A" w:rsidP="002F340A">
      <w:pPr>
        <w:tabs>
          <w:tab w:val="left" w:pos="14656"/>
        </w:tabs>
        <w:ind w:left="5670"/>
        <w:jc w:val="both"/>
        <w:rPr>
          <w:bCs/>
          <w:szCs w:val="24"/>
          <w:lang w:eastAsia="lt-LT"/>
        </w:rPr>
      </w:pPr>
      <w:r>
        <w:rPr>
          <w:bCs/>
          <w:szCs w:val="24"/>
          <w:lang w:eastAsia="lt-LT"/>
        </w:rPr>
        <w:t>Panevėžio rajono savivaldybės tarybos</w:t>
      </w:r>
    </w:p>
    <w:p w14:paraId="1E228FDF" w14:textId="7760591F" w:rsidR="001674F3" w:rsidRDefault="002F340A" w:rsidP="00A13E64">
      <w:pPr>
        <w:tabs>
          <w:tab w:val="left" w:pos="14656"/>
        </w:tabs>
        <w:ind w:left="5670"/>
        <w:rPr>
          <w:bCs/>
          <w:szCs w:val="24"/>
          <w:lang w:eastAsia="lt-LT"/>
        </w:rPr>
      </w:pPr>
      <w:r>
        <w:rPr>
          <w:bCs/>
          <w:szCs w:val="24"/>
          <w:lang w:eastAsia="lt-LT"/>
        </w:rPr>
        <w:t>202</w:t>
      </w:r>
      <w:r w:rsidR="00A13E64">
        <w:rPr>
          <w:bCs/>
          <w:szCs w:val="24"/>
          <w:lang w:eastAsia="lt-LT"/>
        </w:rPr>
        <w:t>2</w:t>
      </w:r>
      <w:r>
        <w:rPr>
          <w:bCs/>
          <w:szCs w:val="24"/>
          <w:lang w:eastAsia="lt-LT"/>
        </w:rPr>
        <w:t xml:space="preserve"> m. gegužės </w:t>
      </w:r>
      <w:r w:rsidR="00A13E64">
        <w:rPr>
          <w:bCs/>
          <w:szCs w:val="24"/>
          <w:lang w:eastAsia="lt-LT"/>
        </w:rPr>
        <w:t>5</w:t>
      </w:r>
      <w:r>
        <w:rPr>
          <w:bCs/>
          <w:szCs w:val="24"/>
          <w:lang w:eastAsia="lt-LT"/>
        </w:rPr>
        <w:t xml:space="preserve"> d. sprendimu Nr. T-</w:t>
      </w:r>
    </w:p>
    <w:p w14:paraId="2EF6280B" w14:textId="77777777" w:rsidR="00064B62" w:rsidRDefault="00064B62" w:rsidP="00670DD2">
      <w:pPr>
        <w:tabs>
          <w:tab w:val="left" w:pos="14656"/>
        </w:tabs>
        <w:rPr>
          <w:bCs/>
          <w:szCs w:val="24"/>
          <w:lang w:eastAsia="lt-LT"/>
        </w:rPr>
      </w:pPr>
    </w:p>
    <w:p w14:paraId="346AF328" w14:textId="77777777" w:rsidR="001674F3" w:rsidRDefault="001674F3" w:rsidP="0011069F">
      <w:pPr>
        <w:jc w:val="center"/>
        <w:rPr>
          <w:b/>
          <w:szCs w:val="24"/>
          <w:lang w:eastAsia="lt-LT"/>
        </w:rPr>
      </w:pPr>
      <w:r>
        <w:rPr>
          <w:b/>
          <w:szCs w:val="24"/>
          <w:lang w:eastAsia="lt-LT"/>
        </w:rPr>
        <w:t>PANEVĖŽIO R. VELŽIO GIMNAZIJA</w:t>
      </w:r>
    </w:p>
    <w:p w14:paraId="05FF121D" w14:textId="77777777" w:rsidR="006D0F0E" w:rsidRDefault="006D0F0E" w:rsidP="0011069F">
      <w:pPr>
        <w:jc w:val="center"/>
        <w:rPr>
          <w:b/>
          <w:szCs w:val="24"/>
          <w:lang w:eastAsia="lt-LT"/>
        </w:rPr>
      </w:pPr>
    </w:p>
    <w:p w14:paraId="25668814" w14:textId="769D522F" w:rsidR="001674F3" w:rsidRPr="001674F3" w:rsidRDefault="001674F3" w:rsidP="001674F3">
      <w:pPr>
        <w:jc w:val="center"/>
        <w:rPr>
          <w:b/>
          <w:szCs w:val="24"/>
          <w:lang w:eastAsia="lt-LT"/>
        </w:rPr>
      </w:pPr>
      <w:r>
        <w:rPr>
          <w:b/>
          <w:szCs w:val="24"/>
          <w:lang w:eastAsia="lt-LT"/>
        </w:rPr>
        <w:t>202</w:t>
      </w:r>
      <w:r w:rsidR="00A13E64">
        <w:rPr>
          <w:b/>
          <w:szCs w:val="24"/>
          <w:lang w:eastAsia="lt-LT"/>
        </w:rPr>
        <w:t>1</w:t>
      </w:r>
      <w:r>
        <w:rPr>
          <w:b/>
          <w:szCs w:val="24"/>
          <w:lang w:eastAsia="lt-LT"/>
        </w:rPr>
        <w:t xml:space="preserve"> </w:t>
      </w:r>
      <w:r w:rsidRPr="00DA4C2F">
        <w:rPr>
          <w:b/>
          <w:szCs w:val="24"/>
          <w:lang w:eastAsia="lt-LT"/>
        </w:rPr>
        <w:t>METŲ VEIKLOS ATASKAITA</w:t>
      </w:r>
    </w:p>
    <w:p w14:paraId="697F1AD0" w14:textId="77777777" w:rsidR="002F340A" w:rsidRDefault="002F340A" w:rsidP="003C6307">
      <w:pPr>
        <w:jc w:val="center"/>
        <w:rPr>
          <w:szCs w:val="24"/>
          <w:lang w:eastAsia="lt-LT"/>
        </w:rPr>
      </w:pPr>
    </w:p>
    <w:p w14:paraId="4C349C91" w14:textId="77777777" w:rsidR="003C6307" w:rsidRDefault="003C6307" w:rsidP="003C6307">
      <w:pPr>
        <w:jc w:val="center"/>
        <w:rPr>
          <w:b/>
          <w:szCs w:val="24"/>
          <w:lang w:eastAsia="lt-LT"/>
        </w:rPr>
      </w:pPr>
      <w:r w:rsidRPr="00DA4C2F">
        <w:rPr>
          <w:b/>
          <w:szCs w:val="24"/>
          <w:lang w:eastAsia="lt-LT"/>
        </w:rPr>
        <w:t>STRATEGINIO PLANO IR METINIO VEIKLOS PLANO ĮGYVENDINIMAS</w:t>
      </w:r>
    </w:p>
    <w:p w14:paraId="317A955D" w14:textId="77777777" w:rsidR="00A13E64" w:rsidRPr="002554FE" w:rsidRDefault="00A13E64" w:rsidP="00A13E64">
      <w:pPr>
        <w:jc w:val="both"/>
        <w:rPr>
          <w:b/>
          <w:szCs w:val="24"/>
          <w:lang w:eastAsia="lt-LT"/>
        </w:rPr>
      </w:pPr>
    </w:p>
    <w:tbl>
      <w:tblPr>
        <w:tblStyle w:val="Lentelstinklelis1"/>
        <w:tblW w:w="0" w:type="auto"/>
        <w:tblInd w:w="-147" w:type="dxa"/>
        <w:tblLook w:val="04A0" w:firstRow="1" w:lastRow="0" w:firstColumn="1" w:lastColumn="0" w:noHBand="0" w:noVBand="1"/>
      </w:tblPr>
      <w:tblGrid>
        <w:gridCol w:w="9775"/>
      </w:tblGrid>
      <w:tr w:rsidR="00A13E64" w:rsidRPr="00891261" w14:paraId="17FB56E9" w14:textId="77777777" w:rsidTr="00420C5E">
        <w:tc>
          <w:tcPr>
            <w:tcW w:w="9775" w:type="dxa"/>
          </w:tcPr>
          <w:p w14:paraId="46C0EB00" w14:textId="4A65A39D" w:rsidR="00A13E64" w:rsidRPr="00891261" w:rsidRDefault="00A13E64" w:rsidP="00420C5E">
            <w:pPr>
              <w:jc w:val="both"/>
              <w:rPr>
                <w:noProof/>
                <w:szCs w:val="24"/>
                <w:lang w:eastAsia="lt-LT"/>
              </w:rPr>
            </w:pPr>
            <w:r w:rsidRPr="00891261">
              <w:rPr>
                <w:bCs/>
                <w:noProof/>
                <w:szCs w:val="24"/>
                <w:lang w:eastAsia="lt-LT"/>
              </w:rPr>
              <w:t>Velžio gimnazijos strateginiame plane 2020–2022 m. numatyti du strateginiai tikslai: I.</w:t>
            </w:r>
            <w:r w:rsidRPr="00891261">
              <w:rPr>
                <w:noProof/>
                <w:szCs w:val="24"/>
                <w:lang w:eastAsia="lt-LT"/>
              </w:rPr>
              <w:t>   </w:t>
            </w:r>
            <w:r w:rsidRPr="00891261">
              <w:rPr>
                <w:bCs/>
                <w:noProof/>
                <w:szCs w:val="24"/>
                <w:lang w:eastAsia="lt-LT"/>
              </w:rPr>
              <w:t>Sąlygų ir strategijų, padedančių mokiniams aktyviai mokytis, tobulinimas ir įgyvendinimas. II.</w:t>
            </w:r>
            <w:r w:rsidRPr="00891261">
              <w:rPr>
                <w:noProof/>
                <w:szCs w:val="24"/>
                <w:lang w:eastAsia="lt-LT"/>
              </w:rPr>
              <w:t>  </w:t>
            </w:r>
            <w:r w:rsidRPr="00891261">
              <w:rPr>
                <w:bCs/>
                <w:noProof/>
                <w:szCs w:val="24"/>
                <w:lang w:eastAsia="lt-LT"/>
              </w:rPr>
              <w:t xml:space="preserve">Aktyvios, partneryste ir lyderyste grįstos, mokyklos bendruomenės formavimas. </w:t>
            </w:r>
          </w:p>
          <w:p w14:paraId="72042D26" w14:textId="77777777" w:rsidR="00A13E64" w:rsidRPr="00891261" w:rsidRDefault="00A13E64" w:rsidP="00420C5E">
            <w:pPr>
              <w:jc w:val="both"/>
              <w:rPr>
                <w:noProof/>
                <w:szCs w:val="24"/>
                <w:lang w:eastAsia="lt-LT"/>
              </w:rPr>
            </w:pPr>
            <w:r w:rsidRPr="00891261">
              <w:rPr>
                <w:b/>
                <w:noProof/>
                <w:szCs w:val="24"/>
                <w:lang w:eastAsia="lt-LT"/>
              </w:rPr>
              <w:t>Pirmuoju tikslu ,,Sąlygų ir strategijų, padedančių mokiniams aktyviai mokytis, tobulinimas ir įgyvendinimas“</w:t>
            </w:r>
            <w:r w:rsidRPr="00891261">
              <w:rPr>
                <w:noProof/>
                <w:color w:val="FF0000"/>
                <w:szCs w:val="24"/>
                <w:lang w:eastAsia="lt-LT"/>
              </w:rPr>
              <w:t xml:space="preserve"> </w:t>
            </w:r>
            <w:r w:rsidRPr="00891261">
              <w:rPr>
                <w:noProof/>
                <w:szCs w:val="24"/>
                <w:lang w:eastAsia="lt-LT"/>
              </w:rPr>
              <w:t xml:space="preserve">buvo siekiama užtikrinti aukštą ugdymo(-si) kokybę, užtikrinti Bendrųjų kompetencijų ugdymąsi, siekti asmenybės brandos, mokymosi pažangos ir pasiekimų,  aktyvinti mokymąsi virtualiose aplinkose, turtinti aktyvių mokymosi priemonių bazę. </w:t>
            </w:r>
          </w:p>
          <w:p w14:paraId="2544F5F4" w14:textId="77777777" w:rsidR="00A13E64" w:rsidRPr="00891261" w:rsidRDefault="00A13E64" w:rsidP="00420C5E">
            <w:pPr>
              <w:jc w:val="both"/>
              <w:rPr>
                <w:rFonts w:eastAsia="Calibri"/>
                <w:bCs/>
                <w:noProof/>
                <w:color w:val="FF0000"/>
                <w:szCs w:val="24"/>
              </w:rPr>
            </w:pPr>
            <w:r w:rsidRPr="00891261">
              <w:rPr>
                <w:b/>
                <w:bCs/>
                <w:noProof/>
                <w:szCs w:val="24"/>
                <w:lang w:eastAsia="lt-LT"/>
              </w:rPr>
              <w:t>Rezultatai.</w:t>
            </w:r>
            <w:r w:rsidRPr="00891261">
              <w:rPr>
                <w:noProof/>
                <w:szCs w:val="24"/>
                <w:lang w:eastAsia="lt-LT"/>
              </w:rPr>
              <w:t xml:space="preserve"> </w:t>
            </w:r>
            <w:r w:rsidRPr="00891261">
              <w:rPr>
                <w:rFonts w:eastAsia="Calibri"/>
                <w:b/>
                <w:noProof/>
                <w:szCs w:val="24"/>
              </w:rPr>
              <w:t xml:space="preserve">Mokyklos pasiekimai ir pažanga. </w:t>
            </w:r>
            <w:r w:rsidRPr="00891261">
              <w:rPr>
                <w:noProof/>
                <w:szCs w:val="24"/>
                <w:lang w:eastAsia="lt-LT"/>
              </w:rPr>
              <w:t xml:space="preserve">2021 m. </w:t>
            </w:r>
            <w:r w:rsidRPr="00891261">
              <w:rPr>
                <w:rFonts w:eastAsia="Calibri"/>
                <w:noProof/>
                <w:szCs w:val="24"/>
              </w:rPr>
              <w:t>didėja (7 proc.) padariusių pažangą mokinių skaičius. Pamokoje pagalba teikiama pagal poreikį įvairių gebėjimų mokiniams. 60 proc. gimnazijos mokinių mokymąsi laiko prioritetu, siekia ugdymosi pažangos, kyla mokinių motyvacija mokytis. Visiems mokytojams svarbu, kad mokinys darytų pažangą. 100 proc. mokinių padarė individualią pažangą. 60 proc. mokinių gerai ir labai gerai vertina pamokos organizavimo atitiktį mokinių poreikiams. 75 proc.  mokinių geba ir nori dirbti bendradarbiaudami, skirtingomis aplinkybėmis, įvairios sudėties ir dydžio grupėse, teikia savitarpio pagalbą mokantis. IQES apklausos duomenimis, 75 proc. mokinių gerai sekasi mokytis nuotoliniu būdu, 53 proc. mokinių teigė, kad per pamokas turi galimybę pasirinkti įvairaus sudėtingumo užduotis. Gimnazijoje skirtingų mokomųjų dalykų pamokose daugiausia ugdoma mokinių pažinimo kompetencija (nurodė 88 proc. mokytojų). Pažinimo kompetencijos ugdymas yra siejamas su mokinio gebėjimu pačiam priimti sprendimus mokantis, pažinti savo galimybes, polinkius bei poreikius, rinktis skirtingas mokymosi priemones, veiklos būdus, nebijoti iššūkių (Apklausa. lt „Kompetencijų tyrimas“).</w:t>
            </w:r>
          </w:p>
          <w:p w14:paraId="619C61E3" w14:textId="77777777" w:rsidR="00A13E64" w:rsidRPr="00891261" w:rsidRDefault="00A13E64" w:rsidP="00420C5E">
            <w:pPr>
              <w:spacing w:line="276" w:lineRule="auto"/>
              <w:jc w:val="both"/>
              <w:rPr>
                <w:rFonts w:eastAsia="Calibri"/>
                <w:noProof/>
                <w:szCs w:val="24"/>
              </w:rPr>
            </w:pPr>
            <w:r w:rsidRPr="00891261">
              <w:rPr>
                <w:rFonts w:eastAsia="Calibri"/>
                <w:noProof/>
                <w:szCs w:val="24"/>
              </w:rPr>
              <w:t>60 proc. mokinių pasiekė pagrindinį mokymosi lygį. Organizuotos konsultacijos lietuvių kalbai ir matematikai mokyti, kuriose dalyvavo  20</w:t>
            </w:r>
            <w:r w:rsidRPr="00891261">
              <w:rPr>
                <w:bCs/>
                <w:noProof/>
                <w:szCs w:val="24"/>
                <w:lang w:eastAsia="lt-LT"/>
              </w:rPr>
              <w:t>–</w:t>
            </w:r>
            <w:r w:rsidRPr="00891261">
              <w:rPr>
                <w:rFonts w:eastAsia="Calibri"/>
                <w:noProof/>
                <w:szCs w:val="24"/>
              </w:rPr>
              <w:t>30 įvairių gebėjimų mokinių. Nupirktos ir efektyviai panaudotos skaitmeninių mokymosi priemonių  licencijos (4 vnt.) ugdymo programoms (</w:t>
            </w:r>
            <w:r w:rsidRPr="00891261">
              <w:rPr>
                <w:rFonts w:eastAsia="Calibri"/>
                <w:i/>
                <w:noProof/>
                <w:szCs w:val="24"/>
              </w:rPr>
              <w:t>Mokinukas.lt, Ema pratybos, Egzaminatorius.lt, Eduka</w:t>
            </w:r>
            <w:r w:rsidRPr="00891261">
              <w:rPr>
                <w:rFonts w:eastAsia="Calibri"/>
                <w:noProof/>
                <w:szCs w:val="24"/>
              </w:rPr>
              <w:t xml:space="preserve">) įsigyti kartu su įranga. Bendras gimnazijos pažangumas – 96,3 proc. Mokinių, pasiekusių visų dalykų aukštesnįjį lygį. </w:t>
            </w:r>
          </w:p>
          <w:p w14:paraId="47642FE9" w14:textId="77777777" w:rsidR="00A13E64" w:rsidRPr="00891261" w:rsidRDefault="00A13E64" w:rsidP="00420C5E">
            <w:pPr>
              <w:spacing w:line="276" w:lineRule="auto"/>
              <w:jc w:val="both"/>
              <w:rPr>
                <w:rFonts w:eastAsia="Calibri"/>
                <w:noProof/>
                <w:szCs w:val="24"/>
              </w:rPr>
            </w:pPr>
            <w:r w:rsidRPr="00891261">
              <w:rPr>
                <w:rFonts w:eastAsia="Calibri"/>
                <w:b/>
                <w:bCs/>
                <w:noProof/>
                <w:szCs w:val="24"/>
              </w:rPr>
              <w:t>Mokymosi pažangos stebėjimas, mokinių skatinimas.</w:t>
            </w:r>
            <w:r w:rsidRPr="00891261">
              <w:rPr>
                <w:rFonts w:eastAsia="Calibri"/>
                <w:noProof/>
                <w:szCs w:val="24"/>
              </w:rPr>
              <w:t xml:space="preserve"> Stebima ir analizuojama kiekvieno mokinio pažanga, keliant lūkesčius akademiniams pasiekimams ir kiekvieno mokinio pažangai bei asmenybės brandai. Kaupiamos kiekybinės kiekvieno mokinio pasiekimų ir pažangos suvestinės, kurios padeda analizuoti gimnazijos pažangos pokyčius, ,,Office 365“ aplinkoje fiksuojama individuali mokinio pažanga.  </w:t>
            </w:r>
          </w:p>
          <w:p w14:paraId="698ECD71" w14:textId="77777777" w:rsidR="00A13E64" w:rsidRPr="00891261" w:rsidRDefault="00A13E64" w:rsidP="00420C5E">
            <w:pPr>
              <w:jc w:val="both"/>
              <w:rPr>
                <w:rFonts w:eastAsia="Calibri"/>
                <w:bCs/>
                <w:noProof/>
                <w:szCs w:val="24"/>
              </w:rPr>
            </w:pPr>
            <w:r w:rsidRPr="00891261">
              <w:rPr>
                <w:rFonts w:eastAsia="Calibri"/>
                <w:b/>
                <w:noProof/>
                <w:szCs w:val="24"/>
              </w:rPr>
              <w:t>Ugdymas(is) ir mokinių patirtys</w:t>
            </w:r>
            <w:r w:rsidRPr="00891261">
              <w:rPr>
                <w:rFonts w:eastAsia="Calibri"/>
                <w:bCs/>
                <w:noProof/>
                <w:szCs w:val="24"/>
              </w:rPr>
              <w:t xml:space="preserve">. </w:t>
            </w:r>
            <w:r w:rsidRPr="00891261">
              <w:rPr>
                <w:rFonts w:eastAsia="Calibri"/>
                <w:noProof/>
                <w:szCs w:val="24"/>
                <w:lang w:eastAsia="lt-LT"/>
              </w:rPr>
              <w:t>Gimnazijoje kokybiškai besimokančių mokinių dalis – 59,26 proc., pažangiai besimokančių mokinių dalis – 96,3 proc. Kasmetinis mokinių skaičiaus augimas rodo, kad gimnazijos aplinka, mokinių ugdymas ir ugdymasis tenkina tėvų (globėjų, rūpintojų) ir mokinių poreikius. 2021 m. informacinių technologijų, fizikos ir biologijos VBE rezultatai patenka į geriausių Lietuvos mokyklų pasiekimų 50-tuką. Gimnazija įgyvendino ,,Kokybės krepšelio“ projektą, kuris yra gimnazijos veiklos plano ir gimnazijos strateginio 2020–2022 m. plano dalis. Sėkmingai panaudotos lėšos, sukurtos naujos poilsio ir mokymosi erdvės sudarys sąlygas mokinių pasiekimų ir pažangos bei asmenybės ūgčiai.</w:t>
            </w:r>
          </w:p>
          <w:p w14:paraId="266C530D" w14:textId="77777777" w:rsidR="00A13E64" w:rsidRPr="00891261" w:rsidRDefault="00A13E64" w:rsidP="00420C5E">
            <w:pPr>
              <w:spacing w:line="276" w:lineRule="auto"/>
              <w:jc w:val="both"/>
              <w:rPr>
                <w:rFonts w:eastAsia="Calibri"/>
                <w:noProof/>
                <w:szCs w:val="24"/>
              </w:rPr>
            </w:pPr>
            <w:r w:rsidRPr="00891261">
              <w:rPr>
                <w:rFonts w:eastAsia="Calibri"/>
                <w:b/>
                <w:bCs/>
                <w:noProof/>
                <w:szCs w:val="24"/>
              </w:rPr>
              <w:lastRenderedPageBreak/>
              <w:t xml:space="preserve">Patyriminio mokymosi organizavimas, siejant mokymo ir gyvenimo ryšį. </w:t>
            </w:r>
            <w:r w:rsidRPr="00891261">
              <w:rPr>
                <w:rFonts w:eastAsia="Calibri"/>
                <w:noProof/>
                <w:szCs w:val="24"/>
              </w:rPr>
              <w:t xml:space="preserve">Įsigyta mokslinė laboratorija: baldai ir įranga, cheminių medžiagų. Ugdymas organizuojamas taip, kad kiekviena klasė kartą per savaitę gali mokytis laboratorijoje. Parengtas pažintinis takas, apimantis 100 augalų rūšių. Prie kiekvieno augalo kortelė, nurodanti QR su augalo aprašymu. Pastatyta oranžerija, kurioje mokiniai augina ir stebi augalus. Pakeltose lysvėse etnografinis darželis, skirtas senųjų augalų veislių pažinimui.  </w:t>
            </w:r>
          </w:p>
          <w:p w14:paraId="24BADBE3" w14:textId="77777777" w:rsidR="00A13E64" w:rsidRPr="00891261" w:rsidRDefault="00A13E64" w:rsidP="00420C5E">
            <w:pPr>
              <w:spacing w:line="276" w:lineRule="auto"/>
              <w:jc w:val="both"/>
              <w:rPr>
                <w:rFonts w:eastAsia="Calibri"/>
                <w:noProof/>
                <w:szCs w:val="24"/>
                <w:lang w:eastAsia="lt-LT"/>
              </w:rPr>
            </w:pPr>
            <w:r w:rsidRPr="00891261">
              <w:rPr>
                <w:rFonts w:eastAsia="Calibri"/>
                <w:b/>
                <w:bCs/>
                <w:noProof/>
                <w:szCs w:val="24"/>
                <w:lang w:eastAsia="lt-LT"/>
              </w:rPr>
              <w:t>Mentorystės modelio ,,Bendraamžiai – bendraamžiams“ įgyvendinimas.</w:t>
            </w:r>
            <w:r w:rsidRPr="00891261">
              <w:rPr>
                <w:rFonts w:eastAsia="Calibri"/>
                <w:noProof/>
                <w:szCs w:val="24"/>
                <w:lang w:eastAsia="lt-LT"/>
              </w:rPr>
              <w:t xml:space="preserve"> Beveik visi gerai besimokantys mokinių teikia mokymosi pagalbą pageidaujantiems, besimokantiems 1</w:t>
            </w:r>
            <w:r w:rsidRPr="00891261">
              <w:rPr>
                <w:bCs/>
                <w:noProof/>
                <w:szCs w:val="24"/>
                <w:lang w:eastAsia="lt-LT"/>
              </w:rPr>
              <w:t>–</w:t>
            </w:r>
            <w:r w:rsidRPr="00891261">
              <w:rPr>
                <w:rFonts w:eastAsia="Calibri"/>
                <w:noProof/>
                <w:szCs w:val="24"/>
                <w:lang w:eastAsia="lt-LT"/>
              </w:rPr>
              <w:t>4; 8–11 klasėje. 75 proc. mokinių įsitraukė į projektą ,,Bendraamžiai – bendraamžiams“ ir gavo pagalbą, vykdė naujas veiklas. 20 proc. mokinių yra mokytojo pagalbininkai, konsultantai. Įsigyta priemonių ir įsteigtas priemonių bankas, kuris skirtas realioms veikloms su pradinių klasių mokiniais.</w:t>
            </w:r>
          </w:p>
          <w:p w14:paraId="2F9255DA" w14:textId="77777777" w:rsidR="00A13E64" w:rsidRPr="00891261" w:rsidRDefault="00A13E64" w:rsidP="00420C5E">
            <w:pPr>
              <w:jc w:val="both"/>
              <w:rPr>
                <w:rFonts w:eastAsia="Calibri"/>
                <w:noProof/>
                <w:szCs w:val="24"/>
                <w:lang w:eastAsia="lt-LT"/>
              </w:rPr>
            </w:pPr>
            <w:r w:rsidRPr="00891261">
              <w:rPr>
                <w:rFonts w:eastAsia="Calibri"/>
                <w:b/>
                <w:bCs/>
                <w:noProof/>
                <w:szCs w:val="24"/>
              </w:rPr>
              <w:t>,,</w:t>
            </w:r>
            <w:r w:rsidRPr="00891261">
              <w:rPr>
                <w:rFonts w:eastAsia="Calibri"/>
                <w:b/>
                <w:bCs/>
                <w:noProof/>
                <w:szCs w:val="24"/>
                <w:lang w:eastAsia="lt-LT"/>
              </w:rPr>
              <w:t>Veiklos pertraukų metu organizavimas“.</w:t>
            </w:r>
            <w:r w:rsidRPr="00891261">
              <w:rPr>
                <w:rFonts w:eastAsia="Calibri"/>
                <w:b/>
                <w:bCs/>
                <w:noProof/>
                <w:szCs w:val="24"/>
              </w:rPr>
              <w:t xml:space="preserve"> </w:t>
            </w:r>
            <w:r w:rsidRPr="00891261">
              <w:rPr>
                <w:rFonts w:eastAsia="Calibri"/>
                <w:noProof/>
                <w:szCs w:val="24"/>
                <w:lang w:eastAsia="lt-LT"/>
              </w:rPr>
              <w:t>Gimnazijos sensoriniu kambariu naudojasi 20 SUP mokinių. Sudarytos sąlygos sensoriniu kambariu naudotis gimnazijos bendruomenei, vykdomos veiklos mažose grupėse. Interaktyvios grindys tenkina pradinių klasių mokinių poreikius,</w:t>
            </w:r>
            <w:r w:rsidRPr="00891261">
              <w:rPr>
                <w:rFonts w:eastAsia="Calibri"/>
                <w:noProof/>
                <w:color w:val="FF0000"/>
                <w:szCs w:val="24"/>
                <w:lang w:eastAsia="lt-LT"/>
              </w:rPr>
              <w:t xml:space="preserve"> </w:t>
            </w:r>
            <w:r w:rsidRPr="00891261">
              <w:rPr>
                <w:rFonts w:eastAsia="Calibri"/>
                <w:noProof/>
                <w:szCs w:val="24"/>
                <w:lang w:eastAsia="lt-LT"/>
              </w:rPr>
              <w:t>sensoriniame kambaryje vyksta užsiėmimai, kuriuos veda mokytojų padėjėjos ir pagalbos mokiniui specialistai.</w:t>
            </w:r>
          </w:p>
          <w:p w14:paraId="1BF4637D" w14:textId="77777777" w:rsidR="00A13E64" w:rsidRPr="00891261" w:rsidRDefault="00A13E64" w:rsidP="00420C5E">
            <w:pPr>
              <w:jc w:val="both"/>
              <w:rPr>
                <w:rFonts w:eastAsia="Calibri"/>
                <w:noProof/>
                <w:szCs w:val="24"/>
                <w:lang w:eastAsia="lt-LT"/>
              </w:rPr>
            </w:pPr>
            <w:r w:rsidRPr="00891261">
              <w:rPr>
                <w:rFonts w:eastAsia="Calibri"/>
                <w:noProof/>
                <w:szCs w:val="24"/>
                <w:lang w:eastAsia="lt-LT"/>
              </w:rPr>
              <w:t xml:space="preserve"> </w:t>
            </w:r>
            <w:r w:rsidRPr="00891261">
              <w:rPr>
                <w:rFonts w:eastAsia="Calibri"/>
                <w:b/>
                <w:bCs/>
                <w:noProof/>
                <w:szCs w:val="24"/>
              </w:rPr>
              <w:t>,</w:t>
            </w:r>
            <w:r w:rsidRPr="00891261">
              <w:rPr>
                <w:rFonts w:eastAsia="Calibri"/>
                <w:b/>
                <w:bCs/>
                <w:noProof/>
                <w:szCs w:val="24"/>
                <w:lang w:eastAsia="lt-LT"/>
              </w:rPr>
              <w:t>,Mokymosi iš sienų“ gimnazijos erdvėse  organizavimas.</w:t>
            </w:r>
            <w:r w:rsidRPr="00891261">
              <w:rPr>
                <w:rFonts w:eastAsia="Calibri"/>
                <w:noProof/>
                <w:szCs w:val="24"/>
                <w:lang w:eastAsia="lt-LT"/>
              </w:rPr>
              <w:t xml:space="preserve">  ,,Mokymosi iš sienų“ gimnazijos erdvėse  organizavimas praturtino gimnazijos aplinkas, gimnazijos sienos leidžia savaiminiu–regimuoju būdu užfiksuoti įvairių mokomųjų dalykų: kalbų, gamtos, matematikos, socialinių mokslų sudėtingiausius mokymosi  atvejus.</w:t>
            </w:r>
            <w:r w:rsidRPr="00891261">
              <w:rPr>
                <w:rFonts w:eastAsia="Calibri"/>
                <w:b/>
                <w:bCs/>
                <w:noProof/>
                <w:color w:val="FF0000"/>
                <w:szCs w:val="24"/>
                <w:lang w:eastAsia="lt-LT"/>
              </w:rPr>
              <w:t xml:space="preserve"> </w:t>
            </w:r>
            <w:r w:rsidRPr="00891261">
              <w:rPr>
                <w:rFonts w:eastAsia="Calibri"/>
                <w:noProof/>
                <w:szCs w:val="24"/>
                <w:lang w:eastAsia="lt-LT"/>
              </w:rPr>
              <w:t xml:space="preserve">Mokomosios medžiagos vizualizuojama penkiose gimnazijos erdvėse, ant šoninių laiptų pakopų, durų ir langų. Mokinių kūrybiniai darbai eksponuojami gimnazijos erdvėse mažiausiai du kartus per pusmetį. </w:t>
            </w:r>
          </w:p>
          <w:p w14:paraId="09997D58" w14:textId="77777777" w:rsidR="00A13E64" w:rsidRPr="00891261" w:rsidRDefault="00A13E64" w:rsidP="00420C5E">
            <w:pPr>
              <w:spacing w:line="276" w:lineRule="auto"/>
              <w:jc w:val="both"/>
              <w:rPr>
                <w:rFonts w:eastAsia="Calibri"/>
                <w:noProof/>
                <w:color w:val="FF0000"/>
                <w:szCs w:val="24"/>
                <w:lang w:eastAsia="lt-LT"/>
              </w:rPr>
            </w:pPr>
            <w:r w:rsidRPr="00891261">
              <w:rPr>
                <w:rFonts w:eastAsia="Calibri"/>
                <w:b/>
                <w:bCs/>
                <w:noProof/>
                <w:szCs w:val="24"/>
                <w:lang w:eastAsia="lt-LT"/>
              </w:rPr>
              <w:t xml:space="preserve">Poilsio–mokymosi erdvių sukūrimas ir pritaikymas mokinių poreikiams. </w:t>
            </w:r>
            <w:r w:rsidRPr="00891261">
              <w:rPr>
                <w:rFonts w:eastAsia="Calibri"/>
                <w:noProof/>
                <w:szCs w:val="24"/>
                <w:lang w:eastAsia="lt-LT"/>
              </w:rPr>
              <w:t>Sukurtos</w:t>
            </w:r>
            <w:r w:rsidRPr="00891261">
              <w:rPr>
                <w:rFonts w:eastAsia="Calibri"/>
                <w:b/>
                <w:bCs/>
                <w:noProof/>
                <w:szCs w:val="24"/>
                <w:lang w:eastAsia="lt-LT"/>
              </w:rPr>
              <w:t xml:space="preserve"> </w:t>
            </w:r>
            <w:r w:rsidRPr="00891261">
              <w:rPr>
                <w:rFonts w:eastAsia="Calibri"/>
                <w:noProof/>
                <w:szCs w:val="24"/>
                <w:lang w:eastAsia="lt-LT"/>
              </w:rPr>
              <w:t xml:space="preserve">penkios erdvės mokykloje, dvi lauko klasės ir dvi poilsio zonos lauke. 100 proc. mokinių naudosis mokymosi galimybėmis mokyklos erdvėse. Du kartus per pusmetį kiekviena klasė išvyksta į edukacines pamokas. Ugdymas karjerai, praktikos ir mokymosi ryšys tenkina mokinių mokymosi poreikius, į veiklas įsitraukti 230 mokinių (buvo numatyta 200). </w:t>
            </w:r>
            <w:r w:rsidRPr="00891261">
              <w:rPr>
                <w:rFonts w:eastAsia="Calibri"/>
                <w:noProof/>
                <w:szCs w:val="24"/>
              </w:rPr>
              <w:t xml:space="preserve">Gimnazijoje mokosi 91 mokinys, kuriam dėl mokymosi sunkumų reikia  pagalbos mokantis. Siekiant padėti šiems ir visiems gimnazijos mokiniams mokytis gimnazijoje yra įrengtas sensorinis kambarys. Interaktyviame kambaryje galima išbandyti teigiamai sensoriką veikiančius įrenginius: masažo fotelį, muzikinį vandens čiužinį, aromaterapiją, įvairias šviesos, garso ir vaizdo instaliacijas, kurios padeda atsipalaiduoti. </w:t>
            </w:r>
            <w:r w:rsidRPr="00891261">
              <w:rPr>
                <w:rFonts w:eastAsia="Calibri"/>
                <w:noProof/>
                <w:szCs w:val="24"/>
                <w:lang w:eastAsia="lt-LT"/>
              </w:rPr>
              <w:t xml:space="preserve">Įrengtos tylos mokymosi zonos, mokymosi kampeliai </w:t>
            </w:r>
            <w:r w:rsidRPr="00891261">
              <w:rPr>
                <w:rFonts w:eastAsia="Calibri"/>
                <w:b/>
                <w:noProof/>
                <w:szCs w:val="24"/>
                <w:lang w:eastAsia="lt-LT"/>
              </w:rPr>
              <w:t xml:space="preserve"> </w:t>
            </w:r>
            <w:r w:rsidRPr="00891261">
              <w:rPr>
                <w:rFonts w:eastAsia="Calibri"/>
                <w:noProof/>
                <w:szCs w:val="24"/>
                <w:lang w:eastAsia="lt-LT"/>
              </w:rPr>
              <w:t>(krėslai 4 vnt.). Poilsio zonose gimnazijos kiemelyje įrengtos sūpynės, šachmatų lentos, įsigyta IT įrenginių, interaktyviosios edukacinės grindys pradinukų korpuse.</w:t>
            </w:r>
            <w:r w:rsidRPr="00891261">
              <w:rPr>
                <w:rFonts w:eastAsia="Calibri"/>
                <w:b/>
                <w:noProof/>
                <w:szCs w:val="24"/>
                <w:lang w:eastAsia="lt-LT"/>
              </w:rPr>
              <w:t xml:space="preserve"> </w:t>
            </w:r>
          </w:p>
          <w:p w14:paraId="606A3EA8" w14:textId="77777777" w:rsidR="00A13E64" w:rsidRPr="00891261" w:rsidRDefault="00A13E64" w:rsidP="00420C5E">
            <w:pPr>
              <w:spacing w:line="256" w:lineRule="auto"/>
              <w:jc w:val="both"/>
              <w:rPr>
                <w:rFonts w:eastAsia="Calibri"/>
                <w:noProof/>
                <w:color w:val="222222"/>
                <w:szCs w:val="24"/>
                <w:shd w:val="clear" w:color="auto" w:fill="FFFFFF"/>
              </w:rPr>
            </w:pPr>
            <w:r w:rsidRPr="00891261">
              <w:rPr>
                <w:rFonts w:eastAsia="Calibri"/>
                <w:b/>
                <w:bCs/>
                <w:noProof/>
                <w:szCs w:val="24"/>
              </w:rPr>
              <w:t xml:space="preserve"> ,,Mokymosi be sienų“ organizavimas.</w:t>
            </w:r>
            <w:r w:rsidRPr="00891261">
              <w:rPr>
                <w:rFonts w:eastAsia="Calibri"/>
                <w:noProof/>
                <w:szCs w:val="24"/>
              </w:rPr>
              <w:t xml:space="preserve"> Kartą per pusmetį  buvo organizuojamos 60 mokinių (1–8  klasių) pažintinės išvykos į Aukštaitijos regiono verslo ir pramonės įmones ir aukštąsias mokyklas. </w:t>
            </w:r>
            <w:r w:rsidRPr="00891261">
              <w:rPr>
                <w:rFonts w:eastAsia="Calibri"/>
                <w:noProof/>
                <w:color w:val="222222"/>
                <w:szCs w:val="24"/>
                <w:shd w:val="clear" w:color="auto" w:fill="FFFFFF"/>
              </w:rPr>
              <w:t>Dalis mokinių netradicinių pamokų metu vyko į STEAM centrą ir į Panevėžio įmonę HARJU ELEKTER, aplankė VGTU, KTU, VDU. ,,Kokybės krepšelio”</w:t>
            </w:r>
            <w:r w:rsidRPr="00891261">
              <w:rPr>
                <w:rFonts w:eastAsia="Calibri"/>
                <w:noProof/>
                <w:color w:val="FF0000"/>
                <w:szCs w:val="24"/>
                <w:lang w:eastAsia="lt-LT"/>
              </w:rPr>
              <w:t xml:space="preserve"> </w:t>
            </w:r>
            <w:r w:rsidRPr="00891261">
              <w:rPr>
                <w:rFonts w:eastAsia="Calibri"/>
                <w:noProof/>
                <w:szCs w:val="24"/>
                <w:lang w:eastAsia="lt-LT"/>
              </w:rPr>
              <w:t xml:space="preserve">projekto veiklose dalyvavo 230 mokinių.  </w:t>
            </w:r>
          </w:p>
          <w:p w14:paraId="66F29AE1" w14:textId="77777777" w:rsidR="00A13E64" w:rsidRPr="00891261" w:rsidRDefault="00A13E64" w:rsidP="00420C5E">
            <w:pPr>
              <w:tabs>
                <w:tab w:val="left" w:pos="454"/>
              </w:tabs>
              <w:contextualSpacing/>
              <w:jc w:val="both"/>
              <w:rPr>
                <w:rFonts w:eastAsia="Calibri"/>
                <w:b/>
                <w:bCs/>
                <w:noProof/>
                <w:color w:val="FF0000"/>
                <w:szCs w:val="24"/>
              </w:rPr>
            </w:pPr>
            <w:r w:rsidRPr="00891261">
              <w:rPr>
                <w:rFonts w:eastAsia="Calibri"/>
                <w:b/>
                <w:bCs/>
                <w:noProof/>
                <w:szCs w:val="24"/>
              </w:rPr>
              <w:t xml:space="preserve">Patrauklių veiklų organizavimas mokiniams naudojant IT. </w:t>
            </w:r>
            <w:r w:rsidRPr="00891261">
              <w:rPr>
                <w:rFonts w:eastAsia="Calibri"/>
                <w:noProof/>
                <w:szCs w:val="24"/>
              </w:rPr>
              <w:t>160 mokinių (40 proc.) mokosi virtualiose aplinkose, dirba su IT priemonėmis. 75 proc. mokytojų naudoja įvairias mokymosi aplinkas. 100 proc. mokytojų aprūpinti biuro technika, nupirkti trys  interaktyvūs ekranai. Atnaujinta IKT strategija 2020–2022 m., susisteminta IT bazė, pateikta ,,Office 365” aplinkoje. VBE mokinių pasiekimai IT srityje aukštesni nei Lietuvos vidurkis.  (NEC 2021 m.)</w:t>
            </w:r>
          </w:p>
          <w:p w14:paraId="042CA081" w14:textId="77777777" w:rsidR="00A13E64" w:rsidRPr="00891261" w:rsidRDefault="00A13E64" w:rsidP="00420C5E">
            <w:pPr>
              <w:jc w:val="both"/>
              <w:rPr>
                <w:noProof/>
                <w:szCs w:val="24"/>
                <w:lang w:eastAsia="lt-LT"/>
              </w:rPr>
            </w:pPr>
            <w:r w:rsidRPr="00891261">
              <w:rPr>
                <w:b/>
                <w:noProof/>
                <w:szCs w:val="24"/>
                <w:lang w:eastAsia="lt-LT"/>
              </w:rPr>
              <w:lastRenderedPageBreak/>
              <w:t>Antruoju tikslu</w:t>
            </w:r>
            <w:r w:rsidRPr="00891261">
              <w:rPr>
                <w:noProof/>
                <w:color w:val="FF0000"/>
                <w:szCs w:val="24"/>
                <w:lang w:eastAsia="lt-LT"/>
              </w:rPr>
              <w:t>  </w:t>
            </w:r>
            <w:r w:rsidRPr="00891261">
              <w:rPr>
                <w:b/>
                <w:bCs/>
                <w:noProof/>
                <w:szCs w:val="24"/>
                <w:lang w:eastAsia="lt-LT"/>
              </w:rPr>
              <w:t>,,Aktyvios, partneryste ir lyderyste grįstos, mokyklos bendruomenės formavimas“</w:t>
            </w:r>
            <w:r w:rsidRPr="00891261">
              <w:rPr>
                <w:noProof/>
                <w:szCs w:val="24"/>
                <w:lang w:eastAsia="lt-LT"/>
              </w:rPr>
              <w:t xml:space="preserve"> buvo siekiama skatinti įtraukiojo ugdymo vertybių puoselėjimą, stiprinti tėvų įsitraukimą, organizuoti bendruomenės švietimo veiklas, skatinti besimokančios organizacijos plėtrą ir lyderystę gimnazijoje, skatinti mokinių socialumą, kryptingai bendradarbiaujant su įstaigomis ir organizacijomis, skatinti mokinių pilietiškumą puoselėjant gimnazijos tradicijas. </w:t>
            </w:r>
          </w:p>
          <w:p w14:paraId="3F162485" w14:textId="77777777" w:rsidR="00A13E64" w:rsidRPr="00891261" w:rsidRDefault="00A13E64" w:rsidP="00420C5E">
            <w:pPr>
              <w:jc w:val="both"/>
              <w:rPr>
                <w:rFonts w:eastAsia="Calibri"/>
                <w:noProof/>
                <w:szCs w:val="24"/>
              </w:rPr>
            </w:pPr>
            <w:r w:rsidRPr="00891261">
              <w:rPr>
                <w:rFonts w:eastAsia="Calibri"/>
                <w:b/>
                <w:noProof/>
                <w:szCs w:val="24"/>
              </w:rPr>
              <w:t>Lyderystė ir vadyba.</w:t>
            </w:r>
            <w:r w:rsidRPr="00891261">
              <w:rPr>
                <w:rFonts w:eastAsia="Calibri"/>
                <w:noProof/>
                <w:szCs w:val="24"/>
              </w:rPr>
              <w:t xml:space="preserve"> Efektyvi ,,Kolegialaus mokytojų mokymosi veikla, taikant  grįžtamąjį ryšį pamokose“, mokytojai vedė pamokas kolegoms arba patys dalyvavo kito mokytojo pamokose, siekdami įgyti naujos patirties sutartais ugdymo organizavimo aspektais, o vėliau įgytą patirtį pritaikė ugdymo procese. 10 proc. didėjo mokytojų, skleidusių gerąją patirtį už mokyklos ribų, skaičius. Kiekvienas mokytojas vedė po dvi atviras pamokas per metus. Kartą per pusmetį mokiniai mokytojui teikia grįžtamąjį ryšį. Kas pusmetį organizuojami tarpiniai pokalbiai su mokytojais apie mokymo kokybę.  Iš gautų duomenų, pamokos stebėjimo rodiklių bendruomenė reflektavo patirtį ir mokymąsi. 75 proc. stebėtų pamokų vyrauja mokymosi paradigma. Gimnazija 2021 m. susitarė dėl pamokos gerinimo elementų: kompetencijų ugdymo, įsivertinimo, pastoliavimo, refleksijos ir kt. Mokytojų meistriškumui sukurta virtuali mokymosi aplinka (</w:t>
            </w:r>
            <w:r w:rsidRPr="00891261">
              <w:rPr>
                <w:rFonts w:eastAsia="Calibri"/>
                <w:i/>
                <w:noProof/>
                <w:szCs w:val="24"/>
              </w:rPr>
              <w:t>MS Teams</w:t>
            </w:r>
            <w:r w:rsidRPr="00891261">
              <w:rPr>
                <w:rFonts w:eastAsia="Calibri"/>
                <w:noProof/>
                <w:szCs w:val="24"/>
              </w:rPr>
              <w:t xml:space="preserve">). </w:t>
            </w:r>
          </w:p>
          <w:p w14:paraId="4F83C9DF" w14:textId="77777777" w:rsidR="00A13E64" w:rsidRPr="00891261" w:rsidRDefault="00A13E64" w:rsidP="00420C5E">
            <w:pPr>
              <w:jc w:val="both"/>
              <w:rPr>
                <w:rFonts w:eastAsia="Calibri"/>
                <w:strike/>
                <w:noProof/>
                <w:szCs w:val="24"/>
              </w:rPr>
            </w:pPr>
            <w:r w:rsidRPr="00891261">
              <w:rPr>
                <w:rFonts w:eastAsia="Calibri"/>
                <w:b/>
                <w:bCs/>
                <w:noProof/>
                <w:szCs w:val="24"/>
              </w:rPr>
              <w:t xml:space="preserve">Savivalda. </w:t>
            </w:r>
            <w:r w:rsidRPr="00891261">
              <w:rPr>
                <w:rFonts w:eastAsia="Calibri"/>
                <w:noProof/>
                <w:szCs w:val="24"/>
              </w:rPr>
              <w:t xml:space="preserve">Gimnazijos taryba svarsto mokinių skatinimo galimybes tradiciniuose renginiuose. Tradiciniame renginyje ,,Sveika, vasara“ teikiamos ,,Išmintiems medžio nominacijos“ trims mokiniams iš skirtingų amžiaus grupių. Kitais prizais apdovanojama 10 mokinių, pagal gimnazijos mokinių skatinimo kriterijus. Organizuojamas renginys ,,Neišardomas trikampis“. ,,Kokybės krepšelio“ projekto metu įrentas sensorinis kambarys, 5 erdvės pradinukams, lauko įrenginiai – supynės, treniruokliai, mokomosios medžiagos vizualizavimas gimnazijos koridoriuose. Valgykloje atnaujinti baldai, nupirkta priemonių SUP mokiniams, IT įrenginių, gamtos mokslų laboratorija. </w:t>
            </w:r>
          </w:p>
          <w:p w14:paraId="0DE45BC3" w14:textId="77777777" w:rsidR="00A13E64" w:rsidRPr="00891261" w:rsidRDefault="00A13E64" w:rsidP="00420C5E">
            <w:pPr>
              <w:jc w:val="both"/>
              <w:rPr>
                <w:rFonts w:eastAsia="Calibri"/>
                <w:noProof/>
                <w:szCs w:val="24"/>
              </w:rPr>
            </w:pPr>
            <w:r w:rsidRPr="00891261">
              <w:rPr>
                <w:rFonts w:eastAsia="Calibri"/>
                <w:b/>
                <w:bCs/>
                <w:noProof/>
                <w:szCs w:val="24"/>
              </w:rPr>
              <w:t>Kompetencija.</w:t>
            </w:r>
            <w:r w:rsidRPr="00891261">
              <w:rPr>
                <w:rFonts w:eastAsia="Calibri"/>
                <w:noProof/>
                <w:szCs w:val="24"/>
              </w:rPr>
              <w:t xml:space="preserve"> Kasmet gimnazija parengia ne mažesnę nei 40 val. kvalifikacijos tobulinimo programą, kokias profesines kompetencijas mokytojai ugdysis. Administracija periodiškai organizuoja mokytojų mokymosi išvykas, skirtas akiračiui plėsti ir mokinių ugdymo turiniui praturtinti ir aktualizuoti. 10 proc. didėjo mokytojų, skleidusių gerąją patirtį už mokyklos ribų, skaičius. Įvyko keturi sklaidos renginiai regiono švietimo įstaigų vadovams. Iš gautų duomenų, pamokos stebėjimo rodiklių bendruomenė reflektuoja patirtį ir mokymąsi.</w:t>
            </w:r>
          </w:p>
          <w:p w14:paraId="0CA102F6" w14:textId="77777777" w:rsidR="00A13E64" w:rsidRPr="00891261" w:rsidRDefault="00A13E64" w:rsidP="00420C5E">
            <w:pPr>
              <w:spacing w:line="276" w:lineRule="auto"/>
              <w:jc w:val="both"/>
              <w:rPr>
                <w:rFonts w:eastAsia="Calibri"/>
                <w:strike/>
                <w:noProof/>
                <w:szCs w:val="24"/>
              </w:rPr>
            </w:pPr>
            <w:r w:rsidRPr="00891261">
              <w:rPr>
                <w:rFonts w:eastAsia="Calibri"/>
                <w:b/>
                <w:noProof/>
                <w:szCs w:val="24"/>
              </w:rPr>
              <w:t>Nuolatinis profesinis tobulėjimas.</w:t>
            </w:r>
            <w:r w:rsidRPr="00891261">
              <w:rPr>
                <w:rFonts w:eastAsia="Calibri"/>
                <w:bCs/>
                <w:noProof/>
                <w:color w:val="000000"/>
                <w:szCs w:val="24"/>
              </w:rPr>
              <w:t xml:space="preserve"> </w:t>
            </w:r>
            <w:r w:rsidRPr="00891261">
              <w:rPr>
                <w:rFonts w:eastAsia="Calibri"/>
                <w:noProof/>
                <w:szCs w:val="24"/>
              </w:rPr>
              <w:t>Įvyko m</w:t>
            </w:r>
            <w:r w:rsidRPr="00891261">
              <w:rPr>
                <w:rFonts w:eastAsia="Calibri"/>
                <w:bCs/>
                <w:noProof/>
                <w:color w:val="000000"/>
                <w:szCs w:val="24"/>
              </w:rPr>
              <w:t>okymai mokytojams IT srityje,</w:t>
            </w:r>
            <w:r w:rsidRPr="00891261">
              <w:rPr>
                <w:rFonts w:eastAsia="Calibri"/>
                <w:noProof/>
                <w:szCs w:val="24"/>
              </w:rPr>
              <w:t xml:space="preserve"> trys informacinių technologijų kvalifikacijos tobulinimo renginiai mokytojams: ,,Interaktyvių mokymo priemonių kūrimas“, „Office 365” panaudojimas ugdymosi procese“, ,,Virtualių aplinkų naudojimo galimybės ugdymosi procese“. Dalyvavo 100 proc. gimnazijos mokytojų, kėlė kvalifikaciją IT srityje, siekdami įgyti gebėjimų dirbti virtualiose aplinkose ir IT naudoti pamokose. Stebėtose pamokose visi mokytojai panaudojo įgytus gebėjimus. </w:t>
            </w:r>
            <w:r w:rsidRPr="00891261">
              <w:rPr>
                <w:noProof/>
                <w:szCs w:val="24"/>
                <w:lang w:eastAsia="lt-LT"/>
              </w:rPr>
              <w:t>Siekdami vizijos „Sėkmės ir lyderystės mokykla“ įgyvendinimo, visapusiško mokinių ugdymo(si), mokytojai tobulino profesinę kompetenciją, bendradarbiavo tarptautinėje erdvėje, mokėsi užsienio kalbų (anglų kalbos), kėlė  kvalifikaciją IT srityje. Velžio gimnazija Lietuvos gimnazijų reitinguose –  tarp 50-ies stipriausių gimnazijų pagal ugdymosi pasiekimus. Labai geri gimnazijos pasiekimai rajono olimpiadose, konkursuose ir sporto varžybose.</w:t>
            </w:r>
            <w:r w:rsidRPr="00891261">
              <w:rPr>
                <w:szCs w:val="24"/>
                <w:lang w:eastAsia="lt-LT"/>
              </w:rPr>
              <w:t xml:space="preserve"> </w:t>
            </w:r>
          </w:p>
        </w:tc>
      </w:tr>
    </w:tbl>
    <w:p w14:paraId="38429660" w14:textId="77777777" w:rsidR="004B71C2" w:rsidRDefault="004B71C2" w:rsidP="00A13E64">
      <w:pPr>
        <w:jc w:val="center"/>
        <w:rPr>
          <w:szCs w:val="24"/>
        </w:rPr>
      </w:pPr>
    </w:p>
    <w:p w14:paraId="6D8FC0A2" w14:textId="6A4D58D0" w:rsidR="004B71C2" w:rsidRDefault="004B71C2" w:rsidP="004B71C2">
      <w:pPr>
        <w:rPr>
          <w:szCs w:val="24"/>
        </w:rPr>
      </w:pPr>
      <w:r w:rsidRPr="004B71C2">
        <w:rPr>
          <w:szCs w:val="24"/>
        </w:rPr>
        <w:t xml:space="preserve">Ataskaitą parengė </w:t>
      </w:r>
      <w:r>
        <w:rPr>
          <w:szCs w:val="24"/>
        </w:rPr>
        <w:t>direktorius Rimtas Baltušis</w:t>
      </w:r>
    </w:p>
    <w:p w14:paraId="70E0CE7D" w14:textId="77777777" w:rsidR="000E7B0C" w:rsidRPr="00064B62" w:rsidRDefault="0086259C" w:rsidP="00A13E64">
      <w:pPr>
        <w:jc w:val="center"/>
        <w:rPr>
          <w:szCs w:val="24"/>
        </w:rPr>
      </w:pPr>
      <w:r w:rsidRPr="00064B62">
        <w:rPr>
          <w:szCs w:val="24"/>
        </w:rPr>
        <w:t>_____________________________________</w:t>
      </w:r>
    </w:p>
    <w:sectPr w:rsidR="000E7B0C" w:rsidRPr="00064B62" w:rsidSect="00376D05">
      <w:headerReference w:type="default" r:id="rId6"/>
      <w:pgSz w:w="12240" w:h="15840"/>
      <w:pgMar w:top="709" w:right="758" w:bottom="851"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D44B4" w14:textId="77777777" w:rsidR="000C482E" w:rsidRDefault="000C482E" w:rsidP="007C4C45">
      <w:r>
        <w:separator/>
      </w:r>
    </w:p>
  </w:endnote>
  <w:endnote w:type="continuationSeparator" w:id="0">
    <w:p w14:paraId="2497C2C8" w14:textId="77777777" w:rsidR="000C482E" w:rsidRDefault="000C482E" w:rsidP="007C4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6878AE" w14:textId="77777777" w:rsidR="000C482E" w:rsidRDefault="000C482E" w:rsidP="007C4C45">
      <w:r>
        <w:separator/>
      </w:r>
    </w:p>
  </w:footnote>
  <w:footnote w:type="continuationSeparator" w:id="0">
    <w:p w14:paraId="42721039" w14:textId="77777777" w:rsidR="000C482E" w:rsidRDefault="000C482E" w:rsidP="007C4C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7763127"/>
      <w:docPartObj>
        <w:docPartGallery w:val="Page Numbers (Top of Page)"/>
        <w:docPartUnique/>
      </w:docPartObj>
    </w:sdtPr>
    <w:sdtEndPr/>
    <w:sdtContent>
      <w:p w14:paraId="64CEA3C7" w14:textId="22223058" w:rsidR="007C4C45" w:rsidRDefault="007C4C45">
        <w:pPr>
          <w:pStyle w:val="Antrats"/>
          <w:jc w:val="center"/>
        </w:pPr>
        <w:r>
          <w:fldChar w:fldCharType="begin"/>
        </w:r>
        <w:r>
          <w:instrText>PAGE   \* MERGEFORMAT</w:instrText>
        </w:r>
        <w:r>
          <w:fldChar w:fldCharType="separate"/>
        </w:r>
        <w:r w:rsidR="00376D05">
          <w:rPr>
            <w:noProof/>
          </w:rPr>
          <w:t>3</w:t>
        </w:r>
        <w:r>
          <w:fldChar w:fldCharType="end"/>
        </w:r>
      </w:p>
    </w:sdtContent>
  </w:sdt>
  <w:p w14:paraId="49BF2F0F" w14:textId="77777777" w:rsidR="007C4C45" w:rsidRDefault="007C4C4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307"/>
    <w:rsid w:val="00064B62"/>
    <w:rsid w:val="00067ECE"/>
    <w:rsid w:val="000C482E"/>
    <w:rsid w:val="000E7B0C"/>
    <w:rsid w:val="0011069F"/>
    <w:rsid w:val="001118CF"/>
    <w:rsid w:val="001674F3"/>
    <w:rsid w:val="002F340A"/>
    <w:rsid w:val="003529B7"/>
    <w:rsid w:val="00356D81"/>
    <w:rsid w:val="00357059"/>
    <w:rsid w:val="00376D05"/>
    <w:rsid w:val="003A2C8C"/>
    <w:rsid w:val="003B548C"/>
    <w:rsid w:val="003C6307"/>
    <w:rsid w:val="003F268F"/>
    <w:rsid w:val="003F7D3B"/>
    <w:rsid w:val="004239C5"/>
    <w:rsid w:val="004250FC"/>
    <w:rsid w:val="00432441"/>
    <w:rsid w:val="00495576"/>
    <w:rsid w:val="004B71C2"/>
    <w:rsid w:val="005037D2"/>
    <w:rsid w:val="00670DD2"/>
    <w:rsid w:val="006D0F0E"/>
    <w:rsid w:val="007C4C45"/>
    <w:rsid w:val="007F739B"/>
    <w:rsid w:val="007F75CB"/>
    <w:rsid w:val="0086259C"/>
    <w:rsid w:val="008A4B73"/>
    <w:rsid w:val="00992554"/>
    <w:rsid w:val="009C36D0"/>
    <w:rsid w:val="009F6DE6"/>
    <w:rsid w:val="00A13E64"/>
    <w:rsid w:val="00A36901"/>
    <w:rsid w:val="00A77F8E"/>
    <w:rsid w:val="00AA21C9"/>
    <w:rsid w:val="00AD34C2"/>
    <w:rsid w:val="00B33576"/>
    <w:rsid w:val="00BA695D"/>
    <w:rsid w:val="00C361B2"/>
    <w:rsid w:val="00D12569"/>
    <w:rsid w:val="00D21670"/>
    <w:rsid w:val="00D45A9A"/>
    <w:rsid w:val="00E07F76"/>
    <w:rsid w:val="00E64390"/>
    <w:rsid w:val="00E8383B"/>
    <w:rsid w:val="00E9169A"/>
    <w:rsid w:val="00EF5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8C373"/>
  <w15:docId w15:val="{F2BDB763-6370-48E1-9889-45AE92B8A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6307"/>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C630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3C630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3C6307"/>
    <w:rPr>
      <w:rFonts w:ascii="TimesNewRomanPS-BoldMT" w:hAnsi="TimesNewRomanPS-BoldMT" w:hint="default"/>
      <w:b/>
      <w:bCs/>
      <w:i w:val="0"/>
      <w:iCs w:val="0"/>
      <w:color w:val="000000"/>
      <w:sz w:val="24"/>
      <w:szCs w:val="24"/>
    </w:rPr>
  </w:style>
  <w:style w:type="character" w:styleId="Hipersaitas">
    <w:name w:val="Hyperlink"/>
    <w:basedOn w:val="Numatytasispastraiposriftas"/>
    <w:uiPriority w:val="99"/>
    <w:unhideWhenUsed/>
    <w:rsid w:val="007F739B"/>
    <w:rPr>
      <w:color w:val="0000FF"/>
      <w:u w:val="single"/>
    </w:rPr>
  </w:style>
  <w:style w:type="character" w:customStyle="1" w:styleId="Neapdorotaspaminjimas1">
    <w:name w:val="Neapdorotas paminėjimas1"/>
    <w:basedOn w:val="Numatytasispastraiposriftas"/>
    <w:uiPriority w:val="99"/>
    <w:semiHidden/>
    <w:unhideWhenUsed/>
    <w:rsid w:val="00E07F76"/>
    <w:rPr>
      <w:color w:val="605E5C"/>
      <w:shd w:val="clear" w:color="auto" w:fill="E1DFDD"/>
    </w:rPr>
  </w:style>
  <w:style w:type="table" w:customStyle="1" w:styleId="Lentelstinklelis1">
    <w:name w:val="Lentelės tinklelis1"/>
    <w:basedOn w:val="prastojilentel"/>
    <w:next w:val="Lentelstinklelis"/>
    <w:uiPriority w:val="39"/>
    <w:rsid w:val="00A13E64"/>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C4C45"/>
    <w:pPr>
      <w:tabs>
        <w:tab w:val="center" w:pos="4819"/>
        <w:tab w:val="right" w:pos="9638"/>
      </w:tabs>
    </w:pPr>
  </w:style>
  <w:style w:type="character" w:customStyle="1" w:styleId="AntratsDiagrama">
    <w:name w:val="Antraštės Diagrama"/>
    <w:basedOn w:val="Numatytasispastraiposriftas"/>
    <w:link w:val="Antrats"/>
    <w:uiPriority w:val="99"/>
    <w:rsid w:val="007C4C45"/>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7C4C45"/>
    <w:pPr>
      <w:tabs>
        <w:tab w:val="center" w:pos="4819"/>
        <w:tab w:val="right" w:pos="9638"/>
      </w:tabs>
    </w:pPr>
  </w:style>
  <w:style w:type="character" w:customStyle="1" w:styleId="PoratDiagrama">
    <w:name w:val="Poraštė Diagrama"/>
    <w:basedOn w:val="Numatytasispastraiposriftas"/>
    <w:link w:val="Porat"/>
    <w:uiPriority w:val="99"/>
    <w:rsid w:val="007C4C45"/>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37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6942</Words>
  <Characters>3957</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Diana Zukauskiene</cp:lastModifiedBy>
  <cp:revision>8</cp:revision>
  <cp:lastPrinted>2021-05-04T12:48:00Z</cp:lastPrinted>
  <dcterms:created xsi:type="dcterms:W3CDTF">2022-04-04T08:45:00Z</dcterms:created>
  <dcterms:modified xsi:type="dcterms:W3CDTF">2022-04-12T06:40:00Z</dcterms:modified>
</cp:coreProperties>
</file>