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B408E" w14:textId="77777777" w:rsidR="00784C27" w:rsidRPr="00784C27" w:rsidRDefault="00670DD2" w:rsidP="00784C27">
      <w:pPr>
        <w:shd w:val="clear" w:color="auto" w:fill="FFFFFF"/>
        <w:rPr>
          <w:rFonts w:ascii="Arial" w:hAnsi="Arial" w:cs="Arial"/>
          <w:color w:val="222222"/>
          <w:szCs w:val="24"/>
          <w:lang w:eastAsia="lt-LT"/>
        </w:rPr>
      </w:pPr>
      <w:r>
        <w:rPr>
          <w:b/>
          <w:sz w:val="20"/>
          <w:lang w:eastAsia="lt-LT"/>
        </w:rPr>
        <w:t xml:space="preserve">                                                                                </w:t>
      </w:r>
      <w:r w:rsidR="00784C27">
        <w:rPr>
          <w:b/>
          <w:sz w:val="20"/>
          <w:lang w:eastAsia="lt-LT"/>
        </w:rPr>
        <w:t xml:space="preserve">                             </w:t>
      </w:r>
      <w:r w:rsidR="00784C27" w:rsidRPr="00784C27">
        <w:rPr>
          <w:color w:val="222222"/>
          <w:szCs w:val="24"/>
          <w:lang w:eastAsia="lt-LT"/>
        </w:rPr>
        <w:t>PATVIRTINTA</w:t>
      </w:r>
    </w:p>
    <w:p w14:paraId="02185F08" w14:textId="77777777" w:rsidR="00784C27" w:rsidRPr="00784C27" w:rsidRDefault="00784C27" w:rsidP="00784C27">
      <w:pPr>
        <w:shd w:val="clear" w:color="auto" w:fill="FFFFFF"/>
        <w:rPr>
          <w:rFonts w:ascii="Arial" w:hAnsi="Arial" w:cs="Arial"/>
          <w:color w:val="222222"/>
          <w:szCs w:val="24"/>
          <w:lang w:eastAsia="lt-LT"/>
        </w:rPr>
      </w:pPr>
      <w:r>
        <w:rPr>
          <w:color w:val="222222"/>
          <w:szCs w:val="24"/>
          <w:lang w:eastAsia="lt-LT"/>
        </w:rPr>
        <w:t xml:space="preserve">                                                                                           </w:t>
      </w:r>
      <w:r w:rsidRPr="00784C27">
        <w:rPr>
          <w:color w:val="222222"/>
          <w:szCs w:val="24"/>
          <w:lang w:eastAsia="lt-LT"/>
        </w:rPr>
        <w:t>Panevėžio rajono savivaldybės tarybos</w:t>
      </w:r>
    </w:p>
    <w:p w14:paraId="7C026868" w14:textId="50884A73" w:rsidR="00784C27" w:rsidRPr="00784C27" w:rsidRDefault="00784C27" w:rsidP="00784C27">
      <w:pPr>
        <w:shd w:val="clear" w:color="auto" w:fill="FFFFFF"/>
        <w:rPr>
          <w:rFonts w:ascii="Arial" w:hAnsi="Arial" w:cs="Arial"/>
          <w:color w:val="222222"/>
          <w:szCs w:val="24"/>
          <w:lang w:eastAsia="lt-LT"/>
        </w:rPr>
      </w:pPr>
      <w:r>
        <w:rPr>
          <w:color w:val="222222"/>
          <w:szCs w:val="24"/>
          <w:lang w:eastAsia="lt-LT"/>
        </w:rPr>
        <w:t xml:space="preserve">                                                                                           </w:t>
      </w:r>
      <w:r w:rsidRPr="00784C27">
        <w:rPr>
          <w:color w:val="222222"/>
          <w:szCs w:val="24"/>
          <w:lang w:eastAsia="lt-LT"/>
        </w:rPr>
        <w:t>2022 m</w:t>
      </w:r>
      <w:r w:rsidR="000F1C43">
        <w:rPr>
          <w:color w:val="222222"/>
          <w:szCs w:val="24"/>
          <w:lang w:eastAsia="lt-LT"/>
        </w:rPr>
        <w:t>.</w:t>
      </w:r>
      <w:r w:rsidRPr="00784C27">
        <w:rPr>
          <w:color w:val="222222"/>
          <w:szCs w:val="24"/>
          <w:lang w:eastAsia="lt-LT"/>
        </w:rPr>
        <w:t xml:space="preserve"> gegužės 5 d. sprendimu Nr. T-</w:t>
      </w:r>
    </w:p>
    <w:p w14:paraId="70E6402C" w14:textId="4BC465EE" w:rsidR="00784C27" w:rsidRPr="008E02FF" w:rsidRDefault="00784C27" w:rsidP="00784C27">
      <w:pPr>
        <w:tabs>
          <w:tab w:val="left" w:pos="14656"/>
        </w:tabs>
        <w:rPr>
          <w:bCs/>
          <w:szCs w:val="24"/>
          <w:lang w:eastAsia="lt-LT"/>
        </w:rPr>
      </w:pPr>
    </w:p>
    <w:p w14:paraId="4C38D27E" w14:textId="77777777" w:rsidR="00784C27" w:rsidRPr="00DB16EC" w:rsidRDefault="00784C27" w:rsidP="00784C27">
      <w:pPr>
        <w:tabs>
          <w:tab w:val="left" w:pos="14656"/>
        </w:tabs>
        <w:jc w:val="center"/>
        <w:rPr>
          <w:rStyle w:val="fontstyle01"/>
          <w:b/>
        </w:rPr>
      </w:pPr>
      <w:r w:rsidRPr="00DB16EC">
        <w:rPr>
          <w:rStyle w:val="fontstyle01"/>
          <w:b/>
        </w:rPr>
        <w:t>PANEVĖŽIO R. SMILGIŲ GIMNAZIJOS</w:t>
      </w:r>
    </w:p>
    <w:p w14:paraId="3AF00503" w14:textId="77777777" w:rsidR="00784C27" w:rsidRPr="008E02FF" w:rsidRDefault="00784C27" w:rsidP="00784C27">
      <w:pPr>
        <w:tabs>
          <w:tab w:val="left" w:pos="14656"/>
        </w:tabs>
        <w:jc w:val="center"/>
        <w:rPr>
          <w:bCs/>
          <w:szCs w:val="24"/>
          <w:lang w:eastAsia="lt-LT"/>
        </w:rPr>
      </w:pPr>
    </w:p>
    <w:p w14:paraId="24FD2ABE" w14:textId="77777777" w:rsidR="00784C27" w:rsidRDefault="00784C27" w:rsidP="00784C27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2021</w:t>
      </w:r>
      <w:r w:rsidRPr="00DB16EC">
        <w:rPr>
          <w:b/>
          <w:szCs w:val="24"/>
          <w:lang w:eastAsia="lt-LT"/>
        </w:rPr>
        <w:t xml:space="preserve">  METŲ</w:t>
      </w:r>
      <w:r w:rsidRPr="00DA4C2F">
        <w:rPr>
          <w:b/>
          <w:szCs w:val="24"/>
          <w:lang w:eastAsia="lt-LT"/>
        </w:rPr>
        <w:t xml:space="preserve"> VEIKLOS ATASKAITA</w:t>
      </w:r>
    </w:p>
    <w:p w14:paraId="1F5D8F05" w14:textId="77777777" w:rsidR="00784C27" w:rsidRPr="00783982" w:rsidRDefault="00784C27" w:rsidP="00784C27">
      <w:pPr>
        <w:jc w:val="both"/>
        <w:rPr>
          <w:bCs/>
          <w:sz w:val="20"/>
          <w:lang w:eastAsia="lt-LT"/>
        </w:rPr>
      </w:pP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  <w:t xml:space="preserve">        </w:t>
      </w:r>
    </w:p>
    <w:p w14:paraId="1C345C1A" w14:textId="77777777" w:rsidR="003C6307" w:rsidRDefault="003C6307" w:rsidP="003C6307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14:paraId="1FBE2358" w14:textId="77777777" w:rsidR="003F268F" w:rsidRDefault="003F268F" w:rsidP="003C6307">
      <w:pPr>
        <w:jc w:val="center"/>
        <w:rPr>
          <w:b/>
          <w:szCs w:val="24"/>
          <w:lang w:eastAsia="lt-LT"/>
        </w:rPr>
      </w:pPr>
    </w:p>
    <w:tbl>
      <w:tblPr>
        <w:tblStyle w:val="Lentelstinklelis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3F268F" w:rsidRPr="00DA4C2F" w14:paraId="0506F6F2" w14:textId="77777777" w:rsidTr="000F1C43">
        <w:tc>
          <w:tcPr>
            <w:tcW w:w="9764" w:type="dxa"/>
          </w:tcPr>
          <w:tbl>
            <w:tblPr>
              <w:tblStyle w:val="Lentelstinklelis"/>
              <w:tblW w:w="9374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74"/>
            </w:tblGrid>
            <w:tr w:rsidR="00CF6AB8" w14:paraId="3506D72F" w14:textId="77777777" w:rsidTr="000F1C43">
              <w:trPr>
                <w:trHeight w:val="409"/>
              </w:trPr>
              <w:tc>
                <w:tcPr>
                  <w:tcW w:w="9374" w:type="dxa"/>
                </w:tcPr>
                <w:p w14:paraId="4246E688" w14:textId="77777777" w:rsidR="00CF6AB8" w:rsidRPr="00784C27" w:rsidRDefault="00CF6AB8" w:rsidP="00784C27">
                  <w:r>
                    <w:t>Vykdant 2021</w:t>
                  </w:r>
                  <w:r w:rsidRPr="00F513C6">
                    <w:t xml:space="preserve"> metų gi</w:t>
                  </w:r>
                  <w:r>
                    <w:t>mnazijos veiklos plane numatytus tikslus</w:t>
                  </w:r>
                  <w:r w:rsidRPr="00F513C6">
                    <w:t>, buvo pasiekti tokie rezultatai:</w:t>
                  </w:r>
                </w:p>
              </w:tc>
            </w:tr>
            <w:tr w:rsidR="00784C27" w14:paraId="64E7A78B" w14:textId="77777777" w:rsidTr="000F1C43">
              <w:trPr>
                <w:trHeight w:val="561"/>
              </w:trPr>
              <w:tc>
                <w:tcPr>
                  <w:tcW w:w="9374" w:type="dxa"/>
                </w:tcPr>
                <w:p w14:paraId="7AE60200" w14:textId="1ADB4F4D" w:rsidR="00591D15" w:rsidRPr="00784C27" w:rsidRDefault="00784C27" w:rsidP="000F1C43">
                  <w:r w:rsidRPr="00784C27">
                    <w:t>1 tikslas: Nuosekliai ir efektyviai gerinti ugdymo kokybę, atsižvelgiant į mokinių gebėjimus, galimybes ir poreikius.</w:t>
                  </w:r>
                </w:p>
              </w:tc>
            </w:tr>
            <w:tr w:rsidR="00784C27" w14:paraId="4BF611CA" w14:textId="77777777" w:rsidTr="000F1C43">
              <w:trPr>
                <w:trHeight w:val="6453"/>
              </w:trPr>
              <w:tc>
                <w:tcPr>
                  <w:tcW w:w="9374" w:type="dxa"/>
                </w:tcPr>
                <w:p w14:paraId="26136EEB" w14:textId="77777777" w:rsidR="00784C27" w:rsidRPr="00280015" w:rsidRDefault="00784C27" w:rsidP="00784C27">
                  <w:pPr>
                    <w:jc w:val="both"/>
                  </w:pPr>
                  <w:r w:rsidRPr="00280015">
                    <w:t>Pereita prie personalizuoto mokymo. Mokytojai sudaro galimybes mokiniams pasirinkti užduotis pagal jų gebėjimus. Teiginiui pritaria 60</w:t>
                  </w:r>
                  <w:r w:rsidRPr="00280015">
                    <w:rPr>
                      <w:lang w:val="en-US"/>
                    </w:rPr>
                    <w:t xml:space="preserve">% </w:t>
                  </w:r>
                  <w:proofErr w:type="spellStart"/>
                  <w:r w:rsidRPr="00280015">
                    <w:rPr>
                      <w:lang w:val="en-US"/>
                    </w:rPr>
                    <w:t>mokinių</w:t>
                  </w:r>
                  <w:proofErr w:type="spellEnd"/>
                  <w:r w:rsidRPr="00280015">
                    <w:rPr>
                      <w:lang w:val="en-US"/>
                    </w:rPr>
                    <w:t xml:space="preserve"> </w:t>
                  </w:r>
                  <w:proofErr w:type="spellStart"/>
                  <w:r w:rsidRPr="00280015">
                    <w:rPr>
                      <w:lang w:val="en-US"/>
                    </w:rPr>
                    <w:t>ir</w:t>
                  </w:r>
                  <w:proofErr w:type="spellEnd"/>
                  <w:r w:rsidRPr="00280015">
                    <w:rPr>
                      <w:lang w:val="en-US"/>
                    </w:rPr>
                    <w:t xml:space="preserve"> </w:t>
                  </w:r>
                  <w:r w:rsidRPr="00280015">
                    <w:t>66</w:t>
                  </w:r>
                  <w:r w:rsidRPr="00280015">
                    <w:rPr>
                      <w:lang w:val="en-US"/>
                    </w:rPr>
                    <w:t xml:space="preserve">% </w:t>
                  </w:r>
                  <w:proofErr w:type="spellStart"/>
                  <w:r w:rsidRPr="00280015">
                    <w:rPr>
                      <w:lang w:val="en-US"/>
                    </w:rPr>
                    <w:t>tėvų</w:t>
                  </w:r>
                  <w:proofErr w:type="spellEnd"/>
                  <w:r w:rsidRPr="00280015">
                    <w:t>. Pagalbos planai sudaryti visiems specialiuosius ugdymosi poreikius turintiems mokiniams. Jiems paskirti koordinatoriai bei teikiama reikiama pagalba. Sudaryti planai aptarti su mokiniais, tėv</w:t>
                  </w:r>
                  <w:r>
                    <w:t>ais ir dalykų mokytojais.</w:t>
                  </w:r>
                </w:p>
                <w:p w14:paraId="5292E4AB" w14:textId="77777777" w:rsidR="00784C27" w:rsidRPr="00280015" w:rsidRDefault="00784C27" w:rsidP="00784C27">
                  <w:pPr>
                    <w:jc w:val="both"/>
                  </w:pPr>
                  <w:r w:rsidRPr="00280015">
                    <w:t>Gimnazijos mokiniai dalyvavo:</w:t>
                  </w:r>
                </w:p>
                <w:p w14:paraId="685B4FE8" w14:textId="77777777" w:rsidR="00784C27" w:rsidRPr="00280015" w:rsidRDefault="00784C27" w:rsidP="00784C27">
                  <w:pPr>
                    <w:jc w:val="both"/>
                  </w:pPr>
                  <w:r w:rsidRPr="00280015">
                    <w:t>32 rajono renginiuose: 295 mokiniai / ugdytiniai, 20 prizinių vietų;</w:t>
                  </w:r>
                </w:p>
                <w:p w14:paraId="121564AE" w14:textId="77777777" w:rsidR="00784C27" w:rsidRPr="00280015" w:rsidRDefault="00784C27" w:rsidP="00784C27">
                  <w:pPr>
                    <w:jc w:val="both"/>
                  </w:pPr>
                  <w:r w:rsidRPr="00280015">
                    <w:t>1 regiono renginyje: 45 mokiniai;</w:t>
                  </w:r>
                </w:p>
                <w:p w14:paraId="59C4222E" w14:textId="77777777" w:rsidR="00784C27" w:rsidRPr="00280015" w:rsidRDefault="00784C27" w:rsidP="00784C27">
                  <w:pPr>
                    <w:jc w:val="both"/>
                  </w:pPr>
                  <w:r w:rsidRPr="00280015">
                    <w:t>44 šalies renginiuose: 462 mokiniai, 18 prizinių vietų;</w:t>
                  </w:r>
                </w:p>
                <w:p w14:paraId="546016AD" w14:textId="77777777" w:rsidR="00784C27" w:rsidRPr="00280015" w:rsidRDefault="00784C27" w:rsidP="00784C27">
                  <w:pPr>
                    <w:jc w:val="both"/>
                  </w:pPr>
                  <w:r w:rsidRPr="00280015">
                    <w:t>13 tarptautinių renginių: 69 mokiniai / ugdytiniai, 29 prizinės vietos.</w:t>
                  </w:r>
                </w:p>
                <w:p w14:paraId="0552CE22" w14:textId="77777777" w:rsidR="00784C27" w:rsidRPr="00280015" w:rsidRDefault="00784C27" w:rsidP="00784C27">
                  <w:pPr>
                    <w:jc w:val="both"/>
                  </w:pPr>
                  <w:r w:rsidRPr="00280015">
                    <w:t>Įgyvendinti:</w:t>
                  </w:r>
                </w:p>
                <w:p w14:paraId="54BA9550" w14:textId="77777777" w:rsidR="00784C27" w:rsidRPr="00280015" w:rsidRDefault="00784C27" w:rsidP="00784C27">
                  <w:pPr>
                    <w:jc w:val="both"/>
                  </w:pPr>
                  <w:r w:rsidRPr="00280015">
                    <w:t>22 rajono projektai: 687 mokiniai (dalyvavo po keletą kartų);</w:t>
                  </w:r>
                </w:p>
                <w:p w14:paraId="14FF094A" w14:textId="77777777" w:rsidR="00784C27" w:rsidRPr="00280015" w:rsidRDefault="00784C27" w:rsidP="00784C27">
                  <w:pPr>
                    <w:jc w:val="both"/>
                  </w:pPr>
                  <w:r>
                    <w:t>7 šalies projektai: 76 mokiniai</w:t>
                  </w:r>
                  <w:r w:rsidRPr="00280015">
                    <w:t>;</w:t>
                  </w:r>
                </w:p>
                <w:p w14:paraId="17140C97" w14:textId="77777777" w:rsidR="00784C27" w:rsidRPr="00280015" w:rsidRDefault="00784C27" w:rsidP="00784C27">
                  <w:pPr>
                    <w:jc w:val="both"/>
                  </w:pPr>
                  <w:r w:rsidRPr="00280015">
                    <w:t>1 tarptautinis projektas: 120 mokinių.</w:t>
                  </w:r>
                </w:p>
                <w:p w14:paraId="7733B2E0" w14:textId="77777777" w:rsidR="00784C27" w:rsidRPr="00280015" w:rsidRDefault="00784C27" w:rsidP="00784C27">
                  <w:pPr>
                    <w:jc w:val="both"/>
                  </w:pPr>
                  <w:r w:rsidRPr="00280015">
                    <w:t xml:space="preserve">Padaugėjo mokinių / ugdytinių, dalyvavusių rajono (17%), regiono (20%) ir šalies (47%) renginiuose. Šalies renginiuose </w:t>
                  </w:r>
                  <w:r>
                    <w:t>5</w:t>
                  </w:r>
                  <w:r w:rsidRPr="00280015">
                    <w:t>% padaugėjo prizinių vietų, tačiau 15% mažiau prizinių vietų uži</w:t>
                  </w:r>
                  <w:r>
                    <w:t>mta tarptautiniuose renginiuose</w:t>
                  </w:r>
                  <w:r w:rsidRPr="00280015">
                    <w:t xml:space="preserve"> (5% padaugėjo šalies renginių prizinių vietų, tačiau tarptautinių renginių prizinių vietų sumažėjo 15%</w:t>
                  </w:r>
                  <w:r>
                    <w:t>.</w:t>
                  </w:r>
                  <w:r w:rsidRPr="00280015">
                    <w:t>)</w:t>
                  </w:r>
                  <w:r>
                    <w:t>.</w:t>
                  </w:r>
                </w:p>
                <w:p w14:paraId="15623A28" w14:textId="77777777" w:rsidR="00784C27" w:rsidRPr="00280015" w:rsidRDefault="00784C27" w:rsidP="00784C27">
                  <w:pPr>
                    <w:jc w:val="both"/>
                  </w:pPr>
                  <w:r w:rsidRPr="00280015">
                    <w:t xml:space="preserve">43% padaugėjo rajono, šalies projektų, kuriuose dalyvavo gimnazijos mokiniai / ugdytiniai. Pateiktos planuotos paraiškos ir gautas finansavimas vaikų socializacijos projektui bei dviems visuomenės sveikatos rėmimo specialios programos įgyvendinimo paraiškoms. </w:t>
                  </w:r>
                </w:p>
                <w:p w14:paraId="4E23BC27" w14:textId="6A7E0221" w:rsidR="00591D15" w:rsidRPr="00280015" w:rsidRDefault="00784C27" w:rsidP="000F1C43">
                  <w:pPr>
                    <w:tabs>
                      <w:tab w:val="left" w:pos="468"/>
                    </w:tabs>
                    <w:jc w:val="both"/>
                    <w:rPr>
                      <w:lang w:val="en-US"/>
                    </w:rPr>
                  </w:pPr>
                  <w:r w:rsidRPr="00280015">
                    <w:t xml:space="preserve">Panaudotos Kultūros paso lėšos - 2771 </w:t>
                  </w:r>
                  <w:proofErr w:type="spellStart"/>
                  <w:r w:rsidRPr="00280015">
                    <w:t>eur</w:t>
                  </w:r>
                  <w:proofErr w:type="spellEnd"/>
                  <w:r w:rsidRPr="00280015">
                    <w:t xml:space="preserve">. iš 2844 </w:t>
                  </w:r>
                  <w:proofErr w:type="spellStart"/>
                  <w:r w:rsidRPr="00280015">
                    <w:t>eur</w:t>
                  </w:r>
                  <w:proofErr w:type="spellEnd"/>
                  <w:r w:rsidRPr="00280015">
                    <w:t xml:space="preserve">. (dalyvavo 100 </w:t>
                  </w:r>
                  <w:r w:rsidRPr="00280015">
                    <w:rPr>
                      <w:lang w:val="en-US"/>
                    </w:rPr>
                    <w:t xml:space="preserve">% </w:t>
                  </w:r>
                  <w:proofErr w:type="spellStart"/>
                  <w:r w:rsidRPr="00280015">
                    <w:rPr>
                      <w:lang w:val="en-US"/>
                    </w:rPr>
                    <w:t>mokinių</w:t>
                  </w:r>
                  <w:proofErr w:type="spellEnd"/>
                  <w:r w:rsidRPr="00280015">
                    <w:rPr>
                      <w:lang w:val="en-US"/>
                    </w:rPr>
                    <w:t xml:space="preserve">) </w:t>
                  </w:r>
                  <w:proofErr w:type="spellStart"/>
                  <w:r w:rsidRPr="00280015">
                    <w:rPr>
                      <w:lang w:val="en-US"/>
                    </w:rPr>
                    <w:t>bei</w:t>
                  </w:r>
                  <w:proofErr w:type="spellEnd"/>
                  <w:r w:rsidRPr="00280015">
                    <w:rPr>
                      <w:lang w:val="en-US"/>
                    </w:rPr>
                    <w:t xml:space="preserve"> </w:t>
                  </w:r>
                  <w:r w:rsidRPr="00280015">
                    <w:t xml:space="preserve">Mokinių geros savijautos programos lėšos – 3240 </w:t>
                  </w:r>
                  <w:proofErr w:type="spellStart"/>
                  <w:r w:rsidRPr="00280015">
                    <w:t>eur</w:t>
                  </w:r>
                  <w:proofErr w:type="spellEnd"/>
                  <w:r w:rsidRPr="00280015">
                    <w:t xml:space="preserve">. iš 3570 </w:t>
                  </w:r>
                  <w:proofErr w:type="spellStart"/>
                  <w:r w:rsidRPr="00280015">
                    <w:t>eur</w:t>
                  </w:r>
                  <w:proofErr w:type="spellEnd"/>
                  <w:r w:rsidRPr="00280015">
                    <w:t>. (dalyvavo 100</w:t>
                  </w:r>
                  <w:r w:rsidRPr="00280015">
                    <w:rPr>
                      <w:lang w:val="en-US"/>
                    </w:rPr>
                    <w:t xml:space="preserve">% </w:t>
                  </w:r>
                  <w:proofErr w:type="spellStart"/>
                  <w:r w:rsidRPr="00280015">
                    <w:rPr>
                      <w:lang w:val="en-US"/>
                    </w:rPr>
                    <w:t>mokinių</w:t>
                  </w:r>
                  <w:proofErr w:type="spellEnd"/>
                  <w:r w:rsidRPr="00280015">
                    <w:rPr>
                      <w:lang w:val="en-US"/>
                    </w:rPr>
                    <w:t>).</w:t>
                  </w:r>
                </w:p>
              </w:tc>
            </w:tr>
            <w:tr w:rsidR="00784C27" w14:paraId="5C9BA994" w14:textId="77777777" w:rsidTr="000F1C43">
              <w:trPr>
                <w:trHeight w:val="548"/>
              </w:trPr>
              <w:tc>
                <w:tcPr>
                  <w:tcW w:w="9374" w:type="dxa"/>
                </w:tcPr>
                <w:p w14:paraId="3A154242" w14:textId="77777777" w:rsidR="00784C27" w:rsidRPr="00280015" w:rsidRDefault="00784C27" w:rsidP="00784C27">
                  <w:pPr>
                    <w:jc w:val="both"/>
                  </w:pPr>
                  <w:r w:rsidRPr="00280015">
                    <w:rPr>
                      <w:b/>
                    </w:rPr>
                    <w:t>2 tikslas: Mokymo (</w:t>
                  </w:r>
                  <w:proofErr w:type="spellStart"/>
                  <w:r w:rsidRPr="00280015">
                    <w:rPr>
                      <w:b/>
                    </w:rPr>
                    <w:t>si</w:t>
                  </w:r>
                  <w:proofErr w:type="spellEnd"/>
                  <w:r w:rsidRPr="00280015">
                    <w:rPr>
                      <w:b/>
                    </w:rPr>
                    <w:t>) aplinkų, edukacinių erdvių kūrimas ir valdymas racionaliai naudojant materialiuosius išteklius.</w:t>
                  </w:r>
                </w:p>
              </w:tc>
            </w:tr>
            <w:tr w:rsidR="00784C27" w14:paraId="71AA9F37" w14:textId="77777777" w:rsidTr="00554B6F">
              <w:trPr>
                <w:trHeight w:val="3066"/>
              </w:trPr>
              <w:tc>
                <w:tcPr>
                  <w:tcW w:w="9374" w:type="dxa"/>
                </w:tcPr>
                <w:p w14:paraId="5AC5772B" w14:textId="77777777" w:rsidR="00784C27" w:rsidRDefault="00784C27" w:rsidP="00784C27">
                  <w:pPr>
                    <w:jc w:val="both"/>
                  </w:pPr>
                  <w:r>
                    <w:t>Į</w:t>
                  </w:r>
                  <w:r w:rsidRPr="002C65E9">
                    <w:t xml:space="preserve">sigyti 65 </w:t>
                  </w:r>
                  <w:proofErr w:type="spellStart"/>
                  <w:r w:rsidRPr="002C65E9">
                    <w:t>planšetiniai</w:t>
                  </w:r>
                  <w:proofErr w:type="spellEnd"/>
                  <w:r w:rsidRPr="002C65E9">
                    <w:t xml:space="preserve"> kompiuteriai, 6 nešiojami kompiuteriai, 6 grafinės planšetės </w:t>
                  </w:r>
                  <w:r w:rsidRPr="002C65E9">
                    <w:rPr>
                      <w:color w:val="000000"/>
                    </w:rPr>
                    <w:t>(darbų taisymui ir nuotolinių pamokų demonstravimui)</w:t>
                  </w:r>
                  <w:r w:rsidRPr="002C65E9">
                    <w:t xml:space="preserve">, pelytės, klaviatūros, </w:t>
                  </w:r>
                  <w:r w:rsidRPr="002C65E9">
                    <w:rPr>
                      <w:color w:val="000000"/>
                    </w:rPr>
                    <w:t>30 integruotų vaizdo kamerų</w:t>
                  </w:r>
                  <w:r>
                    <w:rPr>
                      <w:color w:val="000000"/>
                    </w:rPr>
                    <w:t>. A</w:t>
                  </w:r>
                  <w:r w:rsidRPr="002C65E9">
                    <w:t>tnaujinti 24 kompiuteriai mokytojų</w:t>
                  </w:r>
                  <w:r>
                    <w:t xml:space="preserve"> darbo vietose, įrengtos 6</w:t>
                  </w:r>
                  <w:r w:rsidRPr="002C65E9">
                    <w:t xml:space="preserve"> hibridinės klasės. Nuotolinio mokymo metu pereita prie </w:t>
                  </w:r>
                  <w:proofErr w:type="spellStart"/>
                  <w:r w:rsidRPr="002C65E9">
                    <w:t>Teams</w:t>
                  </w:r>
                  <w:proofErr w:type="spellEnd"/>
                  <w:r w:rsidRPr="002C65E9">
                    <w:t xml:space="preserve"> </w:t>
                  </w:r>
                  <w:r>
                    <w:t>mokymo platformos, apmokyta 100</w:t>
                  </w:r>
                  <w:r w:rsidRPr="002C65E9">
                    <w:t>% mokytojų ir mokinių.</w:t>
                  </w:r>
                  <w:r>
                    <w:t xml:space="preserve"> Įgyta skaitmeninės priemonės </w:t>
                  </w:r>
                  <w:r w:rsidRPr="00280015">
                    <w:t>„</w:t>
                  </w:r>
                  <w:proofErr w:type="spellStart"/>
                  <w:r w:rsidRPr="00280015">
                    <w:t>Wordwall</w:t>
                  </w:r>
                  <w:proofErr w:type="spellEnd"/>
                  <w:r w:rsidRPr="00280015">
                    <w:t>“ licencija, „EDUKA klasė</w:t>
                  </w:r>
                  <w:r w:rsidRPr="00280015">
                    <w:br w:type="column"/>
                    <w:t xml:space="preserve">“ licencijos </w:t>
                  </w:r>
                  <w:r>
                    <w:t>100</w:t>
                  </w:r>
                  <w:r w:rsidRPr="002C65E9">
                    <w:t>%</w:t>
                  </w:r>
                  <w:r>
                    <w:t xml:space="preserve"> mokinių ir 80</w:t>
                  </w:r>
                  <w:r w:rsidRPr="002C65E9">
                    <w:t>%</w:t>
                  </w:r>
                  <w:r>
                    <w:t xml:space="preserve"> mokytojų.</w:t>
                  </w:r>
                </w:p>
                <w:p w14:paraId="647995BE" w14:textId="77777777" w:rsidR="00784C27" w:rsidRDefault="00784C27" w:rsidP="00784C27">
                  <w:pPr>
                    <w:ind w:firstLine="34"/>
                    <w:jc w:val="both"/>
                  </w:pPr>
                  <w:r>
                    <w:t>Įgyvendinus Panevėžio r.</w:t>
                  </w:r>
                  <w:r w:rsidRPr="002C65E9">
                    <w:t xml:space="preserve"> savivaldy</w:t>
                  </w:r>
                  <w:r>
                    <w:t>bės administracijos projektą ,,I</w:t>
                  </w:r>
                  <w:r w:rsidRPr="002C65E9">
                    <w:t xml:space="preserve">kimokyklinio ugdymo prieinamumo didinimas Panevėžio rajone”, buvo rekonstruotas </w:t>
                  </w:r>
                  <w:r w:rsidRPr="00280015">
                    <w:t xml:space="preserve">ikimokyklinio ugdymo skyriaus pastatas, pastatytas anstatas, nupirkta kompiuterinė ir virtuvės įrangos, įsteigta trečia ikimokyklinio ugdymo grupė. Atnaujintos patalpos atitinka higienos normų reikalavimus. Įrengtos lauko </w:t>
                  </w:r>
                  <w:r>
                    <w:t xml:space="preserve">erdvės </w:t>
                  </w:r>
                  <w:r w:rsidRPr="00280015">
                    <w:t>ir s</w:t>
                  </w:r>
                  <w:r>
                    <w:t>utvarkyta aplinka.</w:t>
                  </w:r>
                </w:p>
                <w:p w14:paraId="27729429" w14:textId="77777777" w:rsidR="00784C27" w:rsidRDefault="00784C27" w:rsidP="00784C27">
                  <w:pPr>
                    <w:ind w:firstLine="34"/>
                    <w:jc w:val="both"/>
                    <w:rPr>
                      <w:b/>
                    </w:rPr>
                  </w:pPr>
                  <w:r>
                    <w:t>Atliktas dalies gimnazijos patalpų remontas.</w:t>
                  </w:r>
                </w:p>
              </w:tc>
            </w:tr>
            <w:tr w:rsidR="00784C27" w14:paraId="6E902E4E" w14:textId="77777777" w:rsidTr="000F1C43">
              <w:trPr>
                <w:trHeight w:val="561"/>
              </w:trPr>
              <w:tc>
                <w:tcPr>
                  <w:tcW w:w="9374" w:type="dxa"/>
                </w:tcPr>
                <w:p w14:paraId="39AAF545" w14:textId="77777777" w:rsidR="00784C27" w:rsidRDefault="00784C27" w:rsidP="00784C27">
                  <w:pPr>
                    <w:jc w:val="both"/>
                  </w:pPr>
                  <w:r w:rsidRPr="00F513C6">
                    <w:rPr>
                      <w:b/>
                    </w:rPr>
                    <w:t>3</w:t>
                  </w:r>
                  <w:r>
                    <w:rPr>
                      <w:b/>
                    </w:rPr>
                    <w:t xml:space="preserve"> tikslas:</w:t>
                  </w:r>
                  <w:r w:rsidRPr="00F513C6">
                    <w:rPr>
                      <w:b/>
                    </w:rPr>
                    <w:t xml:space="preserve"> Mokyklos bendruomenės bendradarbiavimo, kvalifikacijos ir asmeninės atsakomybės suvokimo aukš</w:t>
                  </w:r>
                  <w:bookmarkStart w:id="0" w:name="_GoBack"/>
                  <w:bookmarkEnd w:id="0"/>
                  <w:r w:rsidRPr="00F513C6">
                    <w:rPr>
                      <w:b/>
                    </w:rPr>
                    <w:t>tesnio lygio skatinimas</w:t>
                  </w:r>
                </w:p>
              </w:tc>
            </w:tr>
            <w:tr w:rsidR="00784C27" w14:paraId="7785D72C" w14:textId="77777777" w:rsidTr="000F1C43">
              <w:trPr>
                <w:trHeight w:val="2793"/>
              </w:trPr>
              <w:tc>
                <w:tcPr>
                  <w:tcW w:w="9374" w:type="dxa"/>
                </w:tcPr>
                <w:p w14:paraId="2C4D692A" w14:textId="77777777" w:rsidR="00784C27" w:rsidRPr="00280015" w:rsidRDefault="00784C27" w:rsidP="00784C27">
                  <w:pPr>
                    <w:jc w:val="both"/>
                  </w:pPr>
                  <w:r w:rsidRPr="00280015">
                    <w:lastRenderedPageBreak/>
                    <w:t>Visi pedagoginiai darbuotojai dalyvavo bent vienoje 40 val. kvalifikacijos tobulinimo programoje. 85% mokytojų dalyvavo 40 val. kvalifikacijos kėlimo programos - renginio „Specialiųjų poreikių mokinių emocinės raiškos ypatumai, galimybės ir pagalba ugdant“ visuose 3 moduliuose. Bendradarbiauta</w:t>
                  </w:r>
                  <w:r>
                    <w:t xml:space="preserve"> su Panevėžio r.</w:t>
                  </w:r>
                  <w:r w:rsidRPr="00280015">
                    <w:t xml:space="preserve"> PPT.</w:t>
                  </w:r>
                </w:p>
                <w:p w14:paraId="30C8296E" w14:textId="77777777" w:rsidR="00784C27" w:rsidRPr="00280015" w:rsidRDefault="00784C27" w:rsidP="00784C27">
                  <w:pPr>
                    <w:jc w:val="both"/>
                  </w:pPr>
                  <w:r w:rsidRPr="00280015">
                    <w:t xml:space="preserve">Užtikrintas ,,Kolegialaus grįžtamojo ryšio“ tęstinumas. Per metus kiekvienas mokytojas pravedė ne mažiau kaip 1 pamoką ir stebėjo ne mažiau kaip vieną kolegos pamoką. </w:t>
                  </w:r>
                </w:p>
                <w:p w14:paraId="09EA2B25" w14:textId="77777777" w:rsidR="00784C27" w:rsidRPr="00554B27" w:rsidRDefault="00784C27" w:rsidP="00784C27">
                  <w:pPr>
                    <w:jc w:val="both"/>
                    <w:rPr>
                      <w:color w:val="000000"/>
                    </w:rPr>
                  </w:pPr>
                  <w:r>
                    <w:t>Ne mažiau 80</w:t>
                  </w:r>
                  <w:r w:rsidRPr="00280015">
                    <w:t>% pedagogų dalinosi patirtimi metodinėse grupėse, kuriose išanalizuoti mokslininkų parengti 6 kompetencijų aprašų projektai bei vaiko raidos aprašas. Bendradarbiaujama su Panevėžio r. švietimo cen</w:t>
                  </w:r>
                  <w:r>
                    <w:t>tro metodininkėmis, diskutuota</w:t>
                  </w:r>
                  <w:r w:rsidRPr="00280015">
                    <w:t xml:space="preserve"> dėl kompetencijų aprašų projektų koregavimo.</w:t>
                  </w:r>
                </w:p>
              </w:tc>
            </w:tr>
          </w:tbl>
          <w:p w14:paraId="675A0F39" w14:textId="77777777" w:rsidR="003F268F" w:rsidRPr="00DA4C2F" w:rsidRDefault="003F268F" w:rsidP="008A3983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600975FB" w14:textId="77777777" w:rsidR="003C6307" w:rsidRPr="00783982" w:rsidRDefault="003C6307" w:rsidP="003C6307">
      <w:pPr>
        <w:rPr>
          <w:szCs w:val="24"/>
        </w:rPr>
      </w:pPr>
    </w:p>
    <w:p w14:paraId="6600164B" w14:textId="77777777" w:rsidR="009F6DE6" w:rsidRDefault="009F6DE6" w:rsidP="009F6DE6">
      <w:pPr>
        <w:rPr>
          <w:szCs w:val="24"/>
        </w:rPr>
      </w:pPr>
      <w:r w:rsidRPr="00B46F75">
        <w:rPr>
          <w:szCs w:val="24"/>
        </w:rPr>
        <w:t xml:space="preserve">Ataskaitą parengė </w:t>
      </w:r>
      <w:r w:rsidR="00784C27">
        <w:rPr>
          <w:szCs w:val="24"/>
        </w:rPr>
        <w:t xml:space="preserve">direktorė Asta </w:t>
      </w:r>
      <w:proofErr w:type="spellStart"/>
      <w:r w:rsidR="00784C27">
        <w:rPr>
          <w:szCs w:val="24"/>
        </w:rPr>
        <w:t>Kačarauskienė</w:t>
      </w:r>
      <w:proofErr w:type="spellEnd"/>
    </w:p>
    <w:p w14:paraId="2C641B9B" w14:textId="77777777" w:rsidR="0086259C" w:rsidRPr="00B46F75" w:rsidRDefault="0086259C" w:rsidP="0086259C">
      <w:pPr>
        <w:jc w:val="center"/>
        <w:rPr>
          <w:szCs w:val="24"/>
        </w:rPr>
      </w:pP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_____________________________________</w:t>
      </w:r>
    </w:p>
    <w:p w14:paraId="1783D36A" w14:textId="77777777" w:rsidR="000E7B0C" w:rsidRDefault="000E7B0C"/>
    <w:sectPr w:rsidR="000E7B0C" w:rsidSect="00554B6F">
      <w:headerReference w:type="default" r:id="rId6"/>
      <w:pgSz w:w="11907" w:h="16840" w:code="9"/>
      <w:pgMar w:top="426" w:right="567" w:bottom="156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DD87C" w14:textId="77777777" w:rsidR="005925D9" w:rsidRDefault="005925D9" w:rsidP="000F1C43">
      <w:r>
        <w:separator/>
      </w:r>
    </w:p>
  </w:endnote>
  <w:endnote w:type="continuationSeparator" w:id="0">
    <w:p w14:paraId="067FA34F" w14:textId="77777777" w:rsidR="005925D9" w:rsidRDefault="005925D9" w:rsidP="000F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C7AB6" w14:textId="77777777" w:rsidR="005925D9" w:rsidRDefault="005925D9" w:rsidP="000F1C43">
      <w:r>
        <w:separator/>
      </w:r>
    </w:p>
  </w:footnote>
  <w:footnote w:type="continuationSeparator" w:id="0">
    <w:p w14:paraId="6EF51614" w14:textId="77777777" w:rsidR="005925D9" w:rsidRDefault="005925D9" w:rsidP="000F1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6061459"/>
      <w:docPartObj>
        <w:docPartGallery w:val="Page Numbers (Top of Page)"/>
        <w:docPartUnique/>
      </w:docPartObj>
    </w:sdtPr>
    <w:sdtEndPr/>
    <w:sdtContent>
      <w:p w14:paraId="33480300" w14:textId="00091C9A" w:rsidR="000F1C43" w:rsidRDefault="000F1C4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B6F">
          <w:rPr>
            <w:noProof/>
          </w:rPr>
          <w:t>2</w:t>
        </w:r>
        <w:r>
          <w:fldChar w:fldCharType="end"/>
        </w:r>
      </w:p>
    </w:sdtContent>
  </w:sdt>
  <w:p w14:paraId="45295788" w14:textId="77777777" w:rsidR="000F1C43" w:rsidRDefault="000F1C4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07"/>
    <w:rsid w:val="000E7B0C"/>
    <w:rsid w:val="000F1C43"/>
    <w:rsid w:val="003A2C8C"/>
    <w:rsid w:val="003B548C"/>
    <w:rsid w:val="003C6307"/>
    <w:rsid w:val="003F268F"/>
    <w:rsid w:val="003F7D3B"/>
    <w:rsid w:val="004239C5"/>
    <w:rsid w:val="00495576"/>
    <w:rsid w:val="004960DE"/>
    <w:rsid w:val="00554B6F"/>
    <w:rsid w:val="00591D15"/>
    <w:rsid w:val="005925D9"/>
    <w:rsid w:val="00670DD2"/>
    <w:rsid w:val="00784C27"/>
    <w:rsid w:val="008006AF"/>
    <w:rsid w:val="0086259C"/>
    <w:rsid w:val="00992554"/>
    <w:rsid w:val="009F6DE6"/>
    <w:rsid w:val="00AA21C9"/>
    <w:rsid w:val="00C361B2"/>
    <w:rsid w:val="00CF6AB8"/>
    <w:rsid w:val="00D1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16AB"/>
  <w15:docId w15:val="{B8A7AEE1-2C9C-473D-8145-12DBF6EE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F1C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1C43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F1C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1C43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2745</Words>
  <Characters>1565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Zukauskiene</cp:lastModifiedBy>
  <cp:revision>3</cp:revision>
  <dcterms:created xsi:type="dcterms:W3CDTF">2022-04-13T08:33:00Z</dcterms:created>
  <dcterms:modified xsi:type="dcterms:W3CDTF">2022-04-13T08:36:00Z</dcterms:modified>
</cp:coreProperties>
</file>