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0EC5" w:rsidRPr="00B23412" w:rsidRDefault="00AA7858" w:rsidP="00AA7858">
      <w:pPr>
        <w:pStyle w:val="NoSpacing"/>
        <w:rPr>
          <w:rStyle w:val="Strong"/>
          <w:rFonts w:ascii="Times New Roman" w:hAnsi="Times New Roman"/>
          <w:b w:val="0"/>
          <w:color w:val="000000"/>
          <w:sz w:val="24"/>
          <w:szCs w:val="24"/>
        </w:rPr>
      </w:pP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sidR="001C0458">
        <w:rPr>
          <w:rStyle w:val="Strong"/>
          <w:rFonts w:ascii="Times New Roman" w:hAnsi="Times New Roman"/>
          <w:b w:val="0"/>
          <w:color w:val="000000"/>
          <w:sz w:val="24"/>
          <w:szCs w:val="24"/>
        </w:rPr>
        <w:t>P</w:t>
      </w:r>
      <w:r w:rsidR="00270469">
        <w:rPr>
          <w:rStyle w:val="Strong"/>
          <w:rFonts w:ascii="Times New Roman" w:hAnsi="Times New Roman"/>
          <w:b w:val="0"/>
          <w:color w:val="000000"/>
          <w:sz w:val="24"/>
          <w:szCs w:val="24"/>
        </w:rPr>
        <w:t>RITAR</w:t>
      </w:r>
      <w:r w:rsidR="006F0EC5" w:rsidRPr="00B23412">
        <w:rPr>
          <w:rStyle w:val="Strong"/>
          <w:rFonts w:ascii="Times New Roman" w:hAnsi="Times New Roman"/>
          <w:b w:val="0"/>
          <w:color w:val="000000"/>
          <w:sz w:val="24"/>
          <w:szCs w:val="24"/>
        </w:rPr>
        <w:t>TA</w:t>
      </w:r>
    </w:p>
    <w:p w:rsidR="006F0EC5" w:rsidRPr="00B23412" w:rsidRDefault="00AA7858" w:rsidP="00AA7858">
      <w:pPr>
        <w:pStyle w:val="NoSpacing"/>
        <w:rPr>
          <w:rStyle w:val="Strong"/>
          <w:rFonts w:ascii="Times New Roman" w:hAnsi="Times New Roman"/>
          <w:b w:val="0"/>
          <w:color w:val="000000"/>
          <w:sz w:val="24"/>
          <w:szCs w:val="24"/>
        </w:rPr>
      </w:pP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sidR="006F0EC5" w:rsidRPr="00B23412">
        <w:rPr>
          <w:rStyle w:val="Strong"/>
          <w:rFonts w:ascii="Times New Roman" w:hAnsi="Times New Roman"/>
          <w:b w:val="0"/>
          <w:color w:val="000000"/>
          <w:sz w:val="24"/>
          <w:szCs w:val="24"/>
        </w:rPr>
        <w:t>Panevėžio rajono savivaldybės tarybos</w:t>
      </w:r>
    </w:p>
    <w:p w:rsidR="00B82ED5" w:rsidRPr="008A622D" w:rsidRDefault="00AA7858" w:rsidP="008A622D">
      <w:pPr>
        <w:pStyle w:val="NoSpacing"/>
        <w:rPr>
          <w:rFonts w:ascii="Times New Roman" w:hAnsi="Times New Roman"/>
          <w:bCs/>
          <w:color w:val="000000"/>
          <w:sz w:val="24"/>
          <w:szCs w:val="24"/>
        </w:rPr>
      </w:pP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r>
        <w:rPr>
          <w:rStyle w:val="Strong"/>
          <w:rFonts w:ascii="Times New Roman" w:hAnsi="Times New Roman"/>
          <w:b w:val="0"/>
          <w:color w:val="000000"/>
          <w:sz w:val="24"/>
          <w:szCs w:val="24"/>
        </w:rPr>
        <w:tab/>
      </w:r>
      <w:smartTag w:uri="urn:schemas-microsoft-com:office:smarttags" w:element="metricconverter">
        <w:smartTagPr>
          <w:attr w:name="ProductID" w:val="2022 m"/>
        </w:smartTagPr>
        <w:r w:rsidR="006F0EC5">
          <w:rPr>
            <w:rStyle w:val="Strong"/>
            <w:rFonts w:ascii="Times New Roman" w:hAnsi="Times New Roman"/>
            <w:b w:val="0"/>
            <w:color w:val="000000"/>
            <w:sz w:val="24"/>
            <w:szCs w:val="24"/>
          </w:rPr>
          <w:t>2022</w:t>
        </w:r>
        <w:r w:rsidR="006F0EC5" w:rsidRPr="00B23412">
          <w:rPr>
            <w:rStyle w:val="Strong"/>
            <w:rFonts w:ascii="Times New Roman" w:hAnsi="Times New Roman"/>
            <w:b w:val="0"/>
            <w:color w:val="000000"/>
            <w:sz w:val="24"/>
            <w:szCs w:val="24"/>
          </w:rPr>
          <w:t xml:space="preserve"> m</w:t>
        </w:r>
      </w:smartTag>
      <w:r w:rsidR="009617D2">
        <w:rPr>
          <w:rStyle w:val="Strong"/>
          <w:rFonts w:ascii="Times New Roman" w:hAnsi="Times New Roman"/>
          <w:b w:val="0"/>
          <w:color w:val="000000"/>
          <w:sz w:val="24"/>
          <w:szCs w:val="24"/>
        </w:rPr>
        <w:t xml:space="preserve">. gegužės </w:t>
      </w:r>
      <w:r w:rsidR="006F0EC5">
        <w:rPr>
          <w:rStyle w:val="Strong"/>
          <w:rFonts w:ascii="Times New Roman" w:hAnsi="Times New Roman"/>
          <w:b w:val="0"/>
          <w:color w:val="000000"/>
          <w:sz w:val="24"/>
          <w:szCs w:val="24"/>
        </w:rPr>
        <w:t>5</w:t>
      </w:r>
      <w:r w:rsidR="006F0EC5" w:rsidRPr="00B23412">
        <w:rPr>
          <w:rStyle w:val="Strong"/>
          <w:rFonts w:ascii="Times New Roman" w:hAnsi="Times New Roman"/>
          <w:b w:val="0"/>
          <w:color w:val="000000"/>
          <w:sz w:val="24"/>
          <w:szCs w:val="24"/>
        </w:rPr>
        <w:t xml:space="preserve"> d. sprendimu Nr. T-</w:t>
      </w:r>
    </w:p>
    <w:p w:rsidR="006F0EC5" w:rsidRPr="001774DA" w:rsidRDefault="006F0EC5" w:rsidP="0091190D">
      <w:pPr>
        <w:jc w:val="center"/>
        <w:rPr>
          <w:szCs w:val="24"/>
          <w:lang w:eastAsia="lt-LT"/>
        </w:rPr>
      </w:pPr>
    </w:p>
    <w:p w:rsidR="00977639" w:rsidRDefault="00B82ED5" w:rsidP="0091190D">
      <w:pPr>
        <w:tabs>
          <w:tab w:val="left" w:pos="14656"/>
        </w:tabs>
        <w:jc w:val="center"/>
        <w:rPr>
          <w:b/>
          <w:szCs w:val="24"/>
          <w:lang w:eastAsia="lt-LT"/>
        </w:rPr>
      </w:pPr>
      <w:r w:rsidRPr="00A72429">
        <w:rPr>
          <w:b/>
          <w:szCs w:val="24"/>
          <w:lang w:eastAsia="lt-LT"/>
        </w:rPr>
        <w:t>PANEVĖŽIO R. RAMYGALOS GIMNAZIJ</w:t>
      </w:r>
      <w:r w:rsidR="00977639">
        <w:rPr>
          <w:b/>
          <w:szCs w:val="24"/>
          <w:lang w:eastAsia="lt-LT"/>
        </w:rPr>
        <w:t>A</w:t>
      </w:r>
    </w:p>
    <w:p w:rsidR="00977639" w:rsidRDefault="00977639" w:rsidP="0091190D">
      <w:pPr>
        <w:tabs>
          <w:tab w:val="left" w:pos="14656"/>
        </w:tabs>
        <w:jc w:val="center"/>
        <w:rPr>
          <w:b/>
          <w:szCs w:val="24"/>
          <w:lang w:eastAsia="lt-LT"/>
        </w:rPr>
      </w:pPr>
    </w:p>
    <w:p w:rsidR="00977639" w:rsidRPr="00CF5079" w:rsidRDefault="00A72429" w:rsidP="0091190D">
      <w:pPr>
        <w:tabs>
          <w:tab w:val="left" w:pos="14656"/>
        </w:tabs>
        <w:jc w:val="center"/>
        <w:rPr>
          <w:b/>
          <w:szCs w:val="24"/>
          <w:lang w:eastAsia="lt-LT"/>
        </w:rPr>
      </w:pPr>
      <w:r>
        <w:rPr>
          <w:b/>
          <w:szCs w:val="24"/>
          <w:lang w:eastAsia="lt-LT"/>
        </w:rPr>
        <w:t xml:space="preserve"> </w:t>
      </w:r>
      <w:r w:rsidR="00BA53D8" w:rsidRPr="00A72429">
        <w:rPr>
          <w:b/>
          <w:szCs w:val="24"/>
          <w:lang w:eastAsia="lt-LT"/>
        </w:rPr>
        <w:t xml:space="preserve">2021 METŲ </w:t>
      </w:r>
      <w:r w:rsidR="00B82ED5" w:rsidRPr="00A72429">
        <w:rPr>
          <w:b/>
          <w:szCs w:val="24"/>
          <w:lang w:eastAsia="lt-LT"/>
        </w:rPr>
        <w:t>VEIKLOS ATASKAITA</w:t>
      </w:r>
    </w:p>
    <w:p w:rsidR="00977639" w:rsidRPr="00977639" w:rsidRDefault="00977639" w:rsidP="00977639">
      <w:pPr>
        <w:suppressAutoHyphens w:val="0"/>
        <w:jc w:val="center"/>
        <w:rPr>
          <w:b/>
          <w:szCs w:val="24"/>
          <w:lang w:eastAsia="lt-LT"/>
        </w:rPr>
      </w:pPr>
    </w:p>
    <w:p w:rsidR="00977639" w:rsidRPr="00977639" w:rsidRDefault="00977639" w:rsidP="00977639">
      <w:pPr>
        <w:suppressAutoHyphens w:val="0"/>
        <w:jc w:val="center"/>
        <w:rPr>
          <w:b/>
          <w:szCs w:val="24"/>
          <w:lang w:eastAsia="lt-LT"/>
        </w:rPr>
      </w:pPr>
      <w:r w:rsidRPr="00977639">
        <w:rPr>
          <w:b/>
          <w:szCs w:val="24"/>
          <w:lang w:eastAsia="lt-LT"/>
        </w:rPr>
        <w:t>STRATEGINIO PLANO IR METINIO VEIKLOS PLANO ĮGYVENDINIMAS</w:t>
      </w:r>
    </w:p>
    <w:p w:rsidR="00B82ED5" w:rsidRPr="004F5D30" w:rsidRDefault="00B82ED5" w:rsidP="0091190D">
      <w:pPr>
        <w:jc w:val="center"/>
        <w:rPr>
          <w:szCs w:val="24"/>
          <w:lang w:eastAsia="lt-LT"/>
        </w:rPr>
      </w:pPr>
    </w:p>
    <w:tbl>
      <w:tblPr>
        <w:tblW w:w="9540" w:type="dxa"/>
        <w:tblInd w:w="108" w:type="dxa"/>
        <w:tblLayout w:type="fixed"/>
        <w:tblLook w:val="0000" w:firstRow="0" w:lastRow="0" w:firstColumn="0" w:lastColumn="0" w:noHBand="0" w:noVBand="0"/>
      </w:tblPr>
      <w:tblGrid>
        <w:gridCol w:w="9540"/>
      </w:tblGrid>
      <w:tr w:rsidR="00B82ED5" w:rsidRPr="001774DA">
        <w:tc>
          <w:tcPr>
            <w:tcW w:w="9540" w:type="dxa"/>
            <w:tcBorders>
              <w:top w:val="single" w:sz="4" w:space="0" w:color="000000"/>
              <w:left w:val="single" w:sz="4" w:space="0" w:color="000000"/>
              <w:bottom w:val="single" w:sz="4" w:space="0" w:color="000000"/>
              <w:right w:val="single" w:sz="4" w:space="0" w:color="000000"/>
            </w:tcBorders>
            <w:shd w:val="clear" w:color="auto" w:fill="auto"/>
          </w:tcPr>
          <w:p w:rsidR="00B82ED5" w:rsidRPr="001774DA" w:rsidRDefault="00B82ED5" w:rsidP="0091190D">
            <w:pPr>
              <w:ind w:firstLine="1286"/>
              <w:jc w:val="both"/>
            </w:pPr>
            <w:r w:rsidRPr="001774DA">
              <w:rPr>
                <w:rFonts w:eastAsia="Calibri"/>
                <w:szCs w:val="24"/>
                <w:lang w:eastAsia="lt-LT"/>
              </w:rPr>
              <w:t>2020–2022 metų strateginiame plane Ramygalos gimnazijos bendruomenė išsikėlė du strateginius tikslus:</w:t>
            </w:r>
          </w:p>
          <w:p w:rsidR="00B82ED5" w:rsidRPr="001774DA" w:rsidRDefault="00B82ED5" w:rsidP="0091190D">
            <w:pPr>
              <w:ind w:firstLine="1286"/>
              <w:jc w:val="both"/>
            </w:pPr>
            <w:r w:rsidRPr="001774DA">
              <w:rPr>
                <w:rFonts w:eastAsia="Calibri"/>
                <w:szCs w:val="24"/>
                <w:lang w:eastAsia="lt-LT"/>
              </w:rPr>
              <w:t>1. Mokinių asmenybės ūgtis pagal individualias kiekvieno išgales bei poreikius;</w:t>
            </w:r>
          </w:p>
          <w:p w:rsidR="00B82ED5" w:rsidRPr="001774DA" w:rsidRDefault="00B82ED5" w:rsidP="0091190D">
            <w:pPr>
              <w:ind w:firstLine="1286"/>
              <w:jc w:val="both"/>
            </w:pPr>
            <w:r w:rsidRPr="001774DA">
              <w:rPr>
                <w:rFonts w:eastAsia="Calibri"/>
                <w:szCs w:val="24"/>
                <w:lang w:eastAsia="lt-LT"/>
              </w:rPr>
              <w:t>2. Saugios, sveikos, ugdančios vertybines nuostatas, partneryste ir pasidalinta lyderyste grįstos ugdymo(si) aplinkos tobulinimas ir kūrimas.</w:t>
            </w:r>
          </w:p>
          <w:p w:rsidR="00B82ED5" w:rsidRPr="001774DA" w:rsidRDefault="00B82ED5" w:rsidP="0091190D">
            <w:pPr>
              <w:ind w:firstLine="1286"/>
              <w:jc w:val="both"/>
            </w:pPr>
            <w:r w:rsidRPr="001774DA">
              <w:rPr>
                <w:rFonts w:eastAsia="Calibri"/>
                <w:szCs w:val="24"/>
                <w:lang w:eastAsia="lt-LT"/>
              </w:rPr>
              <w:t>Šių tikslų įgyvendinimui gimnazijos mokytojai susitarė dėl kvalifikacijos tobulinimo prioritetų:</w:t>
            </w:r>
          </w:p>
          <w:p w:rsidR="00B82ED5" w:rsidRPr="001774DA" w:rsidRDefault="00B82ED5" w:rsidP="0091190D">
            <w:pPr>
              <w:ind w:firstLine="1286"/>
              <w:jc w:val="both"/>
            </w:pPr>
            <w:r w:rsidRPr="001774DA">
              <w:rPr>
                <w:rFonts w:eastAsia="Calibri"/>
                <w:szCs w:val="24"/>
              </w:rPr>
              <w:t>1. Tobulinti dalykines kompetencijas siekiant įgyvendinti atnaujintą ugdymo turinį; integruoti tarpdisciplininius dalykus, ugdymo sritis, kuriant mokyklos, klasės, grupės ugdymo turinį; plėtoti skaitmeninį raštingumą; ugdyti mokinių skaitymo gebėjimus.</w:t>
            </w:r>
          </w:p>
          <w:p w:rsidR="00B82ED5" w:rsidRPr="001774DA" w:rsidRDefault="00B82ED5" w:rsidP="0091190D">
            <w:pPr>
              <w:ind w:firstLine="1286"/>
              <w:jc w:val="both"/>
            </w:pPr>
            <w:r w:rsidRPr="001774DA">
              <w:rPr>
                <w:rFonts w:eastAsia="Calibri"/>
                <w:szCs w:val="24"/>
              </w:rPr>
              <w:t>2. Tobulinti gebėjimus: bendradarbiauti ir veiksmingai ugdyti skirtingų ugdymosi poreikių turinčius mokinius; atpažinti individualius mokinio ugdymosi poreikius, kylančius dėl skirtingų įgimtų ar įgytų gebėjimų, negalios, kalbinės, kultūrinės, socialinės patirties.</w:t>
            </w:r>
          </w:p>
          <w:p w:rsidR="00B82ED5" w:rsidRPr="001774DA" w:rsidRDefault="00B82ED5" w:rsidP="0091190D">
            <w:pPr>
              <w:ind w:firstLine="1286"/>
              <w:jc w:val="both"/>
            </w:pPr>
            <w:r w:rsidRPr="001774DA">
              <w:rPr>
                <w:rFonts w:eastAsia="Calibri"/>
                <w:szCs w:val="24"/>
                <w:lang w:eastAsia="lt-LT"/>
              </w:rPr>
              <w:t xml:space="preserve">Įgyvendindama 2021 metų gimnazijos veiklos planą Ramygalos gimnazijos bendruomenė išsikėlė tikslą: kurti inovatyvią ir saugią ugdymosi aplinką, užtikrinančią ugdymosi sėkmę ir asmenybės ūgtį. </w:t>
            </w:r>
            <w:r w:rsidRPr="001774DA">
              <w:rPr>
                <w:szCs w:val="24"/>
                <w:lang w:eastAsia="lt-LT"/>
              </w:rPr>
              <w:t xml:space="preserve">Užsitęsus </w:t>
            </w:r>
            <w:r w:rsidRPr="001774DA">
              <w:rPr>
                <w:color w:val="000000"/>
                <w:szCs w:val="24"/>
              </w:rPr>
              <w:t xml:space="preserve">COVID-19 pandemijai, pagrindiniu gimnazijos veiklos prioritetu liko bendruomenės narių saugumas. </w:t>
            </w:r>
            <w:r w:rsidRPr="001774DA">
              <w:rPr>
                <w:szCs w:val="24"/>
              </w:rPr>
              <w:t xml:space="preserve">Nuotoliniam ugdymui mokytojų bendruomenė jau buvo pasiruošusi: visi mokytojai sėkmingai vedė nuotolines sinchronines pamokas, dirbo </w:t>
            </w:r>
            <w:r w:rsidR="00FC2DA9">
              <w:rPr>
                <w:szCs w:val="24"/>
              </w:rPr>
              <w:t>„</w:t>
            </w:r>
            <w:r w:rsidRPr="001774DA">
              <w:rPr>
                <w:szCs w:val="24"/>
              </w:rPr>
              <w:t>Eduka</w:t>
            </w:r>
            <w:r w:rsidR="00FC2DA9">
              <w:rPr>
                <w:szCs w:val="24"/>
              </w:rPr>
              <w:t>“</w:t>
            </w:r>
            <w:r w:rsidRPr="001774DA">
              <w:rPr>
                <w:szCs w:val="24"/>
              </w:rPr>
              <w:t xml:space="preserve">, </w:t>
            </w:r>
            <w:r w:rsidR="00FC2DA9">
              <w:rPr>
                <w:szCs w:val="24"/>
              </w:rPr>
              <w:t>„</w:t>
            </w:r>
            <w:r w:rsidRPr="001774DA">
              <w:rPr>
                <w:szCs w:val="24"/>
              </w:rPr>
              <w:t>Google Classroom</w:t>
            </w:r>
            <w:r w:rsidR="00FC2DA9">
              <w:rPr>
                <w:szCs w:val="24"/>
              </w:rPr>
              <w:t>“</w:t>
            </w:r>
            <w:r w:rsidRPr="001774DA">
              <w:rPr>
                <w:szCs w:val="24"/>
              </w:rPr>
              <w:t xml:space="preserve"> platformose, naudojo apklausoms </w:t>
            </w:r>
            <w:r w:rsidR="00FC2DA9">
              <w:rPr>
                <w:szCs w:val="24"/>
              </w:rPr>
              <w:t>„</w:t>
            </w:r>
            <w:r w:rsidRPr="001774DA">
              <w:rPr>
                <w:szCs w:val="24"/>
              </w:rPr>
              <w:t>Google Forms</w:t>
            </w:r>
            <w:r w:rsidR="00FC2DA9">
              <w:rPr>
                <w:szCs w:val="24"/>
              </w:rPr>
              <w:t>“</w:t>
            </w:r>
            <w:r w:rsidRPr="001774DA">
              <w:rPr>
                <w:szCs w:val="24"/>
              </w:rPr>
              <w:t>, dali</w:t>
            </w:r>
            <w:r w:rsidR="00FC2DA9">
              <w:rPr>
                <w:szCs w:val="24"/>
              </w:rPr>
              <w:t>j</w:t>
            </w:r>
            <w:r w:rsidRPr="001774DA">
              <w:rPr>
                <w:szCs w:val="24"/>
              </w:rPr>
              <w:t xml:space="preserve">osi dokumentais per </w:t>
            </w:r>
            <w:r w:rsidR="00FC2DA9">
              <w:rPr>
                <w:szCs w:val="24"/>
              </w:rPr>
              <w:t>„</w:t>
            </w:r>
            <w:r w:rsidRPr="001774DA">
              <w:rPr>
                <w:szCs w:val="24"/>
              </w:rPr>
              <w:t>Google</w:t>
            </w:r>
            <w:r w:rsidR="00FC2DA9">
              <w:rPr>
                <w:szCs w:val="24"/>
              </w:rPr>
              <w:t>“</w:t>
            </w:r>
            <w:r w:rsidRPr="001774DA">
              <w:rPr>
                <w:szCs w:val="24"/>
              </w:rPr>
              <w:t xml:space="preserve"> diską. </w:t>
            </w:r>
            <w:r w:rsidR="00FC2DA9">
              <w:rPr>
                <w:szCs w:val="24"/>
              </w:rPr>
              <w:t>Tarp p</w:t>
            </w:r>
            <w:r w:rsidRPr="001774DA">
              <w:rPr>
                <w:szCs w:val="24"/>
              </w:rPr>
              <w:t xml:space="preserve">radinių klasių mokytojų populiariausios – </w:t>
            </w:r>
            <w:r w:rsidR="00FC2DA9">
              <w:rPr>
                <w:szCs w:val="24"/>
              </w:rPr>
              <w:t>„</w:t>
            </w:r>
            <w:r w:rsidRPr="001774DA">
              <w:rPr>
                <w:szCs w:val="24"/>
              </w:rPr>
              <w:t>Eduka</w:t>
            </w:r>
            <w:r w:rsidR="00FC2DA9">
              <w:rPr>
                <w:szCs w:val="24"/>
              </w:rPr>
              <w:t>“</w:t>
            </w:r>
            <w:r w:rsidRPr="001774DA">
              <w:rPr>
                <w:szCs w:val="24"/>
              </w:rPr>
              <w:t xml:space="preserve">, </w:t>
            </w:r>
            <w:r w:rsidR="00FC2DA9">
              <w:rPr>
                <w:szCs w:val="24"/>
              </w:rPr>
              <w:t>„</w:t>
            </w:r>
            <w:r w:rsidRPr="001774DA">
              <w:rPr>
                <w:szCs w:val="24"/>
              </w:rPr>
              <w:t>Ema</w:t>
            </w:r>
            <w:r w:rsidR="00FC2DA9">
              <w:rPr>
                <w:szCs w:val="24"/>
              </w:rPr>
              <w:t>“</w:t>
            </w:r>
            <w:r w:rsidRPr="001774DA">
              <w:rPr>
                <w:szCs w:val="24"/>
              </w:rPr>
              <w:t xml:space="preserve">, </w:t>
            </w:r>
            <w:r w:rsidR="00FC2DA9">
              <w:rPr>
                <w:szCs w:val="24"/>
              </w:rPr>
              <w:t>„</w:t>
            </w:r>
            <w:r w:rsidRPr="001774DA">
              <w:rPr>
                <w:szCs w:val="24"/>
              </w:rPr>
              <w:t>Išmanieji robotai</w:t>
            </w:r>
            <w:r w:rsidR="00FC2DA9">
              <w:rPr>
                <w:szCs w:val="24"/>
              </w:rPr>
              <w:t>“</w:t>
            </w:r>
            <w:r w:rsidRPr="001774DA">
              <w:rPr>
                <w:szCs w:val="24"/>
              </w:rPr>
              <w:t xml:space="preserve">, </w:t>
            </w:r>
            <w:r w:rsidR="00FC2DA9">
              <w:rPr>
                <w:szCs w:val="24"/>
              </w:rPr>
              <w:t>„</w:t>
            </w:r>
            <w:r w:rsidRPr="001774DA">
              <w:rPr>
                <w:szCs w:val="24"/>
              </w:rPr>
              <w:t>Matematikos ekspertas</w:t>
            </w:r>
            <w:r w:rsidR="00FC2DA9">
              <w:rPr>
                <w:szCs w:val="24"/>
              </w:rPr>
              <w:t>“</w:t>
            </w:r>
            <w:r w:rsidRPr="001774DA">
              <w:rPr>
                <w:szCs w:val="24"/>
              </w:rPr>
              <w:t xml:space="preserve">, </w:t>
            </w:r>
            <w:r w:rsidR="00FC2DA9">
              <w:rPr>
                <w:szCs w:val="24"/>
              </w:rPr>
              <w:t>„</w:t>
            </w:r>
            <w:r w:rsidRPr="001774DA">
              <w:rPr>
                <w:szCs w:val="24"/>
              </w:rPr>
              <w:t>Kengūriškas uždavinynas</w:t>
            </w:r>
            <w:r w:rsidR="00FC2DA9">
              <w:rPr>
                <w:szCs w:val="24"/>
              </w:rPr>
              <w:t>“</w:t>
            </w:r>
            <w:r w:rsidRPr="001774DA">
              <w:rPr>
                <w:szCs w:val="24"/>
              </w:rPr>
              <w:t xml:space="preserve">, </w:t>
            </w:r>
            <w:r w:rsidR="00FC2DA9">
              <w:rPr>
                <w:szCs w:val="24"/>
              </w:rPr>
              <w:t>„</w:t>
            </w:r>
            <w:r w:rsidRPr="001774DA">
              <w:rPr>
                <w:szCs w:val="24"/>
              </w:rPr>
              <w:t>Pirmoko pasas</w:t>
            </w:r>
            <w:r w:rsidR="00FC2DA9">
              <w:rPr>
                <w:szCs w:val="24"/>
              </w:rPr>
              <w:t>“</w:t>
            </w:r>
            <w:r w:rsidRPr="001774DA">
              <w:rPr>
                <w:szCs w:val="24"/>
              </w:rPr>
              <w:t xml:space="preserve">, </w:t>
            </w:r>
            <w:r w:rsidR="00FC2DA9">
              <w:rPr>
                <w:szCs w:val="24"/>
              </w:rPr>
              <w:t>„</w:t>
            </w:r>
            <w:r w:rsidRPr="001774DA">
              <w:rPr>
                <w:szCs w:val="24"/>
              </w:rPr>
              <w:t>Ugdome</w:t>
            </w:r>
            <w:r w:rsidR="00FC2DA9">
              <w:rPr>
                <w:szCs w:val="24"/>
              </w:rPr>
              <w:t>“</w:t>
            </w:r>
            <w:r w:rsidRPr="001774DA">
              <w:rPr>
                <w:szCs w:val="24"/>
              </w:rPr>
              <w:t xml:space="preserve">, UPC, </w:t>
            </w:r>
            <w:r w:rsidR="00FC2DA9">
              <w:rPr>
                <w:szCs w:val="24"/>
              </w:rPr>
              <w:t>„</w:t>
            </w:r>
            <w:r w:rsidRPr="001774DA">
              <w:rPr>
                <w:szCs w:val="24"/>
              </w:rPr>
              <w:t>Pradinukas.lt</w:t>
            </w:r>
            <w:r w:rsidR="00FC2DA9">
              <w:rPr>
                <w:szCs w:val="24"/>
              </w:rPr>
              <w:t>“</w:t>
            </w:r>
            <w:r w:rsidRPr="001774DA">
              <w:rPr>
                <w:szCs w:val="24"/>
              </w:rPr>
              <w:t xml:space="preserve">, </w:t>
            </w:r>
            <w:r w:rsidR="00FC2DA9">
              <w:rPr>
                <w:szCs w:val="24"/>
              </w:rPr>
              <w:t>„</w:t>
            </w:r>
            <w:r w:rsidRPr="001774DA">
              <w:rPr>
                <w:szCs w:val="24"/>
              </w:rPr>
              <w:t>epeliukai</w:t>
            </w:r>
            <w:r w:rsidR="00FC2DA9">
              <w:rPr>
                <w:szCs w:val="24"/>
              </w:rPr>
              <w:t>“</w:t>
            </w:r>
            <w:r w:rsidRPr="001774DA">
              <w:rPr>
                <w:szCs w:val="24"/>
              </w:rPr>
              <w:t xml:space="preserve">, </w:t>
            </w:r>
            <w:r w:rsidR="00FC2DA9">
              <w:rPr>
                <w:szCs w:val="24"/>
              </w:rPr>
              <w:t>„</w:t>
            </w:r>
            <w:r w:rsidRPr="001774DA">
              <w:rPr>
                <w:szCs w:val="24"/>
              </w:rPr>
              <w:t>emokykla</w:t>
            </w:r>
            <w:r w:rsidR="00FC2DA9">
              <w:rPr>
                <w:szCs w:val="24"/>
              </w:rPr>
              <w:t>“</w:t>
            </w:r>
            <w:r w:rsidRPr="001774DA">
              <w:rPr>
                <w:szCs w:val="24"/>
              </w:rPr>
              <w:t xml:space="preserve"> ir kt. Mokytojai kūrė skaitmeninį turinį, dalijosi patirtimi. Visi gimnazijos ir Vadoklių mokyklos pedagogai dalyvavo mokymuose </w:t>
            </w:r>
            <w:r w:rsidRPr="001774DA">
              <w:rPr>
                <w:color w:val="000000"/>
                <w:szCs w:val="24"/>
              </w:rPr>
              <w:t>„D</w:t>
            </w:r>
            <w:r w:rsidRPr="001774DA">
              <w:rPr>
                <w:szCs w:val="24"/>
              </w:rPr>
              <w:t>arbas Microsoft 365 Teams aplinkoje“. Metodinėse grupėse daug dėmesio skirta pasiruošti dirbti pagal atnaujinto ugdymo turinio programas. Nagrinėtos atnaujintos programos, teikti pasiūlymai. Dalyvauta Panevėžio rajono švietimo centro organizuotose idėjų mugėse: „Pilietiškumo ugdymas. Pradinio ugdymo programa“, „Pilietiškumo ugdymas. Pagrindinio ugdymo programa“. „Pilietiškumo ugdymas. Vidurinio ugdymo programa“, Bendrųjų programų versijų viešuosiuose pristatymuose. Kiti susipažįsta tinklalapyje ,,Mokykla 2030“. Gimnazijos mokytojų komanda dalyvavo mokymuose ir pradėjo veiklas projekte ,,Renkuosi mokyti“.</w:t>
            </w:r>
          </w:p>
          <w:p w:rsidR="00B82ED5" w:rsidRPr="001774DA" w:rsidRDefault="00B82ED5" w:rsidP="0091190D">
            <w:pPr>
              <w:ind w:firstLine="1286"/>
              <w:jc w:val="both"/>
            </w:pPr>
            <w:r w:rsidRPr="001774DA">
              <w:rPr>
                <w:szCs w:val="24"/>
              </w:rPr>
              <w:t xml:space="preserve">Nuotoliniam ugdymui reikėjo pritaikyti ir mokyklos edukacines aplinkas. Sulaukėme ŠMSM pagalbos: 4 hibridinės klasės, 6 nešiojamieji kompiuteriai, 103 planšetės. Per </w:t>
            </w:r>
            <w:smartTag w:uri="urn:schemas-microsoft-com:office:smarttags" w:element="metricconverter">
              <w:smartTagPr>
                <w:attr w:name="ProductID" w:val="2021 m"/>
              </w:smartTagPr>
              <w:r w:rsidRPr="001774DA">
                <w:rPr>
                  <w:szCs w:val="24"/>
                </w:rPr>
                <w:t>2021 m</w:t>
              </w:r>
            </w:smartTag>
            <w:r w:rsidRPr="001774DA">
              <w:rPr>
                <w:szCs w:val="24"/>
              </w:rPr>
              <w:t>. lėšų skaitmeninei mokymosi aplinkai buvo skirta beveik 33 tūkst. eurų. Ramygalos gimnazijoje ir Vadoklių skyriuje mokytojams ir mokiniams sudarytos sąlygos dirbti nuotoliniu ir hibridiniu būdu.</w:t>
            </w:r>
          </w:p>
          <w:p w:rsidR="00B82ED5" w:rsidRPr="00FC2DA9" w:rsidRDefault="00B82ED5" w:rsidP="00FC2DA9">
            <w:pPr>
              <w:ind w:firstLine="1286"/>
              <w:jc w:val="both"/>
              <w:rPr>
                <w:color w:val="000000"/>
              </w:rPr>
            </w:pPr>
            <w:r w:rsidRPr="001774DA">
              <w:rPr>
                <w:color w:val="000000"/>
                <w:szCs w:val="24"/>
              </w:rPr>
              <w:t xml:space="preserve">Naują prasmingą impulsą suteikė </w:t>
            </w:r>
            <w:r w:rsidRPr="001774DA">
              <w:rPr>
                <w:color w:val="000000"/>
              </w:rPr>
              <w:t xml:space="preserve">Lietuvos Respublikos sveikatos apsaugos </w:t>
            </w:r>
            <w:r w:rsidR="00FC2DA9">
              <w:rPr>
                <w:color w:val="000000"/>
              </w:rPr>
              <w:t xml:space="preserve">  </w:t>
            </w:r>
            <w:r w:rsidRPr="001774DA">
              <w:rPr>
                <w:color w:val="000000"/>
              </w:rPr>
              <w:t>ministro</w:t>
            </w:r>
            <w:r w:rsidR="00FC2DA9">
              <w:rPr>
                <w:color w:val="000000"/>
              </w:rPr>
              <w:t xml:space="preserve"> –</w:t>
            </w:r>
            <w:r w:rsidRPr="001774DA">
              <w:rPr>
                <w:color w:val="000000"/>
              </w:rPr>
              <w:t xml:space="preserve"> valstybės lygio ekstremaliosios situacijos valstybės operacijų vadovo </w:t>
            </w:r>
            <w:smartTag w:uri="urn:schemas-microsoft-com:office:smarttags" w:element="metricconverter">
              <w:smartTagPr>
                <w:attr w:name="ProductID" w:val="2021 m"/>
              </w:smartTagPr>
              <w:r w:rsidRPr="001774DA">
                <w:rPr>
                  <w:color w:val="000000"/>
                </w:rPr>
                <w:t>2021 m</w:t>
              </w:r>
            </w:smartTag>
            <w:r w:rsidRPr="001774DA">
              <w:rPr>
                <w:color w:val="000000"/>
              </w:rPr>
              <w:t>.</w:t>
            </w:r>
            <w:r w:rsidR="00E21311">
              <w:rPr>
                <w:color w:val="000000"/>
              </w:rPr>
              <w:t xml:space="preserve"> </w:t>
            </w:r>
            <w:r w:rsidR="00E21311">
              <w:rPr>
                <w:color w:val="000000"/>
              </w:rPr>
              <w:br/>
            </w:r>
            <w:r w:rsidRPr="001774DA">
              <w:rPr>
                <w:color w:val="000000"/>
              </w:rPr>
              <w:t xml:space="preserve">sausio 20 d. sprendimas Nr. 106 „Dėl Lietuvos Respublikos sveikatos apsaugos ministro – valstybės lygio ekstremaliosios situacijos valstybės operacijų vadovo </w:t>
            </w:r>
            <w:smartTag w:uri="urn:schemas-microsoft-com:office:smarttags" w:element="metricconverter">
              <w:smartTagPr>
                <w:attr w:name="ProductID" w:val="2020 m"/>
              </w:smartTagPr>
              <w:r w:rsidRPr="001774DA">
                <w:rPr>
                  <w:color w:val="000000"/>
                </w:rPr>
                <w:t>2020 m</w:t>
              </w:r>
            </w:smartTag>
            <w:r w:rsidRPr="001774DA">
              <w:rPr>
                <w:color w:val="000000"/>
              </w:rPr>
              <w:t xml:space="preserve">. gruodžio 31 d. sprendimo Nr. 3080 „Dėl vaikų, ugdomų pagal pradinio ugdymo programą, nuotolinio ugdymo, priežiūros ir maitinimo organizavimo įstaigose būtinų sąlygų“ pakeitimo“, </w:t>
            </w:r>
            <w:r w:rsidRPr="001774DA">
              <w:rPr>
                <w:color w:val="000000"/>
                <w:szCs w:val="24"/>
              </w:rPr>
              <w:t>leidžiantis mokyklų</w:t>
            </w:r>
            <w:r w:rsidRPr="001774DA">
              <w:rPr>
                <w:szCs w:val="24"/>
              </w:rPr>
              <w:t xml:space="preserve"> patalpose vykdyti 1–IV klasių mokinių nuotolinį ugdymą, priežiūrą, teikti maitinimą ir reikalingą pagalbą mokantis</w:t>
            </w:r>
            <w:r w:rsidRPr="001774DA">
              <w:rPr>
                <w:color w:val="000000"/>
                <w:szCs w:val="24"/>
              </w:rPr>
              <w:t>. N</w:t>
            </w:r>
            <w:r w:rsidRPr="001774DA">
              <w:rPr>
                <w:szCs w:val="24"/>
              </w:rPr>
              <w:t>uo vasario 1 d.</w:t>
            </w:r>
            <w:r w:rsidRPr="001774DA">
              <w:rPr>
                <w:color w:val="000000"/>
                <w:szCs w:val="24"/>
              </w:rPr>
              <w:t xml:space="preserve"> iki birželio vidurio</w:t>
            </w:r>
            <w:r w:rsidRPr="001774DA">
              <w:rPr>
                <w:szCs w:val="24"/>
              </w:rPr>
              <w:t xml:space="preserve"> atsižvelgus į Vaiko gerovės komisijos rekomendacijas ir patikrinus </w:t>
            </w:r>
            <w:r w:rsidRPr="001774DA">
              <w:rPr>
                <w:color w:val="000000"/>
                <w:szCs w:val="24"/>
              </w:rPr>
              <w:t xml:space="preserve">greitaisiais SARS-CoV-2 antigeno testais tokią pagalbą Ramygalos gimnazijoje ir Vadoklių mokykloje gavo net 72 mokiniai, todėl birželio mėn. </w:t>
            </w:r>
            <w:r w:rsidR="00E21311">
              <w:rPr>
                <w:color w:val="000000"/>
                <w:szCs w:val="24"/>
              </w:rPr>
              <w:br/>
            </w:r>
            <w:r w:rsidRPr="001774DA">
              <w:rPr>
                <w:szCs w:val="24"/>
              </w:rPr>
              <w:t>tik 3 mokiniams buvo skirti papildomi darbai. Kontaktinės konsultacijos gegužės–birželio mėn. vyko abiturientams.</w:t>
            </w:r>
          </w:p>
          <w:p w:rsidR="00B82ED5" w:rsidRPr="001774DA" w:rsidRDefault="00B82ED5" w:rsidP="0091190D">
            <w:pPr>
              <w:ind w:firstLine="1286"/>
              <w:jc w:val="both"/>
            </w:pPr>
            <w:r w:rsidRPr="001774DA">
              <w:rPr>
                <w:szCs w:val="24"/>
                <w:lang w:eastAsia="lt-LT"/>
              </w:rPr>
              <w:lastRenderedPageBreak/>
              <w:t xml:space="preserve">Mokiniai nuotoliniu būdu ne tik mokėsi, bet </w:t>
            </w:r>
            <w:r w:rsidRPr="001774DA">
              <w:rPr>
                <w:rFonts w:eastAsia="Calibri"/>
                <w:szCs w:val="24"/>
                <w:lang w:eastAsia="lt-LT"/>
              </w:rPr>
              <w:t xml:space="preserve">virtualiai keliavo. </w:t>
            </w:r>
            <w:r w:rsidRPr="001774DA">
              <w:rPr>
                <w:szCs w:val="24"/>
                <w:lang w:eastAsia="lt-LT"/>
              </w:rPr>
              <w:t xml:space="preserve">Gegužės mėn. sugrįžus į mokyklą, pirmokai dalyvavo </w:t>
            </w:r>
            <w:r w:rsidRPr="001774DA">
              <w:rPr>
                <w:rFonts w:eastAsia="Calibri"/>
                <w:szCs w:val="24"/>
                <w:lang w:eastAsia="lt-LT"/>
              </w:rPr>
              <w:t xml:space="preserve">projekte, kurį organizavo Tarptautinis astronomijos mokymo centras. Mūsų gimnazija tapo pirmąja mokykla Lietuvoje, po dviejų šimtmečių pakartojusi Herschelio eksperimentą, kuris yra Astronomijos sąjungos ir UNESCO projektas. </w:t>
            </w:r>
          </w:p>
          <w:p w:rsidR="00B82ED5" w:rsidRPr="001774DA" w:rsidRDefault="00B82ED5" w:rsidP="0091190D">
            <w:pPr>
              <w:ind w:firstLine="1248"/>
              <w:jc w:val="both"/>
            </w:pPr>
            <w:r w:rsidRPr="001774DA">
              <w:rPr>
                <w:szCs w:val="24"/>
              </w:rPr>
              <w:t xml:space="preserve">Daug dėmesio skirta projektinei veiklai. Nauja yra tai, kad buvo parengti </w:t>
            </w:r>
            <w:r w:rsidR="00E21311">
              <w:rPr>
                <w:szCs w:val="24"/>
              </w:rPr>
              <w:br/>
            </w:r>
            <w:r w:rsidRPr="001774DA">
              <w:rPr>
                <w:szCs w:val="24"/>
              </w:rPr>
              <w:t>net 25 ilgalaikiai projektai, kuriuos mokiniai pristatė vaizdo konferencijoje birželio mėnesį. Tęsiant projektą „Mano klasė – miestas, šalis, pasaulis“, 56 proc. mokytojų vedė nuotolines pamokas už klasės ribų.</w:t>
            </w:r>
          </w:p>
          <w:p w:rsidR="00B82ED5" w:rsidRPr="001774DA" w:rsidRDefault="00B82ED5" w:rsidP="0091190D">
            <w:pPr>
              <w:ind w:firstLine="1286"/>
              <w:jc w:val="both"/>
            </w:pPr>
            <w:r w:rsidRPr="001774DA">
              <w:t xml:space="preserve">Pavyko susitarti su bendruomene dėl bendrų pastangų valdant COVID-19. </w:t>
            </w:r>
            <w:r w:rsidR="00FC2DA9">
              <w:t xml:space="preserve">         </w:t>
            </w:r>
            <w:r w:rsidRPr="001774DA">
              <w:t>Spalio mėn. 97,3 proc. mokinių, visi mokytojai ir darbuotojai testavosi, buvo pasiskiepiję ar persirgę, visi sveiki mokiniai ir mokytojai pirmąjį mokslo metų pusmetį dirbo įprastu režimu, pavyko išvengti ilgalaikių infekcijos protrūkių.</w:t>
            </w:r>
          </w:p>
          <w:p w:rsidR="00B82ED5" w:rsidRPr="001774DA" w:rsidRDefault="00B82ED5" w:rsidP="0091190D">
            <w:pPr>
              <w:ind w:firstLine="1248"/>
              <w:jc w:val="both"/>
            </w:pPr>
            <w:r w:rsidRPr="001774DA">
              <w:rPr>
                <w:szCs w:val="24"/>
              </w:rPr>
              <w:t xml:space="preserve">Nuo rugsėjo daug dėmesio buvo skirta socialinių, emocinių kompetencijų ugdymui. Anksčiau edukacinių išvykų metu didžiausias dėmesys būdavo skiriamas įvairių ugdymo turinio dalykų gilinimui, praktinei mokinių veiklai, žinių pritaikymui, dabar svarbiau buvo gerinti mokinių emocinę būseną, atstatyti prarastus tarpusavio ryšius. Mokiniai aktyviai įsijungė į tradicines gimnazijos veiklas: Tarptautinės mokytojų dienos, Tolerancijos dienos, Draugų dienos minėjimus, ,,Šviesios </w:t>
            </w:r>
            <w:r w:rsidR="00FC2DA9">
              <w:rPr>
                <w:szCs w:val="24"/>
              </w:rPr>
              <w:t>K</w:t>
            </w:r>
            <w:r w:rsidRPr="001774DA">
              <w:rPr>
                <w:szCs w:val="24"/>
              </w:rPr>
              <w:t>alėdos“ instaliacijų projektą, tęsė veiklas ,,Kalėdinėse dirbtuvėlėse“, vykdė labdaros prekybą pačių pagamintais žaislais.</w:t>
            </w:r>
          </w:p>
          <w:p w:rsidR="00B82ED5" w:rsidRPr="001774DA" w:rsidRDefault="00B82ED5" w:rsidP="0091190D">
            <w:pPr>
              <w:ind w:firstLine="1296"/>
              <w:jc w:val="both"/>
            </w:pPr>
            <w:r w:rsidRPr="001774DA">
              <w:rPr>
                <w:b/>
                <w:szCs w:val="24"/>
              </w:rPr>
              <w:t>Pažangumas.</w:t>
            </w:r>
            <w:r w:rsidRPr="001774DA">
              <w:rPr>
                <w:szCs w:val="24"/>
              </w:rPr>
              <w:t xml:space="preserve"> Visi pradinių klasių mokiniai sėkmingai baigė mokslo metus. Lyginant su praėjusiais metais, nuo 22,7 proc. iki 24,5 proc. padidėjo mokinių, kurių žinios įvertintos tik aukštesniuoju lygiu skaičius; nuo 40,9 proc. iki 36,3 proc. sumažėjo mokinių, kurių žinios įvertintos pagrindiniu ir aukštesniuoju lygiu, skaičius; nuo 34,59 proc. iki 38,2 proc. padidėjo mokinių, kurių žinios įvertintos patenkinamu, pagrindiniu ir aukštesniuoju lygiu, skaičius.</w:t>
            </w:r>
          </w:p>
          <w:p w:rsidR="00B82ED5" w:rsidRPr="001774DA" w:rsidRDefault="00B82ED5" w:rsidP="0091190D">
            <w:pPr>
              <w:ind w:firstLine="1248"/>
              <w:jc w:val="both"/>
            </w:pPr>
            <w:r w:rsidRPr="001774DA">
              <w:rPr>
                <w:szCs w:val="24"/>
              </w:rPr>
              <w:t>Visi 5–8 klasių mokiniai baigė mokslo metus, tačiau lyginant su praėjusiais metais, nuo 56,7 proc. iki 51,8 proc. sumažėjo mokinių, kurių žinios įvertintos pagrindiniu ir aukštesniuoju lygiu, skaičius.</w:t>
            </w:r>
          </w:p>
          <w:p w:rsidR="00B82ED5" w:rsidRPr="001774DA" w:rsidRDefault="00B82ED5" w:rsidP="0091190D">
            <w:pPr>
              <w:ind w:right="20" w:firstLine="1248"/>
              <w:jc w:val="both"/>
            </w:pPr>
            <w:r w:rsidRPr="001774DA">
              <w:rPr>
                <w:szCs w:val="24"/>
              </w:rPr>
              <w:t>Kilo I–II gimnazijos klasių mokinių įvertinimų kokybės lygis nuo 30,5 proc. iki 36,9 proc., tačiau 3 mokiniai (4,61 proc.) buvo palikti kartoti kurso. II klasių mokiniai sėkmingai laikė lietuvių kalbos ir literatūros PUPP. Aukštesniuoju lygiu išlaikė 7,41 proc., Lietuvoje – 11,69 proc., rajone – 3,48 proc. mokinių; pagrindiniu lygiu – 55,6 proc., Lietuvoje – 61,28 proc., rajone – 48,22 proc. Patikrinimo neišlaikė – 3,7 proc., Lietuvoje – 11,69 proc., rajone – 6,47 proc. mokinių. Pažymių vidurkis – 6,22, Lietuvoje – 6,5, rajone – 5,69. Matematikos PUPP nepatenkinamai įvertinti 44,5 proc. mokinių gimnazijoje ir rajone, šalyje – 19,52 proc. Aukštesniuoju lygiu gimnazijoje įvertintos 22,22 proc. mokinių žinios, šalyje – 17,54 proc., rajone – 5 proc. Pažymių vidurkis gimnazijoje – 5, rajone – 4,41, Lietuvoje – 6,12.</w:t>
            </w:r>
          </w:p>
          <w:p w:rsidR="00B82ED5" w:rsidRPr="001774DA" w:rsidRDefault="00B82ED5" w:rsidP="0091190D">
            <w:pPr>
              <w:ind w:firstLine="1286"/>
              <w:jc w:val="both"/>
            </w:pPr>
            <w:bookmarkStart w:id="0" w:name="page5"/>
            <w:bookmarkEnd w:id="0"/>
            <w:r w:rsidRPr="001774DA">
              <w:rPr>
                <w:szCs w:val="24"/>
              </w:rPr>
              <w:t>Tarp III–IV gimnazijos klasių mokinių</w:t>
            </w:r>
            <w:r w:rsidR="00FC2DA9">
              <w:rPr>
                <w:szCs w:val="24"/>
              </w:rPr>
              <w:t>,</w:t>
            </w:r>
            <w:r w:rsidRPr="001774DA">
              <w:rPr>
                <w:szCs w:val="24"/>
              </w:rPr>
              <w:t xml:space="preserve"> lyginant su praėjusiais metais, nuo 58 proc. iki 40,4 proc. sumažėjo mokinių, kurių žinios įvertintos pagrindiniu ir aukštesniuoju lygiu, skaičius. Abiturientai pasirinko 103 valstybinius brandos egzaminus, 3,67 vienam mokiniui, </w:t>
            </w:r>
            <w:r w:rsidR="00FC2DA9">
              <w:rPr>
                <w:szCs w:val="24"/>
              </w:rPr>
              <w:t xml:space="preserve">  </w:t>
            </w:r>
            <w:r w:rsidRPr="001774DA">
              <w:rPr>
                <w:szCs w:val="24"/>
              </w:rPr>
              <w:t>2020 metais – 3,1. Nors lyginant su praėjusiais metais</w:t>
            </w:r>
            <w:bookmarkStart w:id="1" w:name="_GoBack"/>
            <w:bookmarkEnd w:id="1"/>
            <w:r w:rsidRPr="001774DA">
              <w:rPr>
                <w:szCs w:val="24"/>
              </w:rPr>
              <w:t xml:space="preserve"> neišlaikytų brandos egzaminų bendras skaičius sumažėjo nuo 19,1 proc. iki 12,6 proc., reikia pripažinti, kad dalis dvyliktokų valstybinius lietuvių kalbos ir matematikos egzaminus rinkosi ir jiems ruošėsi neatsakingai. Visi mokiniai išlaikė anglų k., biologijos, fizikos, istorijos ir geografijos egzaminus, tačiau sumažėjo egzaminų, kurie įvertinti aukštesniuoju lygiu (86–100) skaičius nuo 14,7 proc. iki 6,8 proc. Geri biologijos VBE pasiekimai: aukštesniuoju lygiu išlaikė 16,7 proc. mokinių, rajone – 14,6 proc., šalyje – 20,6 proc., pagrindiniu lygiu buvo įvertintos 58,3 proc. mokinių gimnazijoje, rajone – 56,2 proc., šalyje – 46,3 proc. Visi 28 abiturientai gavo brandos atestatus.</w:t>
            </w:r>
          </w:p>
          <w:p w:rsidR="00B82ED5" w:rsidRPr="006B7082" w:rsidRDefault="00B82ED5" w:rsidP="0091190D">
            <w:pPr>
              <w:jc w:val="both"/>
              <w:rPr>
                <w:sz w:val="20"/>
              </w:rPr>
            </w:pPr>
            <w:r w:rsidRPr="006B7082">
              <w:rPr>
                <w:rFonts w:eastAsia="Calibri"/>
                <w:sz w:val="20"/>
                <w:lang w:eastAsia="lt-LT"/>
              </w:rPr>
              <w:t>(Švietimo įstaigos strateginio plano ir metinio veiklos plano įgyvendinimo kryptys ir svariausi rezultatai bei rodikliai)</w:t>
            </w:r>
          </w:p>
        </w:tc>
      </w:tr>
    </w:tbl>
    <w:p w:rsidR="0022557F" w:rsidRDefault="0022557F" w:rsidP="0091190D">
      <w:pPr>
        <w:ind w:hanging="720"/>
        <w:jc w:val="both"/>
        <w:rPr>
          <w:rStyle w:val="Numatytasispastraiposriftas1"/>
        </w:rPr>
      </w:pPr>
    </w:p>
    <w:p w:rsidR="00977639" w:rsidRDefault="00977639" w:rsidP="00F04851">
      <w:pPr>
        <w:jc w:val="both"/>
        <w:rPr>
          <w:rStyle w:val="Numatytasispastraiposriftas1"/>
        </w:rPr>
      </w:pPr>
      <w:r>
        <w:rPr>
          <w:rStyle w:val="Numatytasispastraiposriftas1"/>
        </w:rPr>
        <w:t xml:space="preserve">Ataskaitą parengė </w:t>
      </w:r>
      <w:r w:rsidR="00D91DA3">
        <w:rPr>
          <w:rStyle w:val="Numatytasispastraiposriftas1"/>
        </w:rPr>
        <w:t xml:space="preserve">direktorius </w:t>
      </w:r>
      <w:r w:rsidR="0022557F" w:rsidRPr="00B23412">
        <w:rPr>
          <w:rStyle w:val="Numatytasispastraiposriftas1"/>
        </w:rPr>
        <w:t>Algis Adašiūnas</w:t>
      </w:r>
    </w:p>
    <w:p w:rsidR="00977639" w:rsidRPr="00B23412" w:rsidRDefault="00977639" w:rsidP="00977639">
      <w:pPr>
        <w:jc w:val="center"/>
        <w:rPr>
          <w:rStyle w:val="Numatytasispastraiposriftas1"/>
        </w:rPr>
      </w:pPr>
      <w:r>
        <w:rPr>
          <w:rStyle w:val="Numatytasispastraiposriftas1"/>
        </w:rPr>
        <w:t>______________________________</w:t>
      </w:r>
    </w:p>
    <w:p w:rsidR="0022557F" w:rsidRPr="00B23412" w:rsidRDefault="0022557F" w:rsidP="00F04851">
      <w:pPr>
        <w:jc w:val="both"/>
        <w:rPr>
          <w:rStyle w:val="Numatytasispastraiposriftas1"/>
        </w:rPr>
      </w:pPr>
    </w:p>
    <w:sectPr w:rsidR="0022557F" w:rsidRPr="00B23412" w:rsidSect="001C7EC0">
      <w:headerReference w:type="even" r:id="rId6"/>
      <w:headerReference w:type="default" r:id="rId7"/>
      <w:pgSz w:w="11906" w:h="16838"/>
      <w:pgMar w:top="426" w:right="567" w:bottom="56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C4B28" w:rsidRDefault="00AC4B28">
      <w:r>
        <w:separator/>
      </w:r>
    </w:p>
  </w:endnote>
  <w:endnote w:type="continuationSeparator" w:id="0">
    <w:p w:rsidR="00AC4B28" w:rsidRDefault="00AC4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C4B28" w:rsidRDefault="00AC4B28">
      <w:r>
        <w:separator/>
      </w:r>
    </w:p>
  </w:footnote>
  <w:footnote w:type="continuationSeparator" w:id="0">
    <w:p w:rsidR="00AC4B28" w:rsidRDefault="00AC4B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36F" w:rsidRDefault="003C536F" w:rsidP="005216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536F" w:rsidRDefault="003C53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536F" w:rsidRDefault="003C536F" w:rsidP="005216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A622D">
      <w:rPr>
        <w:rStyle w:val="PageNumber"/>
        <w:noProof/>
      </w:rPr>
      <w:t>2</w:t>
    </w:r>
    <w:r>
      <w:rPr>
        <w:rStyle w:val="PageNumber"/>
      </w:rPr>
      <w:fldChar w:fldCharType="end"/>
    </w:r>
  </w:p>
  <w:p w:rsidR="003C536F" w:rsidRDefault="003C53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ED5"/>
    <w:rsid w:val="00056639"/>
    <w:rsid w:val="000B704C"/>
    <w:rsid w:val="000F6925"/>
    <w:rsid w:val="001B0C57"/>
    <w:rsid w:val="001C0458"/>
    <w:rsid w:val="001C7EC0"/>
    <w:rsid w:val="0022557F"/>
    <w:rsid w:val="00270469"/>
    <w:rsid w:val="00397A94"/>
    <w:rsid w:val="003C536F"/>
    <w:rsid w:val="00427877"/>
    <w:rsid w:val="004B7264"/>
    <w:rsid w:val="004E31DD"/>
    <w:rsid w:val="004F5D30"/>
    <w:rsid w:val="005216A2"/>
    <w:rsid w:val="005668D9"/>
    <w:rsid w:val="005E098E"/>
    <w:rsid w:val="005F7702"/>
    <w:rsid w:val="006F0EC5"/>
    <w:rsid w:val="006F1A2F"/>
    <w:rsid w:val="007C5ED2"/>
    <w:rsid w:val="00812645"/>
    <w:rsid w:val="00886941"/>
    <w:rsid w:val="00893B94"/>
    <w:rsid w:val="00894435"/>
    <w:rsid w:val="008A622D"/>
    <w:rsid w:val="008F2E3A"/>
    <w:rsid w:val="008F3719"/>
    <w:rsid w:val="0091190D"/>
    <w:rsid w:val="00927174"/>
    <w:rsid w:val="009617D2"/>
    <w:rsid w:val="00977639"/>
    <w:rsid w:val="00A02FB1"/>
    <w:rsid w:val="00A32AEF"/>
    <w:rsid w:val="00A67838"/>
    <w:rsid w:val="00A72429"/>
    <w:rsid w:val="00AA7858"/>
    <w:rsid w:val="00AC4B28"/>
    <w:rsid w:val="00AD6F3A"/>
    <w:rsid w:val="00B762EA"/>
    <w:rsid w:val="00B82ED5"/>
    <w:rsid w:val="00BA53D8"/>
    <w:rsid w:val="00C51551"/>
    <w:rsid w:val="00CF5079"/>
    <w:rsid w:val="00D23284"/>
    <w:rsid w:val="00D71C2B"/>
    <w:rsid w:val="00D91DA3"/>
    <w:rsid w:val="00E21311"/>
    <w:rsid w:val="00E504B5"/>
    <w:rsid w:val="00F04851"/>
    <w:rsid w:val="00F24562"/>
    <w:rsid w:val="00F46E11"/>
    <w:rsid w:val="00FC2D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694C2F9C"/>
  <w15:chartTrackingRefBased/>
  <w15:docId w15:val="{BB209538-B067-4828-9A56-0F1C5BD00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82ED5"/>
    <w:pPr>
      <w:suppressAutoHyphens/>
    </w:pPr>
    <w:rPr>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6F0EC5"/>
    <w:rPr>
      <w:b/>
      <w:bCs/>
    </w:rPr>
  </w:style>
  <w:style w:type="paragraph" w:styleId="NoSpacing">
    <w:name w:val="No Spacing"/>
    <w:qFormat/>
    <w:rsid w:val="006F0EC5"/>
    <w:rPr>
      <w:rFonts w:ascii="Calibri" w:eastAsia="Calibri" w:hAnsi="Calibri"/>
      <w:sz w:val="22"/>
      <w:szCs w:val="22"/>
      <w:lang w:eastAsia="en-US"/>
    </w:rPr>
  </w:style>
  <w:style w:type="character" w:customStyle="1" w:styleId="Numatytasispastraiposriftas1">
    <w:name w:val="Numatytasis pastraipos šriftas1"/>
    <w:rsid w:val="0022557F"/>
  </w:style>
  <w:style w:type="paragraph" w:customStyle="1" w:styleId="Standard">
    <w:name w:val="Standard"/>
    <w:rsid w:val="0022557F"/>
    <w:pPr>
      <w:suppressAutoHyphens/>
      <w:autoSpaceDN w:val="0"/>
    </w:pPr>
    <w:rPr>
      <w:rFonts w:eastAsia="Calibri"/>
      <w:color w:val="000000"/>
      <w:kern w:val="3"/>
      <w:sz w:val="24"/>
      <w:szCs w:val="24"/>
      <w:lang w:val="en-GB" w:eastAsia="zh-CN"/>
    </w:rPr>
  </w:style>
  <w:style w:type="paragraph" w:styleId="Header">
    <w:name w:val="header"/>
    <w:basedOn w:val="Normal"/>
    <w:rsid w:val="005F7702"/>
    <w:pPr>
      <w:tabs>
        <w:tab w:val="center" w:pos="4819"/>
        <w:tab w:val="right" w:pos="9638"/>
      </w:tabs>
    </w:pPr>
  </w:style>
  <w:style w:type="character" w:styleId="PageNumber">
    <w:name w:val="page number"/>
    <w:basedOn w:val="DefaultParagraphFont"/>
    <w:rsid w:val="005F77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1237</Words>
  <Characters>7052</Characters>
  <Application>Microsoft Office Word</Application>
  <DocSecurity>0</DocSecurity>
  <Lines>58</Lines>
  <Paragraphs>16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Valstybinių ir savivaldybių švietimo įstaigų (išskyrus aukštąsias mokyklas) vadovų, jų pavaduotojų ugdymui, ugdymą organizuojančių skyrių vedėjų veiklos vertinimo nuostatų</vt:lpstr>
      <vt:lpstr>Valstybinių ir savivaldybių švietimo įstaigų (išskyrus aukštąsias mokyklas) vadovų, jų pavaduotojų ugdymui, ugdymą organizuojančių skyrių vedėjų veiklos vertinimo nuostatų </vt:lpstr>
    </vt:vector>
  </TitlesOfParts>
  <Company>Microsoft Corporation</Company>
  <LinksUpToDate>false</LinksUpToDate>
  <CharactersWithSpaces>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Valstybinių ir savivaldybių švietimo įstaigų (išskyrus aukštąsias mokyklas) vadovų, jų pavaduotojų ugdymui, ugdymą organizuojančių skyrių vedėjų veiklos vertinimo nuostatų</dc:title>
  <dc:subject/>
  <dc:creator>Sekretore</dc:creator>
  <cp:keywords/>
  <dc:description/>
  <cp:lastModifiedBy>User</cp:lastModifiedBy>
  <cp:revision>2</cp:revision>
  <dcterms:created xsi:type="dcterms:W3CDTF">2022-04-15T15:13:00Z</dcterms:created>
  <dcterms:modified xsi:type="dcterms:W3CDTF">2022-04-15T15:13:00Z</dcterms:modified>
</cp:coreProperties>
</file>