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307" w:rsidRPr="009C19A9" w:rsidRDefault="00670DD2" w:rsidP="00AA21C9">
      <w:pPr>
        <w:tabs>
          <w:tab w:val="left" w:pos="14656"/>
        </w:tabs>
        <w:rPr>
          <w:szCs w:val="24"/>
          <w:lang w:eastAsia="lt-LT"/>
        </w:rPr>
      </w:pPr>
      <w:r w:rsidRPr="009C19A9">
        <w:rPr>
          <w:b/>
          <w:sz w:val="20"/>
          <w:lang w:eastAsia="lt-LT"/>
        </w:rPr>
        <w:t xml:space="preserve">                                                                                </w:t>
      </w:r>
      <w:r w:rsidR="00A322F7" w:rsidRPr="009C19A9">
        <w:rPr>
          <w:b/>
          <w:sz w:val="20"/>
          <w:lang w:eastAsia="lt-LT"/>
        </w:rPr>
        <w:t xml:space="preserve">             </w:t>
      </w:r>
      <w:r w:rsidR="001374B5">
        <w:rPr>
          <w:b/>
          <w:sz w:val="20"/>
          <w:lang w:eastAsia="lt-LT"/>
        </w:rPr>
        <w:t xml:space="preserve">                    </w:t>
      </w:r>
      <w:r w:rsidR="00A322F7" w:rsidRPr="009C19A9">
        <w:rPr>
          <w:b/>
          <w:sz w:val="20"/>
          <w:lang w:eastAsia="lt-LT"/>
        </w:rPr>
        <w:t xml:space="preserve">  </w:t>
      </w:r>
      <w:r w:rsidRPr="009C19A9">
        <w:rPr>
          <w:szCs w:val="24"/>
          <w:lang w:eastAsia="lt-LT"/>
        </w:rPr>
        <w:t>PRITART</w:t>
      </w:r>
      <w:r w:rsidR="004B40B9">
        <w:rPr>
          <w:szCs w:val="24"/>
          <w:lang w:eastAsia="lt-LT"/>
        </w:rPr>
        <w:t>A</w:t>
      </w:r>
      <w:bookmarkStart w:id="0" w:name="_GoBack"/>
      <w:bookmarkEnd w:id="0"/>
    </w:p>
    <w:p w:rsidR="00670DD2" w:rsidRPr="009C19A9" w:rsidRDefault="00670DD2" w:rsidP="00670DD2">
      <w:pPr>
        <w:tabs>
          <w:tab w:val="left" w:pos="14656"/>
        </w:tabs>
        <w:rPr>
          <w:bCs/>
          <w:szCs w:val="24"/>
          <w:lang w:eastAsia="lt-LT"/>
        </w:rPr>
      </w:pPr>
      <w:r w:rsidRPr="009C19A9">
        <w:rPr>
          <w:bCs/>
          <w:szCs w:val="24"/>
          <w:lang w:eastAsia="lt-LT"/>
        </w:rPr>
        <w:t xml:space="preserve">                                                                               </w:t>
      </w:r>
      <w:r w:rsidR="001374B5">
        <w:rPr>
          <w:bCs/>
          <w:szCs w:val="24"/>
          <w:lang w:eastAsia="lt-LT"/>
        </w:rPr>
        <w:t xml:space="preserve">                 </w:t>
      </w:r>
      <w:r w:rsidRPr="009C19A9">
        <w:rPr>
          <w:bCs/>
          <w:szCs w:val="24"/>
          <w:lang w:eastAsia="lt-LT"/>
        </w:rPr>
        <w:t>Panevėžio rajono savivaldybės tarybos</w:t>
      </w:r>
    </w:p>
    <w:p w:rsidR="00670DD2" w:rsidRPr="009C19A9" w:rsidRDefault="00670DD2" w:rsidP="00670DD2">
      <w:pPr>
        <w:tabs>
          <w:tab w:val="left" w:pos="14656"/>
        </w:tabs>
        <w:rPr>
          <w:bCs/>
          <w:szCs w:val="24"/>
          <w:lang w:eastAsia="lt-LT"/>
        </w:rPr>
      </w:pPr>
      <w:r w:rsidRPr="009C19A9">
        <w:rPr>
          <w:bCs/>
          <w:szCs w:val="24"/>
          <w:lang w:eastAsia="lt-LT"/>
        </w:rPr>
        <w:t xml:space="preserve">                                                                               </w:t>
      </w:r>
      <w:r w:rsidR="001374B5">
        <w:rPr>
          <w:bCs/>
          <w:szCs w:val="24"/>
          <w:lang w:eastAsia="lt-LT"/>
        </w:rPr>
        <w:t xml:space="preserve">                 </w:t>
      </w:r>
      <w:r w:rsidRPr="009C19A9">
        <w:rPr>
          <w:bCs/>
          <w:szCs w:val="24"/>
          <w:lang w:eastAsia="lt-LT"/>
        </w:rPr>
        <w:t>202</w:t>
      </w:r>
      <w:r w:rsidR="003C564D" w:rsidRPr="009C19A9">
        <w:rPr>
          <w:bCs/>
          <w:szCs w:val="24"/>
          <w:lang w:eastAsia="lt-LT"/>
        </w:rPr>
        <w:t>2</w:t>
      </w:r>
      <w:r w:rsidRPr="009C19A9">
        <w:rPr>
          <w:bCs/>
          <w:szCs w:val="24"/>
          <w:lang w:eastAsia="lt-LT"/>
        </w:rPr>
        <w:t xml:space="preserve"> m. </w:t>
      </w:r>
      <w:r w:rsidR="00361F5E" w:rsidRPr="009C19A9">
        <w:rPr>
          <w:bCs/>
          <w:szCs w:val="24"/>
          <w:lang w:eastAsia="lt-LT"/>
        </w:rPr>
        <w:t>gegužės 5 d.</w:t>
      </w:r>
      <w:r w:rsidRPr="009C19A9">
        <w:rPr>
          <w:bCs/>
          <w:szCs w:val="24"/>
          <w:lang w:eastAsia="lt-LT"/>
        </w:rPr>
        <w:t xml:space="preserve"> sprendimu Nr.</w:t>
      </w:r>
      <w:r w:rsidR="00904B37" w:rsidRPr="009C19A9">
        <w:rPr>
          <w:bCs/>
          <w:szCs w:val="24"/>
          <w:lang w:eastAsia="lt-LT"/>
        </w:rPr>
        <w:t xml:space="preserve"> </w:t>
      </w:r>
    </w:p>
    <w:p w:rsidR="003C6307" w:rsidRPr="009C19A9" w:rsidRDefault="00670DD2" w:rsidP="00670DD2">
      <w:pPr>
        <w:tabs>
          <w:tab w:val="left" w:pos="14656"/>
        </w:tabs>
        <w:rPr>
          <w:bCs/>
          <w:szCs w:val="24"/>
          <w:lang w:eastAsia="lt-LT"/>
        </w:rPr>
      </w:pPr>
      <w:r w:rsidRPr="009C19A9">
        <w:rPr>
          <w:bCs/>
          <w:szCs w:val="24"/>
          <w:lang w:eastAsia="lt-LT"/>
        </w:rPr>
        <w:tab/>
      </w:r>
      <w:r w:rsidRPr="009C19A9">
        <w:rPr>
          <w:bCs/>
          <w:szCs w:val="24"/>
          <w:lang w:eastAsia="lt-LT"/>
        </w:rPr>
        <w:tab/>
      </w:r>
    </w:p>
    <w:p w:rsidR="00A322F7" w:rsidRPr="009C19A9" w:rsidRDefault="00A322F7" w:rsidP="00A322F7">
      <w:pPr>
        <w:tabs>
          <w:tab w:val="left" w:pos="14656"/>
        </w:tabs>
        <w:jc w:val="center"/>
        <w:rPr>
          <w:b/>
          <w:bCs/>
          <w:szCs w:val="24"/>
          <w:lang w:eastAsia="lt-LT"/>
        </w:rPr>
      </w:pPr>
      <w:r w:rsidRPr="009C19A9">
        <w:rPr>
          <w:rStyle w:val="fontstyle01"/>
          <w:rFonts w:ascii="Times New Roman" w:hAnsi="Times New Roman"/>
          <w:b/>
          <w:color w:val="auto"/>
        </w:rPr>
        <w:t>PANEVĖŽIO R. DEMBAVOS PROGIMNAZIJA</w:t>
      </w:r>
    </w:p>
    <w:p w:rsidR="003C6307" w:rsidRPr="009C19A9" w:rsidRDefault="003C6307" w:rsidP="003C6307">
      <w:pPr>
        <w:tabs>
          <w:tab w:val="left" w:pos="14656"/>
        </w:tabs>
        <w:jc w:val="center"/>
        <w:rPr>
          <w:b/>
          <w:bCs/>
          <w:szCs w:val="24"/>
          <w:lang w:eastAsia="lt-LT"/>
        </w:rPr>
      </w:pPr>
    </w:p>
    <w:p w:rsidR="003C6307" w:rsidRPr="009C19A9" w:rsidRDefault="00A322F7" w:rsidP="00361F5E">
      <w:pPr>
        <w:jc w:val="center"/>
        <w:rPr>
          <w:b/>
          <w:szCs w:val="24"/>
          <w:lang w:eastAsia="lt-LT"/>
        </w:rPr>
      </w:pPr>
      <w:r w:rsidRPr="009C19A9">
        <w:rPr>
          <w:b/>
          <w:szCs w:val="24"/>
          <w:lang w:eastAsia="lt-LT"/>
        </w:rPr>
        <w:t>202</w:t>
      </w:r>
      <w:r w:rsidR="003C564D" w:rsidRPr="009C19A9">
        <w:rPr>
          <w:b/>
          <w:szCs w:val="24"/>
          <w:lang w:eastAsia="lt-LT"/>
        </w:rPr>
        <w:t>1</w:t>
      </w:r>
      <w:r w:rsidRPr="009C19A9">
        <w:rPr>
          <w:b/>
          <w:szCs w:val="24"/>
          <w:lang w:eastAsia="lt-LT"/>
        </w:rPr>
        <w:t xml:space="preserve"> </w:t>
      </w:r>
      <w:r w:rsidR="00361F5E" w:rsidRPr="009C19A9">
        <w:rPr>
          <w:b/>
          <w:szCs w:val="24"/>
          <w:lang w:eastAsia="lt-LT"/>
        </w:rPr>
        <w:t xml:space="preserve"> METŲ VEIKLOS ATASKAITA</w:t>
      </w:r>
    </w:p>
    <w:p w:rsidR="00361F5E" w:rsidRPr="009C19A9" w:rsidRDefault="00361F5E" w:rsidP="003C6307">
      <w:pPr>
        <w:jc w:val="center"/>
        <w:rPr>
          <w:szCs w:val="24"/>
          <w:lang w:eastAsia="lt-LT"/>
        </w:rPr>
      </w:pPr>
    </w:p>
    <w:p w:rsidR="003F268F" w:rsidRPr="009C19A9" w:rsidRDefault="003C6307" w:rsidP="003C6307">
      <w:pPr>
        <w:jc w:val="center"/>
        <w:rPr>
          <w:b/>
          <w:szCs w:val="24"/>
          <w:lang w:eastAsia="lt-LT"/>
        </w:rPr>
      </w:pPr>
      <w:r w:rsidRPr="009C19A9">
        <w:rPr>
          <w:b/>
          <w:szCs w:val="24"/>
          <w:lang w:eastAsia="lt-LT"/>
        </w:rPr>
        <w:t>STRATEGINIO PLANO IR METINIO VEIKLOS PLANO ĮGYVENDINIMAS</w:t>
      </w:r>
    </w:p>
    <w:p w:rsidR="003F268F" w:rsidRPr="009C19A9" w:rsidRDefault="003F268F" w:rsidP="003F268F">
      <w:pPr>
        <w:jc w:val="center"/>
        <w:rPr>
          <w:b/>
          <w:lang w:eastAsia="lt-LT"/>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9C19A9" w:rsidRPr="009C19A9" w:rsidTr="001374B5">
        <w:tc>
          <w:tcPr>
            <w:tcW w:w="10178" w:type="dxa"/>
            <w:shd w:val="clear" w:color="auto" w:fill="auto"/>
          </w:tcPr>
          <w:p w:rsidR="003C564D" w:rsidRPr="009C19A9" w:rsidRDefault="003C564D" w:rsidP="003C564D">
            <w:pPr>
              <w:overflowPunct w:val="0"/>
              <w:jc w:val="both"/>
              <w:textAlignment w:val="baseline"/>
              <w:rPr>
                <w:szCs w:val="24"/>
                <w:lang w:eastAsia="lt-LT"/>
              </w:rPr>
            </w:pPr>
            <w:r w:rsidRPr="009C19A9">
              <w:rPr>
                <w:szCs w:val="24"/>
                <w:lang w:eastAsia="lt-LT"/>
              </w:rPr>
              <w:t>Panevėžio r. Dembavos progimnazija vadovaujasi 2021–2023 m. strateginiu planu. 2021 m. veiklos planas parengtas pagal strateginiame plane numatytas prioritetines kryptis, tikslus ir uždavinius.</w:t>
            </w:r>
          </w:p>
          <w:p w:rsidR="003C564D" w:rsidRPr="009C19A9" w:rsidRDefault="003C564D" w:rsidP="003C564D">
            <w:pPr>
              <w:overflowPunct w:val="0"/>
              <w:jc w:val="both"/>
              <w:textAlignment w:val="baseline"/>
              <w:rPr>
                <w:b/>
                <w:bCs/>
                <w:szCs w:val="24"/>
              </w:rPr>
            </w:pPr>
            <w:r w:rsidRPr="009C19A9">
              <w:rPr>
                <w:b/>
                <w:bCs/>
                <w:szCs w:val="24"/>
              </w:rPr>
              <w:t xml:space="preserve">Prioritetinė kryptis – progimnazijos veiklos tobulinimo(si) kultūra. </w:t>
            </w:r>
          </w:p>
          <w:p w:rsidR="003C564D" w:rsidRPr="009C19A9" w:rsidRDefault="003C564D" w:rsidP="003C564D">
            <w:pPr>
              <w:tabs>
                <w:tab w:val="left" w:pos="1247"/>
              </w:tabs>
              <w:rPr>
                <w:szCs w:val="24"/>
              </w:rPr>
            </w:pPr>
            <w:r w:rsidRPr="009C19A9">
              <w:rPr>
                <w:szCs w:val="24"/>
              </w:rPr>
              <w:t>1. Tikslas – ugdymo kokybės gerinimas, siekiant mokinių pažangos:</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1.1. uždavinys – tobulinti šiuolaikinės pamokos organizavimą.</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 xml:space="preserve">Šiuolaikinės pamokos bruožas – ugdymosi integralumas, kai tarpusavyje siejami bendrieji ugdymo dalykai bei neformaliojo ugdymo turinys, orientuojant į mokinių įvairiapusio mąstymo ir analitinių gebėjimų ugdymą. Vestos 145 integruotas pamokos, kiekvienam mokytojui vidutiniškai tenka 8 pamokos (siekinys – kiekvienas mokytojas ves ne mažiau negu 2 integruotas pamokas); 86 proc. mokinių įsitraukė organizuojant progimnazijos tradicinius renginius, valstybines šventes, pilietiškumo akcijas. 5–8 klasių mokiniai dalyvavo tradiciniuose progimnazijos renginiuose ir reflektavo, įsivertindami asmenines, socialines, bendradarbiavimo kompetencijas. 51 proc. 5–8 klasių mokinių (siekinys 51 proc.) gebėjo įsitraukti į refleksijos procesus, vertinant progimnazijos nepamokinę veiklą. 77 proc. mokytojų pamokas ir neformaliojo vaikų švietimo užsiėmimus vedė netradicinėse edukacinėse aplinkose, virtualioje erdvėje bei išnaudodami IT teikiamas galimybes (siekinys 75 proc.). Nuotoliniam ugdymui organizuoti įdiegta bendra virtualaus mokymosi </w:t>
            </w:r>
            <w:r w:rsidR="00AF205B" w:rsidRPr="009C19A9">
              <w:rPr>
                <w:rFonts w:cs="Times New Roman"/>
                <w:szCs w:val="24"/>
              </w:rPr>
              <w:t>aplinka</w:t>
            </w:r>
            <w:r w:rsidR="00AF205B">
              <w:rPr>
                <w:rFonts w:cs="Times New Roman"/>
                <w:szCs w:val="24"/>
              </w:rPr>
              <w:t xml:space="preserve"> „</w:t>
            </w:r>
            <w:r w:rsidRPr="009C19A9">
              <w:rPr>
                <w:rFonts w:cs="Times New Roman"/>
                <w:szCs w:val="24"/>
              </w:rPr>
              <w:t>Office 365</w:t>
            </w:r>
            <w:r w:rsidR="00AF205B">
              <w:rPr>
                <w:rFonts w:cs="Times New Roman"/>
                <w:szCs w:val="24"/>
              </w:rPr>
              <w:t>“</w:t>
            </w:r>
            <w:r w:rsidRPr="009C19A9">
              <w:rPr>
                <w:rFonts w:cs="Times New Roman"/>
                <w:szCs w:val="24"/>
              </w:rPr>
              <w:t xml:space="preserve">. Prie sistemos prisijungė visi mokytojai ir kiti pedagoginiai darbuotojai, 100 proc. mokytojų dalyvavo mokymuose ir atliko praktines užduotis </w:t>
            </w:r>
            <w:r w:rsidR="00AF205B">
              <w:rPr>
                <w:rFonts w:cs="Times New Roman"/>
                <w:szCs w:val="24"/>
              </w:rPr>
              <w:t>„</w:t>
            </w:r>
            <w:r w:rsidRPr="009C19A9">
              <w:rPr>
                <w:rFonts w:cs="Times New Roman"/>
                <w:szCs w:val="24"/>
              </w:rPr>
              <w:t>Teams</w:t>
            </w:r>
            <w:r w:rsidR="00AF205B">
              <w:rPr>
                <w:rFonts w:cs="Times New Roman"/>
                <w:szCs w:val="24"/>
              </w:rPr>
              <w:t>“</w:t>
            </w:r>
            <w:r w:rsidRPr="009C19A9">
              <w:rPr>
                <w:rFonts w:cs="Times New Roman"/>
                <w:szCs w:val="24"/>
              </w:rPr>
              <w:t xml:space="preserve"> aplinkos panaudojimo  nuotoliniam ugdymui organizuoti, tačiau šią aplinką naudoja  tik 14 proc. mokytojų (86 proc. mokytojų naudoja </w:t>
            </w:r>
            <w:r w:rsidR="00AF205B">
              <w:rPr>
                <w:rFonts w:cs="Times New Roman"/>
                <w:szCs w:val="24"/>
              </w:rPr>
              <w:t>„</w:t>
            </w:r>
            <w:r w:rsidRPr="009C19A9">
              <w:rPr>
                <w:rFonts w:cs="Times New Roman"/>
                <w:szCs w:val="24"/>
              </w:rPr>
              <w:t>Zoom</w:t>
            </w:r>
            <w:r w:rsidR="00AF205B">
              <w:rPr>
                <w:rFonts w:cs="Times New Roman"/>
                <w:szCs w:val="24"/>
              </w:rPr>
              <w:t>“</w:t>
            </w:r>
            <w:r w:rsidRPr="009C19A9">
              <w:rPr>
                <w:rFonts w:cs="Times New Roman"/>
                <w:szCs w:val="24"/>
              </w:rPr>
              <w:t xml:space="preserve">  aplinką).</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Nuolatinis mokytojų profesinis tobulėjimas orientuotas į mokytojo veiklos kokybę, siekiant progimnazijos tikslų ir įgyvendinant uždavinius. Visi mokytojai įsivertino pedagoginę veiklą: užpildė įsivertinimo anketą, individualiame pokalbyje su progimnazijos administracija aptarė pedagoginės veiklos pasiekimus, numatė pedagoginės veiklos kokybės pokytį. Mokytojai planavo asmeninį meistriškumą: 95 proc. (siekinys 90 proc.) mokytojų kėlė kvalifikaciją pagal numatytus progimnazijos prioritetus, 95 proc. (siekinys 100 proc.) pedagogai kvalifikaciją kėlė pagal numatytus individualius veiklos tobulinimo planus, visi mokytojai (siekinys 100 proc.) bent vieną kartą per metus kėlė kvalifikaciją per informacinius ir socialinius kolegialaus mokymosi tinklus</w:t>
            </w:r>
            <w:r w:rsidR="00AF205B">
              <w:rPr>
                <w:rFonts w:cs="Times New Roman"/>
                <w:szCs w:val="24"/>
              </w:rPr>
              <w:t>.</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1.2. uždavinys – sudaryti sąlygas ir padėti mokiniams aktyviai mokytis, orientuojant ugdymo procesą į bendrųjų kompetencijų ugdymą.</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 xml:space="preserve">Dialogiškas ir tyrinėjantis ugdymas padėjo mokiniams aktyviai mokytis: gamtamokslinio ugdymo pamokose ugdyti mokinių eksperimentiniai ir praktiniai įgūdžiai. 20 proc. mokytojų vestų pamokų buvo taikomas patyriminis mokymas (is) (siekinys 25 proc.), aktyvus, įvairus, kūrybiškas, grįstas tyrinėjimais, eksperimentais mokymasis fiksuotas 17 stebėtų pamokų, tai sudaro 77 proc. nuo stebėtų pamokų skaičiaus (siekinys 70 proc.). Progimnazijoje užtikrinta kiekvieno mokinio pažanga, atsižvelgiant į mokinio individualius gebėjimus. Visi mokiniai supažindinti su dalykų vertinimo kriterijais ir normomis. Visi mokytojai (siekinys 100 proc.) supažindino mokinius su savo dalyko vertinimo sistema. 5–8 klasių mokiniai stebėjo ir įsivertino kalbų, matematikos, gamtos ir socialinių mokslų kokybinę asmeninę pažangą: 50 proc. (siekinys 70 proc.) 5–8 klasių mokinių trimestrų įvertinimai atitiko jų planuotus individualius lūkesčius. Mokinių mokymosi stebėsenos duomenys panaudoti tolimesnio ugdymo planavimui: visi mokytojai stebėjo, fiksavo ir analizavo mokinių individualią pažangą. 2020–2021 m. m. mokinių metinis pažangumas 97,1 proc. (siekinys 100 proc.); 65,5 proc. 1–4 klasių mokinių pasiekė </w:t>
            </w:r>
            <w:r w:rsidRPr="009C19A9">
              <w:rPr>
                <w:rFonts w:cs="Times New Roman"/>
                <w:szCs w:val="24"/>
              </w:rPr>
              <w:lastRenderedPageBreak/>
              <w:t>pagrindinį ir aukštesnįjį lygį (siekinys 59 proc.); 33,5 proc. 5–8 klasių mokinių mokosi gerai ir labai gerai (siekinys 30 proc.). Stebėta ir fiksuota individuali mokinių pažanga: 2020–2021 m. m. 1,6 proc. mokinių nepavyko pasiekti  individualios pažangos.</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1.3</w:t>
            </w:r>
            <w:r w:rsidR="00AF205B">
              <w:rPr>
                <w:rFonts w:cs="Times New Roman"/>
                <w:szCs w:val="24"/>
              </w:rPr>
              <w:t>.</w:t>
            </w:r>
            <w:r w:rsidRPr="009C19A9">
              <w:rPr>
                <w:rFonts w:cs="Times New Roman"/>
                <w:szCs w:val="24"/>
              </w:rPr>
              <w:t xml:space="preserve"> uždavinys – pasirengti dirbti pagal atnaujinto ugdymo turinio Bendrąsias programas. </w:t>
            </w:r>
          </w:p>
          <w:p w:rsidR="003C564D" w:rsidRPr="009C19A9" w:rsidRDefault="003C564D" w:rsidP="003C564D">
            <w:pPr>
              <w:pStyle w:val="ListParagraph1"/>
              <w:tabs>
                <w:tab w:val="left" w:pos="1247"/>
              </w:tabs>
              <w:ind w:left="0"/>
              <w:jc w:val="both"/>
              <w:rPr>
                <w:rFonts w:cs="Times New Roman"/>
                <w:szCs w:val="24"/>
              </w:rPr>
            </w:pPr>
            <w:r w:rsidRPr="009C19A9">
              <w:rPr>
                <w:rFonts w:cs="Times New Roman"/>
                <w:szCs w:val="24"/>
              </w:rPr>
              <w:t>Rengiantis dirbti pagal atnaujintas Bendrąsias programas mokytojų bendruomenė vadovaujasi</w:t>
            </w:r>
            <w:r w:rsidRPr="009C19A9">
              <w:rPr>
                <w:rFonts w:cs="Times New Roman"/>
                <w:szCs w:val="24"/>
                <w:shd w:val="clear" w:color="auto" w:fill="FFFFFF"/>
              </w:rPr>
              <w:t xml:space="preserve"> atnaujinamo ugdymo turinio pagrindiniais principais: kompetencijomis grįstas ugdymas, atitiktis vaiko raidos tarpsniams, tarpdalykinė integracija, atskirų integruojamųjų programų integracija. Mokytojai studijavo BP projektus, penki mokytojai pateikė siūlymus, dalyvavo Švietimo, mokslo ir sporto ministerijos, Nacionalinės švietimo agentūros, Panevėžio rajono savivaldybės  Švietimo, kultūros ir sporto skyriaus  organizuotuose renginiuose (konferencijose, pasitarimuose).  50 proc. mokytojų dalyvavo 40 val. tobulinimo mokymuose „Šiuolaikinių bendrųjų kompetencijų ugdymas“ (I–V moduliai). </w:t>
            </w:r>
          </w:p>
          <w:p w:rsidR="003C564D" w:rsidRPr="009C19A9" w:rsidRDefault="003C564D" w:rsidP="003C564D">
            <w:pPr>
              <w:tabs>
                <w:tab w:val="left" w:pos="1247"/>
              </w:tabs>
              <w:jc w:val="both"/>
              <w:rPr>
                <w:b/>
                <w:bCs/>
                <w:szCs w:val="24"/>
              </w:rPr>
            </w:pPr>
            <w:r w:rsidRPr="009C19A9">
              <w:rPr>
                <w:b/>
                <w:bCs/>
                <w:szCs w:val="24"/>
              </w:rPr>
              <w:t>Prioritetinė kryptis – bendruomenės mikroklimatas.</w:t>
            </w:r>
          </w:p>
          <w:p w:rsidR="003C564D" w:rsidRPr="009C19A9" w:rsidRDefault="003C564D" w:rsidP="003C564D">
            <w:pPr>
              <w:tabs>
                <w:tab w:val="left" w:pos="1247"/>
              </w:tabs>
              <w:jc w:val="both"/>
              <w:rPr>
                <w:szCs w:val="24"/>
              </w:rPr>
            </w:pPr>
            <w:r w:rsidRPr="009C19A9">
              <w:rPr>
                <w:szCs w:val="24"/>
              </w:rPr>
              <w:t>2. Tikslas – saugios, kultūringos ir estetiškos aplinkos kūrimas:</w:t>
            </w:r>
          </w:p>
          <w:p w:rsidR="003C564D" w:rsidRPr="009C19A9" w:rsidRDefault="003C564D" w:rsidP="003C564D">
            <w:pPr>
              <w:pStyle w:val="Heading2"/>
              <w:spacing w:before="0" w:after="0"/>
              <w:jc w:val="both"/>
              <w:rPr>
                <w:rFonts w:ascii="Times New Roman" w:hAnsi="Times New Roman"/>
                <w:b w:val="0"/>
                <w:i w:val="0"/>
                <w:sz w:val="24"/>
                <w:szCs w:val="24"/>
              </w:rPr>
            </w:pPr>
            <w:r w:rsidRPr="009C19A9">
              <w:rPr>
                <w:rFonts w:ascii="Times New Roman" w:hAnsi="Times New Roman"/>
                <w:b w:val="0"/>
                <w:i w:val="0"/>
                <w:sz w:val="24"/>
                <w:szCs w:val="24"/>
              </w:rPr>
              <w:t>2.1. uždavinys – kurti saugią progimnazijos aplinką.</w:t>
            </w:r>
          </w:p>
          <w:p w:rsidR="003C564D" w:rsidRPr="009C19A9" w:rsidRDefault="003C564D" w:rsidP="003C564D">
            <w:pPr>
              <w:tabs>
                <w:tab w:val="left" w:pos="1247"/>
              </w:tabs>
              <w:jc w:val="both"/>
              <w:rPr>
                <w:szCs w:val="24"/>
              </w:rPr>
            </w:pPr>
            <w:r w:rsidRPr="009C19A9">
              <w:rPr>
                <w:szCs w:val="24"/>
              </w:rPr>
              <w:t xml:space="preserve">Kuriant saugią progimnazijos aplinką, tikslingai projektuotos estetiškos ir ergonomiškos erdvės. </w:t>
            </w:r>
            <w:r w:rsidRPr="009C19A9">
              <w:rPr>
                <w:b/>
                <w:szCs w:val="24"/>
              </w:rPr>
              <w:t xml:space="preserve"> </w:t>
            </w:r>
            <w:r w:rsidRPr="009C19A9">
              <w:rPr>
                <w:bCs/>
                <w:szCs w:val="24"/>
              </w:rPr>
              <w:t xml:space="preserve">Suremontuoti antrojo aukšto koridoriai (lubos, sienos), pakeista elektros instaliacija, keturių kabinetų durys. Užtikrintas saugumas mokyklos kieme – pagrindiniame mokyklos kieme iki automobilių stovėjimo aikštelės ir važiuojamosios dalies pakeistos senos šaligatvio plytelės ir išgrįsta trinkelėmis. </w:t>
            </w:r>
            <w:r w:rsidRPr="009C19A9">
              <w:rPr>
                <w:szCs w:val="24"/>
              </w:rPr>
              <w:t xml:space="preserve">Sukurtos sąlygos kokybiškam nuotoliniam ugdymui(si) organizuoti: įsigyta 13 kompiuterių, mobili  ir stacionari įranga hibridiniam ugdymui organizuoti. 71 proc. mokytojų (siekinys 100 proc.) įsitraukė atliekant turimų mokymo priemonių kokybės analizę, nustatyta, kad 40 proc. turimų priemonių nebetinka naudoti (reikia keisti naujomis arba remontuoti). Siekiant užtikrinti emocinės aplinkos saugumą, parengtas ir įgyvendintas socializacijos projektas „Man čia saugu, jauku ir gera“ (400 Eur), </w:t>
            </w:r>
            <w:r w:rsidR="00B70839">
              <w:rPr>
                <w:szCs w:val="24"/>
              </w:rPr>
              <w:t>V</w:t>
            </w:r>
            <w:r w:rsidRPr="009C19A9">
              <w:rPr>
                <w:szCs w:val="24"/>
              </w:rPr>
              <w:t xml:space="preserve">isuomenės sveikatos biuro inicijuotas projektas „Gyvenk sveikai ir viskas bus gerai 3“ (1 000 Eur). </w:t>
            </w:r>
          </w:p>
          <w:p w:rsidR="003C564D" w:rsidRPr="009C19A9" w:rsidRDefault="003C564D" w:rsidP="003C564D">
            <w:pPr>
              <w:tabs>
                <w:tab w:val="left" w:pos="1247"/>
              </w:tabs>
              <w:jc w:val="both"/>
              <w:rPr>
                <w:szCs w:val="24"/>
              </w:rPr>
            </w:pPr>
            <w:r w:rsidRPr="009C19A9">
              <w:rPr>
                <w:szCs w:val="24"/>
              </w:rPr>
              <w:t>2.2. uždavinys – gerinti bendruomenės mikroklimatą.</w:t>
            </w:r>
          </w:p>
          <w:p w:rsidR="003C564D" w:rsidRPr="009C19A9" w:rsidRDefault="003C564D" w:rsidP="003C564D">
            <w:pPr>
              <w:tabs>
                <w:tab w:val="left" w:pos="1247"/>
              </w:tabs>
              <w:jc w:val="both"/>
              <w:rPr>
                <w:szCs w:val="24"/>
              </w:rPr>
            </w:pPr>
            <w:r w:rsidRPr="009C19A9">
              <w:rPr>
                <w:szCs w:val="24"/>
              </w:rPr>
              <w:t xml:space="preserve">Mokinių tarpusavio, mokinių ir mokytojų, mokytojų tarpusavio santykiai grįsti pasitikėjimu, geranoriškumu, rūpinimusi. Progimnazijoje kuriama pagarbi atmosfera, mažinant patyčias, ugdytas pagarbus elgesys su vyresniaisiais. Visi 1–8 klasių mokiniai  įsitraukė į nuosekliai vykdomas  smurto ir patyčių prevencijos programų veiklas: pradinio ugdymo klasėse vykdytos „Antro žingsnio“ (saugios ir pagarbios mokyklos kūrimo), „Įveikiame kartu“ (pozityvaus bendravimo ir problemų sprendimo gebėjimų ugdymo) programos, prevencinė, socialinio emocinio ugdymo programa „Obuolio draugai“; 5–8 klasėse vykdyta prevencinė programa „Paauglystės kryžkelės“. Visi 1–4 klasių mokiniai įsitraukė į socialinę akciją </w:t>
            </w:r>
            <w:r w:rsidRPr="009C19A9">
              <w:rPr>
                <w:szCs w:val="24"/>
              </w:rPr>
              <w:br w:type="page"/>
              <w:t xml:space="preserve">„Ištiesk pagalbos letenėlę“ beglobiams gyvūnams, 100 proc. 1–8 klasių mokinių įsitraukė į etnokultūros dienos veiklas „Žalčio juosta“, projektą „Papuošk progimnazijos kiemą“, kalėdinių dekoracijų kūrimą „Alisa </w:t>
            </w:r>
            <w:r w:rsidR="00AF205B">
              <w:rPr>
                <w:szCs w:val="24"/>
              </w:rPr>
              <w:t>S</w:t>
            </w:r>
            <w:r w:rsidRPr="009C19A9">
              <w:rPr>
                <w:szCs w:val="24"/>
              </w:rPr>
              <w:t xml:space="preserve">tebuklų šalyje“, akciją „Kalėdų </w:t>
            </w:r>
            <w:r w:rsidR="00AF205B">
              <w:rPr>
                <w:szCs w:val="24"/>
              </w:rPr>
              <w:t>S</w:t>
            </w:r>
            <w:r w:rsidRPr="009C19A9">
              <w:rPr>
                <w:szCs w:val="24"/>
              </w:rPr>
              <w:t>enio kalendorius“, 30 proc. įsitraukė į akciją „Kalėdos dėžutėje“. 88 proc. mokinių įsitraukė į progimnazijos 30-mečiui skirtus renginius. Direktoriaus pavaduotoja ugdymui atliko penktos klas</w:t>
            </w:r>
            <w:r w:rsidR="00AF205B">
              <w:rPr>
                <w:szCs w:val="24"/>
              </w:rPr>
              <w:t>ės</w:t>
            </w:r>
            <w:r w:rsidRPr="009C19A9">
              <w:rPr>
                <w:szCs w:val="24"/>
              </w:rPr>
              <w:t xml:space="preserve"> mokinių adaptacijos analizę ir pristatė mokytojų bendruomenei bei penktos klasės mokinių tėvams. Visi 1–8 klasių mokiniai dalyvavo tarptautinės Tolerancijos dienos veiklose („Tolerancijos dėlionė“). Mokiniai mokėsi taikaus problemų sprendimo, bendravimo ir bendradarbiavimo su suaugusiais ir bendraamžiais. Visi 1–8 kl. mokiniai dalyvavo klasių bendruomeniškumo valandėlėse, 100 proc. vyko socialinio pedagogo valandėlės smurto ir patyčių prevencijos temomis. Įgyvendinant pageidaujamo mokinių elgesio formavimo modelį, 100 proc. mokinių dalyvavo Kultūros paso edukacinėse veiklose (organizuota 20 renginių, 17 iš jų (85 proc.) virtualūs. 55 proc. mokytojų, aktualizuodami ugdymą, pamokas organizavo už klasės ribų. </w:t>
            </w:r>
          </w:p>
          <w:p w:rsidR="003C564D" w:rsidRPr="009C19A9" w:rsidRDefault="003C564D" w:rsidP="003C564D">
            <w:pPr>
              <w:tabs>
                <w:tab w:val="left" w:pos="1247"/>
              </w:tabs>
              <w:jc w:val="both"/>
              <w:rPr>
                <w:b/>
                <w:bCs/>
                <w:szCs w:val="24"/>
              </w:rPr>
            </w:pPr>
            <w:r w:rsidRPr="009C19A9">
              <w:rPr>
                <w:b/>
                <w:bCs/>
                <w:szCs w:val="24"/>
              </w:rPr>
              <w:t>Prioritetinė kryptis – bendradarbiavimas su tėvais (globėjais, rūpintojais) ir socialiniais  partneriais.</w:t>
            </w:r>
          </w:p>
          <w:p w:rsidR="003C564D" w:rsidRPr="009C19A9" w:rsidRDefault="003C564D" w:rsidP="003C564D">
            <w:pPr>
              <w:tabs>
                <w:tab w:val="left" w:pos="1247"/>
              </w:tabs>
              <w:jc w:val="both"/>
              <w:rPr>
                <w:szCs w:val="24"/>
              </w:rPr>
            </w:pPr>
            <w:r w:rsidRPr="009C19A9">
              <w:rPr>
                <w:szCs w:val="24"/>
              </w:rPr>
              <w:t>3. Tikslas – bendradarbiavimo su tėvais (globėjais, rūpintojais) ir socialiniais partneriais, įgyvendinant progimnazijos veiklos ir ugdymo planus</w:t>
            </w:r>
            <w:r w:rsidR="00AF205B">
              <w:rPr>
                <w:szCs w:val="24"/>
              </w:rPr>
              <w:t>,</w:t>
            </w:r>
            <w:r w:rsidRPr="009C19A9">
              <w:rPr>
                <w:szCs w:val="24"/>
              </w:rPr>
              <w:t xml:space="preserve"> stiprinimas.</w:t>
            </w:r>
          </w:p>
          <w:p w:rsidR="003C564D" w:rsidRPr="009C19A9" w:rsidRDefault="003C564D" w:rsidP="003C564D">
            <w:pPr>
              <w:tabs>
                <w:tab w:val="left" w:pos="1247"/>
              </w:tabs>
              <w:jc w:val="both"/>
              <w:rPr>
                <w:szCs w:val="24"/>
              </w:rPr>
            </w:pPr>
            <w:r w:rsidRPr="009C19A9">
              <w:rPr>
                <w:szCs w:val="24"/>
              </w:rPr>
              <w:lastRenderedPageBreak/>
              <w:t>3.1. uždavinys – efektyvinti mokytojo–klasės vadovo–pagalbos specialistų–tėvų (globėjų, rūpintojų) bendradarbiavimą, formuojant vertybines nuostatas.</w:t>
            </w:r>
          </w:p>
          <w:p w:rsidR="003C564D" w:rsidRPr="009C19A9" w:rsidRDefault="003C564D" w:rsidP="003C564D">
            <w:pPr>
              <w:tabs>
                <w:tab w:val="left" w:pos="1247"/>
              </w:tabs>
              <w:jc w:val="both"/>
              <w:rPr>
                <w:szCs w:val="24"/>
              </w:rPr>
            </w:pPr>
            <w:r w:rsidRPr="009C19A9">
              <w:rPr>
                <w:szCs w:val="24"/>
              </w:rPr>
              <w:t>Progimnazijoje sukurtas ir nuosekliai įgyvendinamas bendradarbiavimo su tėvais (globėjais, rūpintojais) modelis. 1–8 klasių mokinių tėvai išsakė lūkesčius progimnazijos mokytojų bendruomenei ir administracijai: sukurtas  progimnazijos tėvų bendruomenės „Tėvų (globėjų, rūpintojų) lūkesčių bankas, pristatytas bendruomenei progimnazijos internet</w:t>
            </w:r>
            <w:r w:rsidR="00AF205B">
              <w:rPr>
                <w:szCs w:val="24"/>
              </w:rPr>
              <w:t>o</w:t>
            </w:r>
            <w:r w:rsidRPr="009C19A9">
              <w:rPr>
                <w:szCs w:val="24"/>
              </w:rPr>
              <w:t xml:space="preserve"> svetainėje. 89 proc. 1–8 klasių mokinių tėvų dalyvavo bendruose klasių tėvų (globėjų, rūpintojų), mokytojų </w:t>
            </w:r>
            <w:r w:rsidR="00AF205B">
              <w:rPr>
                <w:szCs w:val="24"/>
              </w:rPr>
              <w:t>ir</w:t>
            </w:r>
            <w:r w:rsidRPr="009C19A9">
              <w:rPr>
                <w:szCs w:val="24"/>
              </w:rPr>
              <w:t xml:space="preserve"> pagalbos specialistų susirinkimuose mokinių kompetencijų ugdymo klausimais. Atliktas tyrimas dėl informacijos</w:t>
            </w:r>
            <w:r w:rsidR="00AF205B">
              <w:rPr>
                <w:szCs w:val="24"/>
              </w:rPr>
              <w:t>,</w:t>
            </w:r>
            <w:r w:rsidRPr="009C19A9">
              <w:rPr>
                <w:szCs w:val="24"/>
              </w:rPr>
              <w:t xml:space="preserve"> </w:t>
            </w:r>
            <w:r w:rsidR="00AF205B" w:rsidRPr="009C19A9">
              <w:rPr>
                <w:szCs w:val="24"/>
              </w:rPr>
              <w:t xml:space="preserve">pateikiamos </w:t>
            </w:r>
            <w:r w:rsidRPr="009C19A9">
              <w:rPr>
                <w:szCs w:val="24"/>
              </w:rPr>
              <w:t>per tėvų susirinkimus</w:t>
            </w:r>
            <w:r w:rsidR="00AF205B">
              <w:rPr>
                <w:szCs w:val="24"/>
              </w:rPr>
              <w:t>,</w:t>
            </w:r>
            <w:r w:rsidRPr="009C19A9">
              <w:rPr>
                <w:szCs w:val="24"/>
              </w:rPr>
              <w:t xml:space="preserve"> veiksmingumo ir informatyvumo: 89 proc. apklausoje dalyvavusių tėvų (globėjų, rūpintojų) teigė, kad bendrų susirinkimų metu pateikta informacija yra veiksmingai ir informatyvi. 1–8 klasėse vyko individualūs pokalbiai „Klasės vadovas–tėvas (globėjas, rūpintojas)–mokinys“. Pokalbiai organizuoti </w:t>
            </w:r>
            <w:r w:rsidR="00AF205B">
              <w:rPr>
                <w:szCs w:val="24"/>
              </w:rPr>
              <w:t>„</w:t>
            </w:r>
            <w:r w:rsidRPr="009C19A9">
              <w:rPr>
                <w:szCs w:val="24"/>
              </w:rPr>
              <w:t>Zoom</w:t>
            </w:r>
            <w:r w:rsidR="00AF205B">
              <w:rPr>
                <w:szCs w:val="24"/>
              </w:rPr>
              <w:t>“</w:t>
            </w:r>
            <w:r w:rsidRPr="009C19A9">
              <w:rPr>
                <w:szCs w:val="24"/>
              </w:rPr>
              <w:t xml:space="preserve"> platformoje, dalyvavo 93,7 proc. tėvų ir mokinių (siekinys 92 proc.). 63 proc. pokalbiuose dalyvavusių tėvų (siekinys 60 proc.) teigė, kad per pokalbius pateikta informacija yra veiksminga, atitinka jų lūkesčius ir turėjo poveikį mokinio individualiai sėkmei/pažangai.  43 proc. tėvų (globėjų, rūpintojų) teikė siūlymus vaikų ugdymo temomis: edukacinių užsiėmimų organizavimas, laisvesnis  ekskursijų grafikas, savo profesijoje pasiekusių žmonių pasidali</w:t>
            </w:r>
            <w:r w:rsidR="00AF205B">
              <w:rPr>
                <w:szCs w:val="24"/>
              </w:rPr>
              <w:t>j</w:t>
            </w:r>
            <w:r w:rsidRPr="009C19A9">
              <w:rPr>
                <w:szCs w:val="24"/>
              </w:rPr>
              <w:t xml:space="preserve">imas patirtimi ir pan. Tenkinant tėvų (globėjų, rūpintojų) švietimo poreikius, virtualioje erdvėje organizuotas renginys su Olegu Lapinu „Vaikų baimės ir nerimas: kaip atpažinti ir padėti nerimaujančiam vaikui“, elektroniniame dienyne paskelbti  4 straipsniai: „Penkios pirmosios finansinio raštingumo pamokos“, „Patarimai 1 klasės mokinių tėveliams“, „Manipuliacija – kodėl manipuliuoja vaikai?“, „Kaip kalbėti su vaiku apie </w:t>
            </w:r>
            <w:r w:rsidR="004B0E4D">
              <w:rPr>
                <w:szCs w:val="24"/>
              </w:rPr>
              <w:t xml:space="preserve">    </w:t>
            </w:r>
            <w:r w:rsidRPr="009C19A9">
              <w:rPr>
                <w:szCs w:val="24"/>
              </w:rPr>
              <w:t>C</w:t>
            </w:r>
            <w:r w:rsidR="00A80F1A">
              <w:rPr>
                <w:szCs w:val="24"/>
              </w:rPr>
              <w:t>OVID</w:t>
            </w:r>
            <w:r w:rsidRPr="009C19A9">
              <w:rPr>
                <w:szCs w:val="24"/>
              </w:rPr>
              <w:t>-19 infekciją?“ (siekinys 2 straipsniai).</w:t>
            </w:r>
          </w:p>
          <w:p w:rsidR="003C564D" w:rsidRPr="009C19A9" w:rsidRDefault="003C564D" w:rsidP="009E7FB1">
            <w:pPr>
              <w:tabs>
                <w:tab w:val="left" w:pos="1247"/>
              </w:tabs>
              <w:jc w:val="both"/>
              <w:rPr>
                <w:szCs w:val="24"/>
                <w:lang w:eastAsia="lt-LT"/>
              </w:rPr>
            </w:pPr>
            <w:r w:rsidRPr="009C19A9">
              <w:rPr>
                <w:szCs w:val="24"/>
              </w:rPr>
              <w:t xml:space="preserve">3.2. uždavinys – skatinti tėvų (globėjų, rūpintojų) ir socialinių partnerių iniciatyvas organizuojant ugdymo procesą. Tėvai (globėjai, rūpintojai) įtraukti organizuojant progimnazijos ir klasių renginius. </w:t>
            </w:r>
            <w:r w:rsidR="004B0E4D">
              <w:rPr>
                <w:szCs w:val="24"/>
              </w:rPr>
              <w:t xml:space="preserve">  </w:t>
            </w:r>
            <w:r w:rsidRPr="009C19A9">
              <w:rPr>
                <w:szCs w:val="24"/>
              </w:rPr>
              <w:t xml:space="preserve">22 mokinių šeimos įsitraukė į savanorišką veiklą organizuojant kalėdinę akciją –„Kalėdos dėžutėje“, </w:t>
            </w:r>
            <w:r w:rsidR="004B0E4D">
              <w:rPr>
                <w:szCs w:val="24"/>
              </w:rPr>
              <w:t xml:space="preserve">       </w:t>
            </w:r>
            <w:r w:rsidRPr="009C19A9">
              <w:rPr>
                <w:szCs w:val="24"/>
              </w:rPr>
              <w:t>8 tėvai – į mokinių ugdymą karjerai per Karjeros dieną. Dėl C</w:t>
            </w:r>
            <w:r w:rsidR="00A80F1A">
              <w:rPr>
                <w:szCs w:val="24"/>
              </w:rPr>
              <w:t>OVID</w:t>
            </w:r>
            <w:r w:rsidRPr="009C19A9">
              <w:rPr>
                <w:szCs w:val="24"/>
              </w:rPr>
              <w:t>-19 infekcijos valdymo apribojimų tėvai pagal galimybes įsitraukė į progimnazijos Mokslo metų pabaigos ir Mokslo metų pradžios šventes, 1–4 klasių mokytojų organizuojamas veiklas („Rudens kraitelė - 21“, maisto bankas beglobiams gyvūnams „Ištiesk pagalbos letenėlę“ ir kt.).  Progimnazija atvira, bendradarbiaudama su vietos bendruomene, kitomis organizacijomis ir ugdymo įstaigomis. Mokinių ugdymo turinio įvairovei tikslingai panaudotos socialinių partnerių</w:t>
            </w:r>
            <w:r w:rsidR="00A80F1A">
              <w:rPr>
                <w:szCs w:val="24"/>
              </w:rPr>
              <w:t xml:space="preserve"> </w:t>
            </w:r>
            <w:r w:rsidRPr="009C19A9">
              <w:rPr>
                <w:szCs w:val="24"/>
              </w:rPr>
              <w:t>– Liūdynės kultūros centro Dembavos padalinio, Panevėžio apskrities policijos komisariato, Karaliaus Mindaugo husarų bataliono, Panevėžio apskrities Petkevičaitės-Bitės viešosios bibliotekos, Panevėžio moksleivių namų</w:t>
            </w:r>
            <w:r w:rsidR="00A80F1A">
              <w:rPr>
                <w:szCs w:val="24"/>
              </w:rPr>
              <w:t xml:space="preserve"> </w:t>
            </w:r>
            <w:r w:rsidRPr="009C19A9">
              <w:rPr>
                <w:szCs w:val="24"/>
              </w:rPr>
              <w:t>– organizuotos edukacinės programos. Dembavos lopšelio-darželio „Smalsutis“ būsimų pirmokų tėveliams organizuota progimnazijos socialinio  pedagogo paskaita, numatytos kitos veiklos ir parengtas bendradarbiavimo planas.</w:t>
            </w:r>
          </w:p>
          <w:p w:rsidR="003C564D" w:rsidRPr="009C19A9" w:rsidRDefault="004B0E4D" w:rsidP="00A80F1A">
            <w:pPr>
              <w:numPr>
                <w:ilvl w:val="0"/>
                <w:numId w:val="3"/>
              </w:numPr>
              <w:tabs>
                <w:tab w:val="left" w:pos="870"/>
              </w:tabs>
              <w:jc w:val="both"/>
              <w:rPr>
                <w:b/>
                <w:szCs w:val="24"/>
              </w:rPr>
            </w:pPr>
            <w:r>
              <w:rPr>
                <w:b/>
                <w:szCs w:val="24"/>
              </w:rPr>
              <w:t xml:space="preserve"> </w:t>
            </w:r>
            <w:r w:rsidR="009E7FB1" w:rsidRPr="009C19A9">
              <w:rPr>
                <w:b/>
                <w:szCs w:val="24"/>
              </w:rPr>
              <w:t>m. veiklos plane nenumatytos</w:t>
            </w:r>
            <w:r>
              <w:rPr>
                <w:b/>
                <w:szCs w:val="24"/>
              </w:rPr>
              <w:t>,</w:t>
            </w:r>
            <w:r w:rsidR="009E7FB1" w:rsidRPr="009C19A9">
              <w:rPr>
                <w:b/>
                <w:szCs w:val="24"/>
              </w:rPr>
              <w:t xml:space="preserve"> bet įgyvendintos veiklos:</w:t>
            </w:r>
          </w:p>
          <w:p w:rsidR="003C564D" w:rsidRPr="009C19A9" w:rsidRDefault="003C564D" w:rsidP="009E7FB1">
            <w:pPr>
              <w:tabs>
                <w:tab w:val="left" w:pos="1247"/>
              </w:tabs>
              <w:jc w:val="both"/>
              <w:rPr>
                <w:lang w:eastAsia="lt-LT"/>
              </w:rPr>
            </w:pPr>
            <w:r w:rsidRPr="009C19A9">
              <w:rPr>
                <w:lang w:eastAsia="lt-LT"/>
              </w:rPr>
              <w:t>1. Atliktas mokyklos pastato, vidaus patalpų remontas, aplinkos tvarkymo darbai: pakeista  lietaus nuvedimo sistema ir lietvamzdžiai; suremontuoti antro aukšto koridoriai (suremontuotos sienos, įrengtos pakabinamos lubos, atnaujinta elektros instaliacija, pakeistos keturių kabinetų durys); nuo mokyklos fasado iki Dembavos gatvės pakeistos senos šaligatvių plytelės ir išgrįsta  trinkelėmis</w:t>
            </w:r>
            <w:r w:rsidR="00A80F1A">
              <w:rPr>
                <w:lang w:eastAsia="lt-LT"/>
              </w:rPr>
              <w:t>;</w:t>
            </w:r>
          </w:p>
          <w:p w:rsidR="003F268F" w:rsidRPr="009C19A9" w:rsidRDefault="009E7FB1" w:rsidP="00317356">
            <w:pPr>
              <w:jc w:val="both"/>
              <w:rPr>
                <w:szCs w:val="24"/>
              </w:rPr>
            </w:pPr>
            <w:r w:rsidRPr="009C19A9">
              <w:rPr>
                <w:szCs w:val="24"/>
              </w:rPr>
              <w:t xml:space="preserve">2. Nuotolinio mokymo(si) ir nuotolinio darbo organizavimas. Užtikrintas Lietuvos Respublikos </w:t>
            </w:r>
            <w:r w:rsidR="00A80F1A">
              <w:rPr>
                <w:szCs w:val="24"/>
              </w:rPr>
              <w:t>s</w:t>
            </w:r>
            <w:r w:rsidRPr="009C19A9">
              <w:rPr>
                <w:szCs w:val="24"/>
              </w:rPr>
              <w:t>veikatos apsaugos ministerijos prevencijos ir kontrolės dėl C</w:t>
            </w:r>
            <w:r w:rsidR="00A80F1A">
              <w:rPr>
                <w:szCs w:val="24"/>
              </w:rPr>
              <w:t>OVID</w:t>
            </w:r>
            <w:r w:rsidRPr="009C19A9">
              <w:rPr>
                <w:szCs w:val="24"/>
              </w:rPr>
              <w:t>-19 priemonių ir mokinių srautų valdymo, organizuojant ugdymą bei saugų maitinimą</w:t>
            </w:r>
            <w:r w:rsidR="00A80F1A">
              <w:rPr>
                <w:szCs w:val="24"/>
              </w:rPr>
              <w:t>,</w:t>
            </w:r>
            <w:r w:rsidRPr="009C19A9">
              <w:rPr>
                <w:szCs w:val="24"/>
              </w:rPr>
              <w:t xml:space="preserve"> rekomendacijų vykdymas.</w:t>
            </w:r>
          </w:p>
        </w:tc>
      </w:tr>
    </w:tbl>
    <w:p w:rsidR="003C6307" w:rsidRPr="009C19A9" w:rsidRDefault="003C6307" w:rsidP="003C6307">
      <w:pPr>
        <w:rPr>
          <w:szCs w:val="24"/>
        </w:rPr>
      </w:pPr>
    </w:p>
    <w:p w:rsidR="009F6DE6" w:rsidRPr="009C19A9" w:rsidRDefault="009F6DE6" w:rsidP="009F6DE6">
      <w:pPr>
        <w:rPr>
          <w:szCs w:val="24"/>
        </w:rPr>
      </w:pPr>
      <w:r w:rsidRPr="009C19A9">
        <w:rPr>
          <w:szCs w:val="24"/>
        </w:rPr>
        <w:t xml:space="preserve">Ataskaitą parengė </w:t>
      </w:r>
      <w:r w:rsidR="009E7FB1" w:rsidRPr="009C19A9">
        <w:rPr>
          <w:szCs w:val="24"/>
        </w:rPr>
        <w:t>direktorė Aušra Raišienė</w:t>
      </w:r>
    </w:p>
    <w:p w:rsidR="0086259C" w:rsidRPr="009C19A9" w:rsidRDefault="0086259C" w:rsidP="0086259C">
      <w:pPr>
        <w:jc w:val="center"/>
        <w:rPr>
          <w:szCs w:val="24"/>
        </w:rPr>
      </w:pP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r>
      <w:r w:rsidRPr="009C19A9">
        <w:rPr>
          <w:szCs w:val="24"/>
        </w:rPr>
        <w:softHyphen/>
        <w:t>_____________________________________</w:t>
      </w:r>
    </w:p>
    <w:p w:rsidR="000E7B0C" w:rsidRPr="009C19A9" w:rsidRDefault="000E7B0C"/>
    <w:sectPr w:rsidR="000E7B0C" w:rsidRPr="009C19A9" w:rsidSect="004B40B9">
      <w:headerReference w:type="default" r:id="rId7"/>
      <w:pgSz w:w="12240" w:h="15840"/>
      <w:pgMar w:top="540" w:right="1041" w:bottom="709"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C45" w:rsidRDefault="004C3C45" w:rsidP="00317356">
      <w:r>
        <w:separator/>
      </w:r>
    </w:p>
  </w:endnote>
  <w:endnote w:type="continuationSeparator" w:id="0">
    <w:p w:rsidR="004C3C45" w:rsidRDefault="004C3C45" w:rsidP="0031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C45" w:rsidRDefault="004C3C45" w:rsidP="00317356">
      <w:r>
        <w:separator/>
      </w:r>
    </w:p>
  </w:footnote>
  <w:footnote w:type="continuationSeparator" w:id="0">
    <w:p w:rsidR="004C3C45" w:rsidRDefault="004C3C45" w:rsidP="00317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7356" w:rsidRDefault="00317356">
    <w:pPr>
      <w:pStyle w:val="Header"/>
      <w:jc w:val="center"/>
    </w:pPr>
    <w:r>
      <w:fldChar w:fldCharType="begin"/>
    </w:r>
    <w:r>
      <w:instrText>PAGE   \* MERGEFORMAT</w:instrText>
    </w:r>
    <w:r>
      <w:fldChar w:fldCharType="separate"/>
    </w:r>
    <w:r w:rsidR="001374B5">
      <w:rPr>
        <w:noProof/>
      </w:rPr>
      <w:t>3</w:t>
    </w:r>
    <w:r>
      <w:fldChar w:fldCharType="end"/>
    </w:r>
  </w:p>
  <w:p w:rsidR="00317356" w:rsidRDefault="003173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C4FF0"/>
    <w:multiLevelType w:val="hybridMultilevel"/>
    <w:tmpl w:val="B448BA0A"/>
    <w:lvl w:ilvl="0" w:tplc="3B72EB68">
      <w:start w:val="2021"/>
      <w:numFmt w:val="decimal"/>
      <w:lvlText w:val="%1"/>
      <w:lvlJc w:val="left"/>
      <w:pPr>
        <w:ind w:left="849" w:hanging="489"/>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4B37318"/>
    <w:multiLevelType w:val="hybridMultilevel"/>
    <w:tmpl w:val="EBA809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DC7113E"/>
    <w:multiLevelType w:val="hybridMultilevel"/>
    <w:tmpl w:val="C824B742"/>
    <w:lvl w:ilvl="0" w:tplc="28964886">
      <w:start w:val="2021"/>
      <w:numFmt w:val="decimal"/>
      <w:lvlText w:val="%1"/>
      <w:lvlJc w:val="left"/>
      <w:pPr>
        <w:ind w:left="849" w:hanging="489"/>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307"/>
    <w:rsid w:val="000504D8"/>
    <w:rsid w:val="000E7B0C"/>
    <w:rsid w:val="001374B5"/>
    <w:rsid w:val="00317356"/>
    <w:rsid w:val="00361F5E"/>
    <w:rsid w:val="003A2C8C"/>
    <w:rsid w:val="003B548C"/>
    <w:rsid w:val="003C564D"/>
    <w:rsid w:val="003C6307"/>
    <w:rsid w:val="003F268F"/>
    <w:rsid w:val="003F7D3B"/>
    <w:rsid w:val="004239C5"/>
    <w:rsid w:val="00495576"/>
    <w:rsid w:val="004B0E4D"/>
    <w:rsid w:val="004B40B9"/>
    <w:rsid w:val="004C3C45"/>
    <w:rsid w:val="00616447"/>
    <w:rsid w:val="00670DD2"/>
    <w:rsid w:val="0086259C"/>
    <w:rsid w:val="0088643B"/>
    <w:rsid w:val="008B6349"/>
    <w:rsid w:val="00904B37"/>
    <w:rsid w:val="00992554"/>
    <w:rsid w:val="009C19A9"/>
    <w:rsid w:val="009E7FB1"/>
    <w:rsid w:val="009F6DE6"/>
    <w:rsid w:val="00A10DB2"/>
    <w:rsid w:val="00A322F7"/>
    <w:rsid w:val="00A80F1A"/>
    <w:rsid w:val="00AA21C9"/>
    <w:rsid w:val="00AF205B"/>
    <w:rsid w:val="00B70839"/>
    <w:rsid w:val="00C0186B"/>
    <w:rsid w:val="00C361B2"/>
    <w:rsid w:val="00C776C3"/>
    <w:rsid w:val="00D12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70161"/>
  <w15:chartTrackingRefBased/>
  <w15:docId w15:val="{ECF2C26F-18A1-48C4-94B3-8521D2A17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6307"/>
    <w:rPr>
      <w:rFonts w:ascii="Times New Roman" w:eastAsia="Times New Roman" w:hAnsi="Times New Roman"/>
      <w:sz w:val="24"/>
      <w:lang w:eastAsia="en-US"/>
    </w:rPr>
  </w:style>
  <w:style w:type="paragraph" w:styleId="Heading2">
    <w:name w:val="heading 2"/>
    <w:basedOn w:val="Normal"/>
    <w:next w:val="Normal"/>
    <w:link w:val="Heading2Char"/>
    <w:uiPriority w:val="9"/>
    <w:unhideWhenUsed/>
    <w:qFormat/>
    <w:rsid w:val="009E7FB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6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3C6307"/>
    <w:rPr>
      <w:rFonts w:ascii="TimesNewRomanPSMT" w:hAnsi="TimesNewRomanPSMT" w:hint="default"/>
      <w:b w:val="0"/>
      <w:bCs w:val="0"/>
      <w:i w:val="0"/>
      <w:iCs w:val="0"/>
      <w:color w:val="000000"/>
      <w:sz w:val="24"/>
      <w:szCs w:val="24"/>
    </w:rPr>
  </w:style>
  <w:style w:type="character" w:customStyle="1" w:styleId="fontstyle21">
    <w:name w:val="fontstyle21"/>
    <w:rsid w:val="003C6307"/>
    <w:rPr>
      <w:rFonts w:ascii="TimesNewRomanPS-BoldMT" w:hAnsi="TimesNewRomanPS-BoldMT" w:hint="default"/>
      <w:b/>
      <w:bCs/>
      <w:i w:val="0"/>
      <w:iCs w:val="0"/>
      <w:color w:val="000000"/>
      <w:sz w:val="24"/>
      <w:szCs w:val="24"/>
    </w:rPr>
  </w:style>
  <w:style w:type="character" w:customStyle="1" w:styleId="Heading2Char">
    <w:name w:val="Heading 2 Char"/>
    <w:link w:val="Heading2"/>
    <w:uiPriority w:val="9"/>
    <w:rsid w:val="009E7FB1"/>
    <w:rPr>
      <w:rFonts w:ascii="Cambria" w:eastAsia="Times New Roman" w:hAnsi="Cambria"/>
      <w:b/>
      <w:bCs/>
      <w:i/>
      <w:iCs/>
      <w:sz w:val="28"/>
      <w:szCs w:val="28"/>
      <w:lang w:eastAsia="en-US"/>
    </w:rPr>
  </w:style>
  <w:style w:type="paragraph" w:customStyle="1" w:styleId="ListParagraph1">
    <w:name w:val="List Paragraph1"/>
    <w:basedOn w:val="Normal"/>
    <w:rsid w:val="009E7FB1"/>
    <w:pPr>
      <w:widowControl w:val="0"/>
      <w:suppressAutoHyphens/>
      <w:autoSpaceDN w:val="0"/>
      <w:ind w:left="720"/>
      <w:textAlignment w:val="baseline"/>
    </w:pPr>
    <w:rPr>
      <w:rFonts w:eastAsia="SimSun" w:cs="Mangal"/>
      <w:kern w:val="3"/>
      <w:szCs w:val="21"/>
      <w:lang w:eastAsia="hi-IN" w:bidi="hi-IN"/>
    </w:rPr>
  </w:style>
  <w:style w:type="paragraph" w:styleId="Header">
    <w:name w:val="header"/>
    <w:basedOn w:val="Normal"/>
    <w:link w:val="HeaderChar"/>
    <w:uiPriority w:val="99"/>
    <w:unhideWhenUsed/>
    <w:rsid w:val="00317356"/>
    <w:pPr>
      <w:tabs>
        <w:tab w:val="center" w:pos="4819"/>
        <w:tab w:val="right" w:pos="9638"/>
      </w:tabs>
    </w:pPr>
  </w:style>
  <w:style w:type="character" w:customStyle="1" w:styleId="HeaderChar">
    <w:name w:val="Header Char"/>
    <w:link w:val="Header"/>
    <w:uiPriority w:val="99"/>
    <w:rsid w:val="00317356"/>
    <w:rPr>
      <w:rFonts w:ascii="Times New Roman" w:eastAsia="Times New Roman" w:hAnsi="Times New Roman"/>
      <w:sz w:val="24"/>
      <w:lang w:eastAsia="en-US"/>
    </w:rPr>
  </w:style>
  <w:style w:type="paragraph" w:styleId="Footer">
    <w:name w:val="footer"/>
    <w:basedOn w:val="Normal"/>
    <w:link w:val="FooterChar"/>
    <w:uiPriority w:val="99"/>
    <w:unhideWhenUsed/>
    <w:rsid w:val="00317356"/>
    <w:pPr>
      <w:tabs>
        <w:tab w:val="center" w:pos="4819"/>
        <w:tab w:val="right" w:pos="9638"/>
      </w:tabs>
    </w:pPr>
  </w:style>
  <w:style w:type="character" w:customStyle="1" w:styleId="FooterChar">
    <w:name w:val="Footer Char"/>
    <w:link w:val="Footer"/>
    <w:uiPriority w:val="99"/>
    <w:rsid w:val="00317356"/>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1907</Words>
  <Characters>10875</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User</cp:lastModifiedBy>
  <cp:revision>3</cp:revision>
  <dcterms:created xsi:type="dcterms:W3CDTF">2022-04-14T16:38:00Z</dcterms:created>
  <dcterms:modified xsi:type="dcterms:W3CDTF">2022-04-14T16:59:00Z</dcterms:modified>
</cp:coreProperties>
</file>