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EB0232">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FE39AB" w:rsidRDefault="001D2619">
      <w:pPr>
        <w:pStyle w:val="Betarp"/>
        <w:jc w:val="center"/>
        <w:rPr>
          <w:b/>
          <w:sz w:val="28"/>
          <w:szCs w:val="28"/>
        </w:rPr>
      </w:pPr>
      <w:r w:rsidRPr="00FE39AB">
        <w:rPr>
          <w:b/>
          <w:sz w:val="28"/>
          <w:szCs w:val="28"/>
        </w:rPr>
        <w:t>SPRENDIMAS</w:t>
      </w:r>
    </w:p>
    <w:p w:rsidR="001D2619" w:rsidRPr="00A3242D" w:rsidRDefault="001D2619">
      <w:pPr>
        <w:pStyle w:val="Betarp"/>
        <w:jc w:val="center"/>
        <w:rPr>
          <w:b/>
          <w:bCs/>
          <w:sz w:val="24"/>
          <w:szCs w:val="24"/>
        </w:rPr>
      </w:pPr>
      <w:bookmarkStart w:id="0" w:name="Pavadinimas"/>
      <w:r w:rsidRPr="00A3242D">
        <w:rPr>
          <w:b/>
          <w:bCs/>
          <w:sz w:val="24"/>
          <w:szCs w:val="24"/>
        </w:rPr>
        <w:t xml:space="preserve">DĖL </w:t>
      </w:r>
      <w:bookmarkEnd w:id="0"/>
      <w:r w:rsidR="00DD454E" w:rsidRPr="00A3242D">
        <w:rPr>
          <w:b/>
          <w:bCs/>
          <w:sz w:val="24"/>
          <w:szCs w:val="24"/>
        </w:rPr>
        <w:t>JOTAINIŲ SOCIALINĖS GLOBOS NAMŲ</w:t>
      </w:r>
      <w:r w:rsidR="003A6791" w:rsidRPr="00A3242D">
        <w:rPr>
          <w:b/>
          <w:bCs/>
          <w:sz w:val="24"/>
          <w:szCs w:val="24"/>
        </w:rPr>
        <w:t xml:space="preserve"> </w:t>
      </w:r>
      <w:r w:rsidR="00F860A9">
        <w:rPr>
          <w:b/>
          <w:bCs/>
          <w:sz w:val="24"/>
          <w:szCs w:val="24"/>
        </w:rPr>
        <w:t xml:space="preserve">PERSKAIČIUOTŲ </w:t>
      </w:r>
      <w:r w:rsidR="003A6791" w:rsidRPr="00A3242D">
        <w:rPr>
          <w:b/>
          <w:bCs/>
          <w:sz w:val="24"/>
          <w:szCs w:val="24"/>
        </w:rPr>
        <w:t>GERIAMOJO VANDENS TIEKIMO IR NUOTEKŲ TVARKYMO PASLAUGŲ BAZINIŲ KAINŲ NUSTATYMO</w:t>
      </w:r>
    </w:p>
    <w:p w:rsidR="00A7577B" w:rsidRPr="00D21F98" w:rsidRDefault="00A7577B" w:rsidP="00FC155D">
      <w:pPr>
        <w:pStyle w:val="Betarp"/>
        <w:rPr>
          <w:sz w:val="16"/>
          <w:szCs w:val="16"/>
        </w:rPr>
      </w:pPr>
    </w:p>
    <w:p w:rsidR="001D2619" w:rsidRPr="00D10B6E" w:rsidRDefault="001D2619" w:rsidP="00517C9F">
      <w:pPr>
        <w:jc w:val="center"/>
        <w:rPr>
          <w:sz w:val="24"/>
          <w:szCs w:val="24"/>
        </w:rPr>
      </w:pPr>
      <w:r w:rsidRPr="00D10B6E">
        <w:rPr>
          <w:sz w:val="24"/>
          <w:szCs w:val="24"/>
        </w:rPr>
        <w:t>20</w:t>
      </w:r>
      <w:r w:rsidR="00542E69">
        <w:rPr>
          <w:sz w:val="24"/>
          <w:szCs w:val="24"/>
        </w:rPr>
        <w:t>2</w:t>
      </w:r>
      <w:r w:rsidR="00F860A9">
        <w:rPr>
          <w:sz w:val="24"/>
          <w:szCs w:val="24"/>
        </w:rPr>
        <w:t xml:space="preserve">2 m. </w:t>
      </w:r>
      <w:r w:rsidR="00FB6A01">
        <w:rPr>
          <w:sz w:val="24"/>
          <w:szCs w:val="24"/>
        </w:rPr>
        <w:t>gegužės 5</w:t>
      </w:r>
      <w:r w:rsidRPr="00D10B6E">
        <w:rPr>
          <w:sz w:val="24"/>
          <w:szCs w:val="24"/>
        </w:rPr>
        <w:t xml:space="preserve"> d. Nr. T-</w:t>
      </w:r>
    </w:p>
    <w:p w:rsidR="001D2619" w:rsidRPr="00D10B6E" w:rsidRDefault="001D2619" w:rsidP="0024114F">
      <w:pPr>
        <w:pStyle w:val="Antrat1"/>
        <w:numPr>
          <w:ilvl w:val="0"/>
          <w:numId w:val="0"/>
        </w:numPr>
        <w:ind w:left="432" w:hanging="432"/>
        <w:rPr>
          <w:szCs w:val="24"/>
        </w:rPr>
      </w:pPr>
      <w:r w:rsidRPr="00D10B6E">
        <w:rPr>
          <w:szCs w:val="24"/>
        </w:rPr>
        <w:t>Panevėžys</w:t>
      </w:r>
    </w:p>
    <w:p w:rsidR="003C6EC4" w:rsidRPr="00D21F98" w:rsidRDefault="003C6EC4" w:rsidP="00110D26">
      <w:pPr>
        <w:ind w:firstLine="432"/>
        <w:jc w:val="both"/>
        <w:rPr>
          <w:sz w:val="16"/>
          <w:szCs w:val="16"/>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4A6816">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 xml:space="preserve">10 straipsnio </w:t>
      </w:r>
      <w:r w:rsidR="0023594F">
        <w:rPr>
          <w:sz w:val="24"/>
          <w:szCs w:val="24"/>
        </w:rPr>
        <w:t>7</w:t>
      </w:r>
      <w:r w:rsidRPr="003C6EC4">
        <w:rPr>
          <w:sz w:val="24"/>
          <w:szCs w:val="24"/>
        </w:rPr>
        <w:t xml:space="preserve"> punktu, 3</w:t>
      </w:r>
      <w:r w:rsidR="00595CF1">
        <w:rPr>
          <w:sz w:val="24"/>
          <w:szCs w:val="24"/>
        </w:rPr>
        <w:t xml:space="preserve">4 straipsnio 2 </w:t>
      </w:r>
      <w:r w:rsidR="00CC34F4" w:rsidRPr="003C6EC4">
        <w:rPr>
          <w:sz w:val="24"/>
          <w:szCs w:val="24"/>
        </w:rPr>
        <w:t>punkt</w:t>
      </w:r>
      <w:r w:rsidR="00595CF1">
        <w:rPr>
          <w:sz w:val="24"/>
          <w:szCs w:val="24"/>
        </w:rPr>
        <w:t>u</w:t>
      </w:r>
      <w:r w:rsidR="00CC34F4" w:rsidRPr="003C6EC4">
        <w:rPr>
          <w:sz w:val="24"/>
          <w:szCs w:val="24"/>
        </w:rPr>
        <w:t>,</w:t>
      </w:r>
      <w:r w:rsidRPr="003C6EC4">
        <w:rPr>
          <w:sz w:val="24"/>
          <w:szCs w:val="24"/>
        </w:rPr>
        <w:t xml:space="preserve"> Valstybinės </w:t>
      </w:r>
      <w:r w:rsidR="00542E69">
        <w:rPr>
          <w:sz w:val="24"/>
          <w:szCs w:val="24"/>
        </w:rPr>
        <w:t>energetikos reguliavimo tarybos</w:t>
      </w:r>
      <w:r w:rsidRPr="003C6EC4">
        <w:rPr>
          <w:sz w:val="24"/>
          <w:szCs w:val="24"/>
        </w:rPr>
        <w:t xml:space="preserve"> 20</w:t>
      </w:r>
      <w:r w:rsidR="00542E69">
        <w:rPr>
          <w:sz w:val="24"/>
          <w:szCs w:val="24"/>
        </w:rPr>
        <w:t>2</w:t>
      </w:r>
      <w:r w:rsidR="0001175D">
        <w:rPr>
          <w:sz w:val="24"/>
          <w:szCs w:val="24"/>
        </w:rPr>
        <w:t>2</w:t>
      </w:r>
      <w:r w:rsidRPr="003C6EC4">
        <w:rPr>
          <w:sz w:val="24"/>
          <w:szCs w:val="24"/>
        </w:rPr>
        <w:t xml:space="preserve"> m. </w:t>
      </w:r>
      <w:r w:rsidR="0001175D">
        <w:rPr>
          <w:sz w:val="24"/>
          <w:szCs w:val="24"/>
        </w:rPr>
        <w:t xml:space="preserve"> kovo 31</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23594F">
        <w:rPr>
          <w:sz w:val="24"/>
          <w:szCs w:val="24"/>
        </w:rPr>
        <w:t>43</w:t>
      </w:r>
      <w:r w:rsidR="0001175D">
        <w:rPr>
          <w:sz w:val="24"/>
          <w:szCs w:val="24"/>
        </w:rPr>
        <w:t>4</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0001175D">
        <w:rPr>
          <w:sz w:val="24"/>
          <w:szCs w:val="24"/>
        </w:rPr>
        <w:t xml:space="preserve">perskaičiuotų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w:t>
      </w:r>
      <w:r w:rsidR="00542E69">
        <w:rPr>
          <w:sz w:val="24"/>
          <w:szCs w:val="24"/>
        </w:rPr>
        <w:t>2</w:t>
      </w:r>
      <w:r w:rsidR="0001175D">
        <w:rPr>
          <w:sz w:val="24"/>
          <w:szCs w:val="24"/>
        </w:rPr>
        <w:t>2</w:t>
      </w:r>
      <w:r w:rsidR="0023594F">
        <w:rPr>
          <w:sz w:val="24"/>
          <w:szCs w:val="24"/>
        </w:rPr>
        <w:t xml:space="preserve"> m. balandžio 1 d. </w:t>
      </w:r>
      <w:r w:rsidR="00672946" w:rsidRPr="003C6EC4">
        <w:rPr>
          <w:sz w:val="24"/>
          <w:szCs w:val="24"/>
        </w:rPr>
        <w:t xml:space="preserve">raštą Nr. </w:t>
      </w:r>
      <w:r w:rsidR="00DD454E" w:rsidRPr="003C6EC4">
        <w:rPr>
          <w:sz w:val="24"/>
          <w:szCs w:val="24"/>
        </w:rPr>
        <w:t>(1.1</w:t>
      </w:r>
      <w:r w:rsidR="0001175D">
        <w:rPr>
          <w:sz w:val="24"/>
          <w:szCs w:val="24"/>
        </w:rPr>
        <w:t>7</w:t>
      </w:r>
      <w:r w:rsidR="00DD454E" w:rsidRPr="003C6EC4">
        <w:rPr>
          <w:sz w:val="24"/>
          <w:szCs w:val="24"/>
        </w:rPr>
        <w:t>)</w:t>
      </w:r>
      <w:r w:rsidR="00FE39AB">
        <w:rPr>
          <w:sz w:val="24"/>
          <w:szCs w:val="24"/>
        </w:rPr>
        <w:t xml:space="preserve"> </w:t>
      </w:r>
      <w:r w:rsidR="00DD454E" w:rsidRPr="003C6EC4">
        <w:rPr>
          <w:sz w:val="24"/>
          <w:szCs w:val="24"/>
        </w:rPr>
        <w:t>V14-</w:t>
      </w:r>
      <w:r w:rsidR="0001175D">
        <w:rPr>
          <w:sz w:val="24"/>
          <w:szCs w:val="24"/>
        </w:rPr>
        <w:t>99</w:t>
      </w:r>
      <w:r w:rsidR="00672946" w:rsidRPr="003C6EC4">
        <w:rPr>
          <w:sz w:val="24"/>
          <w:szCs w:val="24"/>
        </w:rPr>
        <w:t xml:space="preserve"> „Dėl </w:t>
      </w:r>
      <w:r w:rsidR="0001175D">
        <w:rPr>
          <w:sz w:val="24"/>
          <w:szCs w:val="24"/>
        </w:rPr>
        <w:t>Jotainių  socialinės globos namų g</w:t>
      </w:r>
      <w:r w:rsidR="0023594F">
        <w:rPr>
          <w:sz w:val="24"/>
          <w:szCs w:val="24"/>
        </w:rPr>
        <w:t xml:space="preserve">eriamojo vandens </w:t>
      </w:r>
      <w:r w:rsidR="0001175D">
        <w:rPr>
          <w:sz w:val="24"/>
          <w:szCs w:val="24"/>
        </w:rPr>
        <w:t xml:space="preserve"> tiekimo ir nuotekų tvarkymo paslaugų bazinių kainų patvirtinimo, pritarimo</w:t>
      </w:r>
      <w:r w:rsidR="0023594F">
        <w:rPr>
          <w:sz w:val="24"/>
          <w:szCs w:val="24"/>
        </w:rPr>
        <w:t>“</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avivaldybės taryba n u s p r e n d ž i a:</w:t>
      </w:r>
    </w:p>
    <w:p w:rsidR="009151B6" w:rsidRPr="0023594F" w:rsidRDefault="00176963" w:rsidP="0023594F">
      <w:pPr>
        <w:pStyle w:val="Default"/>
        <w:ind w:firstLine="432"/>
        <w:jc w:val="both"/>
        <w:rPr>
          <w:lang w:eastAsia="lt-LT"/>
        </w:rPr>
      </w:pPr>
      <w:r>
        <w:rPr>
          <w:lang w:eastAsia="lt-LT"/>
        </w:rPr>
        <w:t xml:space="preserve"> </w:t>
      </w:r>
      <w:r w:rsidR="00AB10B4" w:rsidRPr="0023594F">
        <w:rPr>
          <w:lang w:eastAsia="lt-LT"/>
        </w:rPr>
        <w:t xml:space="preserve">1. </w:t>
      </w:r>
      <w:r w:rsidR="00DD454E" w:rsidRPr="0023594F">
        <w:rPr>
          <w:lang w:eastAsia="lt-LT"/>
        </w:rPr>
        <w:t>Nustatyti</w:t>
      </w:r>
      <w:r w:rsidR="0023594F" w:rsidRPr="0023594F">
        <w:rPr>
          <w:lang w:eastAsia="lt-LT"/>
        </w:rPr>
        <w:t xml:space="preserve"> </w:t>
      </w:r>
      <w:r w:rsidR="009151B6" w:rsidRPr="0023594F">
        <w:rPr>
          <w:iCs/>
          <w:lang w:eastAsia="lt-LT"/>
        </w:rPr>
        <w:t xml:space="preserve">Jotainių socialinės globos namų </w:t>
      </w:r>
      <w:r w:rsidR="0001175D">
        <w:rPr>
          <w:iCs/>
          <w:lang w:eastAsia="lt-LT"/>
        </w:rPr>
        <w:t xml:space="preserve">perskaičiuotas </w:t>
      </w:r>
      <w:r w:rsidR="009151B6" w:rsidRPr="0023594F">
        <w:rPr>
          <w:lang w:eastAsia="lt-LT"/>
        </w:rPr>
        <w:t>geriamojo vandens tiekimo ir nuotekų tvarkymo paslaugų bazines kainas (be pridėtinės vertės mokesčio):</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1.1. geriamojo vandens tiekimo ir nuotekų tvarkymo paslaugų bazinę kainą vartotojams, perkantiems geriamojo vandens tiekimo ir nuotekų tvarkymo paslaugas bute</w:t>
      </w:r>
      <w:r w:rsidR="006E258E">
        <w:rPr>
          <w:iCs/>
          <w:position w:val="-6"/>
          <w:sz w:val="24"/>
          <w:szCs w:val="24"/>
          <w:lang w:eastAsia="lt-LT"/>
        </w:rPr>
        <w:t>,</w:t>
      </w:r>
      <w:r w:rsidRPr="0023594F">
        <w:rPr>
          <w:iCs/>
          <w:position w:val="-6"/>
          <w:sz w:val="24"/>
          <w:szCs w:val="24"/>
          <w:lang w:eastAsia="lt-LT"/>
        </w:rPr>
        <w:t xml:space="preserve"> – </w:t>
      </w:r>
      <w:r w:rsidR="00B21E97">
        <w:rPr>
          <w:iCs/>
          <w:position w:val="-6"/>
          <w:sz w:val="24"/>
          <w:szCs w:val="24"/>
          <w:lang w:eastAsia="lt-LT"/>
        </w:rPr>
        <w:t xml:space="preserve">2,01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1.1.1.</w:t>
      </w:r>
      <w:r w:rsidR="00B21E97">
        <w:rPr>
          <w:iCs/>
          <w:position w:val="-6"/>
          <w:sz w:val="24"/>
          <w:szCs w:val="24"/>
          <w:lang w:eastAsia="lt-LT"/>
        </w:rPr>
        <w:t xml:space="preserve"> geriamojo vandens tiekimo – 0,87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 xml:space="preserve">1.1.2. nuotekų tvarkymo – </w:t>
      </w:r>
      <w:r w:rsidR="00B21E97">
        <w:rPr>
          <w:iCs/>
          <w:position w:val="-6"/>
          <w:sz w:val="24"/>
          <w:szCs w:val="24"/>
          <w:lang w:eastAsia="lt-LT"/>
        </w:rPr>
        <w:t xml:space="preserve">1,14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1.1.2.1. nuotekų surinkimo – 0,3</w:t>
      </w:r>
      <w:r w:rsidR="00B21E97">
        <w:rPr>
          <w:iCs/>
          <w:position w:val="-6"/>
          <w:sz w:val="24"/>
          <w:szCs w:val="24"/>
          <w:lang w:eastAsia="lt-LT"/>
        </w:rPr>
        <w:t>8</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1.1.2.2. nuotekų valymo – 0,</w:t>
      </w:r>
      <w:r w:rsidR="00B21E97">
        <w:rPr>
          <w:iCs/>
          <w:position w:val="-6"/>
          <w:sz w:val="24"/>
          <w:szCs w:val="24"/>
          <w:lang w:eastAsia="lt-LT"/>
        </w:rPr>
        <w:t>76</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6E258E">
        <w:rPr>
          <w:iCs/>
          <w:position w:val="-6"/>
          <w:sz w:val="24"/>
          <w:szCs w:val="24"/>
          <w:lang w:eastAsia="lt-LT"/>
        </w:rPr>
        <w:t>,</w:t>
      </w:r>
      <w:r w:rsidRPr="0023594F">
        <w:rPr>
          <w:iCs/>
          <w:position w:val="-6"/>
          <w:sz w:val="24"/>
          <w:szCs w:val="24"/>
          <w:lang w:eastAsia="lt-LT"/>
        </w:rPr>
        <w:t xml:space="preserve"> – </w:t>
      </w:r>
      <w:r w:rsidR="00B21E97">
        <w:rPr>
          <w:iCs/>
          <w:position w:val="-6"/>
          <w:sz w:val="24"/>
          <w:szCs w:val="24"/>
          <w:lang w:eastAsia="lt-LT"/>
        </w:rPr>
        <w:t>2,01</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1.2.1 geriamojo vandens tiekimo – 0,</w:t>
      </w:r>
      <w:r w:rsidR="00B21E97">
        <w:rPr>
          <w:iCs/>
          <w:position w:val="-6"/>
          <w:sz w:val="24"/>
          <w:szCs w:val="24"/>
          <w:lang w:eastAsia="lt-LT"/>
        </w:rPr>
        <w:t>87</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 xml:space="preserve">1.2.2. nuotekų tvarkymo – </w:t>
      </w:r>
      <w:r w:rsidR="00B21E97">
        <w:rPr>
          <w:iCs/>
          <w:position w:val="-6"/>
          <w:sz w:val="24"/>
          <w:szCs w:val="24"/>
          <w:lang w:eastAsia="lt-LT"/>
        </w:rPr>
        <w:t>1,14</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1.2.2.1. nuotekų surinkimo – 0,3</w:t>
      </w:r>
      <w:r w:rsidR="00B21E97">
        <w:rPr>
          <w:iCs/>
          <w:position w:val="-6"/>
          <w:sz w:val="24"/>
          <w:szCs w:val="24"/>
          <w:lang w:eastAsia="lt-LT"/>
        </w:rPr>
        <w:t>8</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1.2.2.2. nuotekų valymo – 0,</w:t>
      </w:r>
      <w:r w:rsidR="00B21E97">
        <w:rPr>
          <w:iCs/>
          <w:position w:val="-6"/>
          <w:sz w:val="24"/>
          <w:szCs w:val="24"/>
          <w:lang w:eastAsia="lt-LT"/>
        </w:rPr>
        <w:t>76</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1.3. geriamojo vandens tiekimo ir nuotekų tvarkymo paslaugų bazinę kainą abonentams, perkantiems geriamąjį vandenį, skirtą patalpoms šildyti ir tiekiamą vartotojams ir abonentams</w:t>
      </w:r>
      <w:r w:rsidR="006E258E">
        <w:rPr>
          <w:iCs/>
          <w:position w:val="-6"/>
          <w:sz w:val="24"/>
          <w:szCs w:val="24"/>
          <w:lang w:eastAsia="lt-LT"/>
        </w:rPr>
        <w:t>,</w:t>
      </w:r>
      <w:r w:rsidRPr="0023594F">
        <w:rPr>
          <w:iCs/>
          <w:position w:val="-6"/>
          <w:sz w:val="24"/>
          <w:szCs w:val="24"/>
          <w:lang w:eastAsia="lt-LT"/>
        </w:rPr>
        <w:t xml:space="preserve"> bei geriamąjį vandenį, skirtą karštam vandeniui ruošti ir tiekiamą vartotojams, ir vartotojų kategorijai, perkančiai paslaugas daugiabučių gyvenamųjų namų įvade</w:t>
      </w:r>
      <w:r w:rsidR="006E258E">
        <w:rPr>
          <w:iCs/>
          <w:position w:val="-6"/>
          <w:sz w:val="24"/>
          <w:szCs w:val="24"/>
          <w:lang w:eastAsia="lt-LT"/>
        </w:rPr>
        <w:t>,</w:t>
      </w:r>
      <w:r w:rsidRPr="0023594F">
        <w:rPr>
          <w:iCs/>
          <w:position w:val="-6"/>
          <w:sz w:val="24"/>
          <w:szCs w:val="24"/>
          <w:lang w:eastAsia="lt-LT"/>
        </w:rPr>
        <w:t xml:space="preserve"> – </w:t>
      </w:r>
      <w:r w:rsidR="00B21E97">
        <w:rPr>
          <w:iCs/>
          <w:position w:val="-6"/>
          <w:sz w:val="24"/>
          <w:szCs w:val="24"/>
          <w:lang w:eastAsia="lt-LT"/>
        </w:rPr>
        <w:t xml:space="preserve">2,01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1.3.1. geriamojo vandens tiekimo – 0,</w:t>
      </w:r>
      <w:r w:rsidR="00B21E97">
        <w:rPr>
          <w:iCs/>
          <w:position w:val="-6"/>
          <w:sz w:val="24"/>
          <w:szCs w:val="24"/>
          <w:lang w:eastAsia="lt-LT"/>
        </w:rPr>
        <w:t>87</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 xml:space="preserve">1.3.2. nuotekų tvarkymo – </w:t>
      </w:r>
      <w:r w:rsidR="00B21E97">
        <w:rPr>
          <w:iCs/>
          <w:position w:val="-6"/>
          <w:sz w:val="24"/>
          <w:szCs w:val="24"/>
          <w:lang w:eastAsia="lt-LT"/>
        </w:rPr>
        <w:t>1,14</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1.3.2.1. nuotekų surinkimo – 0,3</w:t>
      </w:r>
      <w:r w:rsidR="00B21E97">
        <w:rPr>
          <w:iCs/>
          <w:position w:val="-6"/>
          <w:sz w:val="24"/>
          <w:szCs w:val="24"/>
          <w:lang w:eastAsia="lt-LT"/>
        </w:rPr>
        <w:t>8</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9151B6"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1.3.2.2. nuotekų valymo – 0,</w:t>
      </w:r>
      <w:r w:rsidR="00B21E97">
        <w:rPr>
          <w:iCs/>
          <w:position w:val="-6"/>
          <w:sz w:val="24"/>
          <w:szCs w:val="24"/>
          <w:lang w:eastAsia="lt-LT"/>
        </w:rPr>
        <w:t>76</w:t>
      </w:r>
      <w:r w:rsidRPr="0023594F">
        <w:rPr>
          <w:iCs/>
          <w:position w:val="-6"/>
          <w:sz w:val="24"/>
          <w:szCs w:val="24"/>
          <w:lang w:eastAsia="lt-LT"/>
        </w:rPr>
        <w:t xml:space="preserve"> </w:t>
      </w:r>
      <w:proofErr w:type="spellStart"/>
      <w:r w:rsidRPr="0023594F">
        <w:rPr>
          <w:iCs/>
          <w:position w:val="-6"/>
          <w:sz w:val="24"/>
          <w:szCs w:val="24"/>
          <w:lang w:eastAsia="lt-LT"/>
        </w:rPr>
        <w:t>Eur</w:t>
      </w:r>
      <w:proofErr w:type="spellEnd"/>
      <w:r w:rsidRPr="0023594F">
        <w:rPr>
          <w:iCs/>
          <w:position w:val="-6"/>
          <w:sz w:val="24"/>
          <w:szCs w:val="24"/>
          <w:lang w:eastAsia="lt-LT"/>
        </w:rPr>
        <w:t>/m</w:t>
      </w:r>
      <w:r w:rsidRPr="0023594F">
        <w:rPr>
          <w:iCs/>
          <w:position w:val="-6"/>
          <w:sz w:val="24"/>
          <w:szCs w:val="24"/>
          <w:vertAlign w:val="superscript"/>
          <w:lang w:eastAsia="lt-LT"/>
        </w:rPr>
        <w:t>3</w:t>
      </w:r>
      <w:r w:rsidRPr="0023594F">
        <w:rPr>
          <w:iCs/>
          <w:position w:val="-6"/>
          <w:sz w:val="24"/>
          <w:szCs w:val="24"/>
          <w:lang w:eastAsia="lt-LT"/>
        </w:rPr>
        <w:t>.</w:t>
      </w:r>
    </w:p>
    <w:p w:rsidR="00B545E4" w:rsidRPr="00A3242D" w:rsidRDefault="00B21E97" w:rsidP="00FE39AB">
      <w:pPr>
        <w:pStyle w:val="Betarp"/>
        <w:ind w:firstLine="432"/>
        <w:jc w:val="both"/>
        <w:rPr>
          <w:sz w:val="24"/>
          <w:szCs w:val="24"/>
          <w:lang w:eastAsia="lt-LT"/>
        </w:rPr>
      </w:pPr>
      <w:r>
        <w:rPr>
          <w:sz w:val="24"/>
          <w:szCs w:val="24"/>
          <w:lang w:eastAsia="lt-LT"/>
        </w:rPr>
        <w:t>2</w:t>
      </w:r>
      <w:r w:rsidR="00B545E4" w:rsidRPr="00A3242D">
        <w:rPr>
          <w:sz w:val="24"/>
          <w:szCs w:val="24"/>
          <w:lang w:eastAsia="lt-LT"/>
        </w:rPr>
        <w:t>. Nustatyti, kad 1 punkte nurodytos geriamojo vandens tiekimo ir nuotekų tvarkymo paslaugų bazinės kainos galioja 12 mėnesių nuo šių kainų įsigaliojimo dienos.</w:t>
      </w:r>
    </w:p>
    <w:p w:rsidR="00B545E4" w:rsidRDefault="00B21E97" w:rsidP="00FE39AB">
      <w:pPr>
        <w:pStyle w:val="Betarp"/>
        <w:ind w:firstLine="432"/>
        <w:jc w:val="both"/>
        <w:rPr>
          <w:iCs/>
          <w:sz w:val="24"/>
          <w:szCs w:val="24"/>
          <w:lang w:val="en-US" w:eastAsia="lt-LT"/>
        </w:rPr>
      </w:pPr>
      <w:r>
        <w:rPr>
          <w:iCs/>
          <w:sz w:val="24"/>
          <w:szCs w:val="24"/>
          <w:lang w:val="en-US" w:eastAsia="lt-LT"/>
        </w:rPr>
        <w:t>3</w:t>
      </w:r>
      <w:r w:rsidR="00B545E4" w:rsidRPr="00566154">
        <w:rPr>
          <w:iCs/>
          <w:sz w:val="24"/>
          <w:szCs w:val="24"/>
          <w:lang w:val="en-US" w:eastAsia="lt-LT"/>
        </w:rPr>
        <w:t xml:space="preserve">. </w:t>
      </w:r>
      <w:proofErr w:type="spellStart"/>
      <w:r w:rsidR="00B545E4" w:rsidRPr="00566154">
        <w:rPr>
          <w:iCs/>
          <w:sz w:val="24"/>
          <w:szCs w:val="24"/>
          <w:lang w:val="en-US" w:eastAsia="lt-LT"/>
        </w:rPr>
        <w:t>Nustatyti</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kad</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šis</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sprendimas</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įsigalioja</w:t>
      </w:r>
      <w:proofErr w:type="spellEnd"/>
      <w:r w:rsidR="00B545E4" w:rsidRPr="00566154">
        <w:rPr>
          <w:iCs/>
          <w:sz w:val="24"/>
          <w:szCs w:val="24"/>
          <w:lang w:val="en-US" w:eastAsia="lt-LT"/>
        </w:rPr>
        <w:t xml:space="preserve"> 20</w:t>
      </w:r>
      <w:r w:rsidR="00542E69">
        <w:rPr>
          <w:iCs/>
          <w:sz w:val="24"/>
          <w:szCs w:val="24"/>
          <w:lang w:val="en-US" w:eastAsia="lt-LT"/>
        </w:rPr>
        <w:t>2</w:t>
      </w:r>
      <w:r w:rsidR="0071082B">
        <w:rPr>
          <w:iCs/>
          <w:sz w:val="24"/>
          <w:szCs w:val="24"/>
          <w:lang w:val="en-US" w:eastAsia="lt-LT"/>
        </w:rPr>
        <w:t xml:space="preserve">2 m. </w:t>
      </w:r>
      <w:proofErr w:type="spellStart"/>
      <w:r w:rsidR="00592A1D">
        <w:rPr>
          <w:iCs/>
          <w:sz w:val="24"/>
          <w:szCs w:val="24"/>
          <w:lang w:val="en-US" w:eastAsia="lt-LT"/>
        </w:rPr>
        <w:t>liepos</w:t>
      </w:r>
      <w:proofErr w:type="spellEnd"/>
      <w:r w:rsidR="00B545E4">
        <w:rPr>
          <w:iCs/>
          <w:sz w:val="24"/>
          <w:szCs w:val="24"/>
          <w:lang w:val="en-US" w:eastAsia="lt-LT"/>
        </w:rPr>
        <w:t xml:space="preserve"> </w:t>
      </w:r>
      <w:r w:rsidR="00B545E4" w:rsidRPr="00566154">
        <w:rPr>
          <w:iCs/>
          <w:sz w:val="24"/>
          <w:szCs w:val="24"/>
          <w:lang w:val="en-US" w:eastAsia="lt-LT"/>
        </w:rPr>
        <w:t>1 d.</w:t>
      </w:r>
    </w:p>
    <w:p w:rsidR="00B545E4" w:rsidRDefault="00B545E4" w:rsidP="00D21F98">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672946" w:rsidRDefault="00672946" w:rsidP="00FE39AB">
      <w:pPr>
        <w:pStyle w:val="Betarp"/>
        <w:ind w:firstLine="432"/>
        <w:jc w:val="both"/>
        <w:rPr>
          <w:sz w:val="24"/>
          <w:szCs w:val="24"/>
        </w:rPr>
      </w:pPr>
    </w:p>
    <w:p w:rsidR="001D2619" w:rsidRPr="00566154" w:rsidRDefault="001D2619" w:rsidP="00D21F98">
      <w:pPr>
        <w:ind w:right="-1185"/>
        <w:jc w:val="center"/>
        <w:rPr>
          <w:b/>
          <w:sz w:val="24"/>
          <w:szCs w:val="24"/>
        </w:rPr>
      </w:pPr>
      <w:r w:rsidRPr="00566154">
        <w:rPr>
          <w:b/>
          <w:sz w:val="24"/>
          <w:szCs w:val="24"/>
        </w:rPr>
        <w:t>PANEVĖŽIO RAJONO SAVIVALDYBĖS ADMINISTRACIJOS</w:t>
      </w:r>
    </w:p>
    <w:p w:rsidR="001D2619" w:rsidRPr="00566154" w:rsidRDefault="001D2619" w:rsidP="00517C9F">
      <w:pPr>
        <w:ind w:right="-1185"/>
        <w:jc w:val="center"/>
        <w:rPr>
          <w:b/>
          <w:sz w:val="24"/>
          <w:szCs w:val="24"/>
        </w:rPr>
      </w:pPr>
      <w:r w:rsidRPr="00566154">
        <w:rPr>
          <w:b/>
          <w:sz w:val="24"/>
          <w:szCs w:val="24"/>
        </w:rPr>
        <w:t>EKONOMIKOS IR TURTO VALDYMO SKYRIUS</w:t>
      </w:r>
    </w:p>
    <w:p w:rsidR="001D2619" w:rsidRPr="00566154" w:rsidRDefault="001D2619" w:rsidP="00517C9F">
      <w:pPr>
        <w:ind w:right="-1185"/>
        <w:jc w:val="both"/>
        <w:rPr>
          <w:sz w:val="24"/>
          <w:szCs w:val="24"/>
        </w:rPr>
      </w:pPr>
    </w:p>
    <w:p w:rsidR="001D2619" w:rsidRPr="00566154" w:rsidRDefault="001D2619" w:rsidP="0033141A">
      <w:pPr>
        <w:ind w:right="-1185"/>
        <w:jc w:val="both"/>
        <w:rPr>
          <w:sz w:val="24"/>
          <w:szCs w:val="24"/>
        </w:rPr>
      </w:pPr>
      <w:r w:rsidRPr="00566154">
        <w:rPr>
          <w:sz w:val="24"/>
          <w:szCs w:val="24"/>
        </w:rPr>
        <w:t>Panevėžio rajono savivaldybės tarybai</w:t>
      </w:r>
    </w:p>
    <w:p w:rsidR="001D2619" w:rsidRPr="00566154" w:rsidRDefault="001D2619" w:rsidP="00517C9F">
      <w:pPr>
        <w:ind w:right="-1185" w:firstLine="720"/>
        <w:jc w:val="both"/>
        <w:rPr>
          <w:sz w:val="24"/>
          <w:szCs w:val="24"/>
        </w:rPr>
      </w:pPr>
    </w:p>
    <w:p w:rsidR="001D2619" w:rsidRPr="00DF7501" w:rsidRDefault="00D21F98" w:rsidP="00DF7501">
      <w:pPr>
        <w:pStyle w:val="Betarp"/>
        <w:jc w:val="center"/>
        <w:rPr>
          <w:b/>
          <w:bCs/>
          <w:sz w:val="24"/>
          <w:szCs w:val="24"/>
        </w:rPr>
      </w:pPr>
      <w:r>
        <w:rPr>
          <w:b/>
          <w:bCs/>
          <w:sz w:val="24"/>
          <w:szCs w:val="24"/>
        </w:rPr>
        <w:t xml:space="preserve">SAVIVALDYBĖS TARYBOS </w:t>
      </w:r>
      <w:r w:rsidR="001D2619" w:rsidRPr="00DF7501">
        <w:rPr>
          <w:b/>
          <w:bCs/>
          <w:sz w:val="24"/>
          <w:szCs w:val="24"/>
        </w:rPr>
        <w:t>SPRENDIMO „</w:t>
      </w:r>
      <w:r w:rsidR="003B03F1" w:rsidRPr="00A3242D">
        <w:rPr>
          <w:b/>
          <w:bCs/>
          <w:sz w:val="24"/>
          <w:szCs w:val="24"/>
        </w:rPr>
        <w:t>DĖL JOTAINIŲ SOCIALINĖS GLOBOS NAMŲ</w:t>
      </w:r>
      <w:r w:rsidR="0071082B">
        <w:rPr>
          <w:b/>
          <w:bCs/>
          <w:sz w:val="24"/>
          <w:szCs w:val="24"/>
        </w:rPr>
        <w:t xml:space="preserve"> PERSKAIČIU</w:t>
      </w:r>
      <w:r>
        <w:rPr>
          <w:b/>
          <w:bCs/>
          <w:sz w:val="24"/>
          <w:szCs w:val="24"/>
        </w:rPr>
        <w:t>O</w:t>
      </w:r>
      <w:r w:rsidR="0071082B">
        <w:rPr>
          <w:b/>
          <w:bCs/>
          <w:sz w:val="24"/>
          <w:szCs w:val="24"/>
        </w:rPr>
        <w:t>TŲ</w:t>
      </w:r>
      <w:r w:rsidR="003B03F1" w:rsidRPr="00A3242D">
        <w:rPr>
          <w:b/>
          <w:bCs/>
          <w:sz w:val="24"/>
          <w:szCs w:val="24"/>
        </w:rPr>
        <w:t xml:space="preserve"> GERIAMOJO VANDENS TIEKIMO IR NUOTEKŲ TVARKYMO PASLAUGŲ BAZINIŲ KAINŲ NUSTATYMO</w:t>
      </w:r>
      <w:r w:rsidR="001D2619" w:rsidRPr="00DF7501">
        <w:rPr>
          <w:b/>
          <w:bCs/>
          <w:sz w:val="24"/>
          <w:szCs w:val="24"/>
        </w:rPr>
        <w:t>“ PROJEKTO</w:t>
      </w:r>
      <w:r w:rsidRPr="00D21F98">
        <w:rPr>
          <w:b/>
          <w:bCs/>
          <w:sz w:val="24"/>
          <w:szCs w:val="24"/>
        </w:rPr>
        <w:t xml:space="preserve"> </w:t>
      </w:r>
      <w:r w:rsidRPr="00DF7501">
        <w:rPr>
          <w:b/>
          <w:bCs/>
          <w:sz w:val="24"/>
          <w:szCs w:val="24"/>
        </w:rPr>
        <w:t xml:space="preserve">AIŠKINAMASIS RAŠTAS </w:t>
      </w:r>
    </w:p>
    <w:p w:rsidR="00672946" w:rsidRDefault="00672946" w:rsidP="00517C9F">
      <w:pPr>
        <w:jc w:val="center"/>
        <w:rPr>
          <w:sz w:val="24"/>
          <w:szCs w:val="24"/>
        </w:rPr>
      </w:pPr>
    </w:p>
    <w:p w:rsidR="001D2619" w:rsidRPr="00566154" w:rsidRDefault="001D2619" w:rsidP="00517C9F">
      <w:pPr>
        <w:jc w:val="center"/>
        <w:rPr>
          <w:sz w:val="24"/>
          <w:szCs w:val="24"/>
        </w:rPr>
      </w:pPr>
      <w:r w:rsidRPr="00566154">
        <w:rPr>
          <w:sz w:val="24"/>
          <w:szCs w:val="24"/>
        </w:rPr>
        <w:t>20</w:t>
      </w:r>
      <w:r w:rsidR="004D7308">
        <w:rPr>
          <w:sz w:val="24"/>
          <w:szCs w:val="24"/>
        </w:rPr>
        <w:t>2</w:t>
      </w:r>
      <w:r w:rsidR="0071082B">
        <w:rPr>
          <w:sz w:val="24"/>
          <w:szCs w:val="24"/>
        </w:rPr>
        <w:t>2</w:t>
      </w:r>
      <w:r w:rsidRPr="00566154">
        <w:rPr>
          <w:sz w:val="24"/>
          <w:szCs w:val="24"/>
        </w:rPr>
        <w:t xml:space="preserve"> m. </w:t>
      </w:r>
      <w:r w:rsidR="00C10F76">
        <w:rPr>
          <w:sz w:val="24"/>
          <w:szCs w:val="24"/>
        </w:rPr>
        <w:t>balandžio</w:t>
      </w:r>
      <w:r w:rsidR="003B03F1">
        <w:rPr>
          <w:sz w:val="24"/>
          <w:szCs w:val="24"/>
        </w:rPr>
        <w:t xml:space="preserve"> </w:t>
      </w:r>
      <w:r w:rsidR="00FB6A01">
        <w:rPr>
          <w:sz w:val="24"/>
          <w:szCs w:val="24"/>
        </w:rPr>
        <w:t>13</w:t>
      </w:r>
      <w:r w:rsidRPr="00566154">
        <w:rPr>
          <w:sz w:val="24"/>
          <w:szCs w:val="24"/>
        </w:rPr>
        <w:t xml:space="preserve"> d.</w:t>
      </w:r>
    </w:p>
    <w:p w:rsidR="001D2619" w:rsidRPr="00566154" w:rsidRDefault="001D2619" w:rsidP="00517C9F">
      <w:pPr>
        <w:jc w:val="center"/>
        <w:rPr>
          <w:sz w:val="24"/>
          <w:szCs w:val="24"/>
        </w:rPr>
      </w:pPr>
      <w:r w:rsidRPr="00566154">
        <w:rPr>
          <w:sz w:val="24"/>
          <w:szCs w:val="24"/>
        </w:rPr>
        <w:t>Panevėžys</w:t>
      </w:r>
    </w:p>
    <w:p w:rsidR="001D2619" w:rsidRPr="00566154" w:rsidRDefault="001D2619" w:rsidP="00517C9F">
      <w:pPr>
        <w:ind w:right="-1185"/>
        <w:jc w:val="both"/>
        <w:rPr>
          <w:sz w:val="24"/>
          <w:szCs w:val="24"/>
        </w:rPr>
      </w:pPr>
    </w:p>
    <w:p w:rsidR="00EF3574" w:rsidRPr="00EF3574" w:rsidRDefault="00EF3574" w:rsidP="00EF3574">
      <w:pPr>
        <w:suppressAutoHyphens w:val="0"/>
        <w:rPr>
          <w:sz w:val="24"/>
          <w:szCs w:val="24"/>
          <w:lang w:eastAsia="lt-LT"/>
        </w:rPr>
      </w:pPr>
      <w:r>
        <w:rPr>
          <w:b/>
          <w:sz w:val="24"/>
          <w:szCs w:val="24"/>
          <w:lang w:eastAsia="lt-LT"/>
        </w:rPr>
        <w:tab/>
      </w:r>
      <w:r w:rsidR="00D21F98">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rsidR="00EF3574" w:rsidRPr="00EF3574" w:rsidRDefault="00EF3574" w:rsidP="008E263A">
      <w:pPr>
        <w:jc w:val="both"/>
        <w:rPr>
          <w:sz w:val="24"/>
          <w:szCs w:val="24"/>
          <w:lang w:eastAsia="lt-LT"/>
        </w:rPr>
      </w:pPr>
      <w:r w:rsidRPr="00EF3574">
        <w:rPr>
          <w:sz w:val="24"/>
          <w:szCs w:val="24"/>
          <w:lang w:eastAsia="lt-LT"/>
        </w:rPr>
        <w:tab/>
      </w:r>
      <w:r w:rsidR="0071082B" w:rsidRPr="0071082B">
        <w:rPr>
          <w:sz w:val="24"/>
          <w:szCs w:val="24"/>
        </w:rPr>
        <w:t xml:space="preserve">Vadovaujantis Lietuvos Respublikos geriamojo vandens tiekimo ir nuotekų tvarkymo įstatymu </w:t>
      </w:r>
      <w:r w:rsidR="0071082B">
        <w:rPr>
          <w:sz w:val="24"/>
          <w:szCs w:val="24"/>
        </w:rPr>
        <w:t xml:space="preserve">siūloma </w:t>
      </w:r>
      <w:r w:rsidR="0071082B" w:rsidRPr="0071082B">
        <w:rPr>
          <w:sz w:val="24"/>
          <w:szCs w:val="24"/>
        </w:rPr>
        <w:t xml:space="preserve">nustatyti </w:t>
      </w:r>
      <w:r w:rsidR="0071082B">
        <w:rPr>
          <w:sz w:val="24"/>
          <w:szCs w:val="24"/>
        </w:rPr>
        <w:t>Jotainių socialinės globos namams</w:t>
      </w:r>
      <w:r w:rsidR="0071082B" w:rsidRPr="0071082B">
        <w:rPr>
          <w:sz w:val="24"/>
          <w:szCs w:val="24"/>
        </w:rPr>
        <w:t xml:space="preserve"> perskaičiuotas geriamojo vandens tiekimo ir nuotekų tvarkymo </w:t>
      </w:r>
      <w:r w:rsidR="008E263A">
        <w:rPr>
          <w:sz w:val="24"/>
          <w:szCs w:val="24"/>
        </w:rPr>
        <w:t>paslaugų bazines kainas</w:t>
      </w:r>
      <w:r w:rsidR="002D16F5">
        <w:rPr>
          <w:sz w:val="24"/>
          <w:szCs w:val="24"/>
        </w:rPr>
        <w:t xml:space="preserve">. </w:t>
      </w:r>
      <w:r w:rsidR="00DB41CF">
        <w:rPr>
          <w:sz w:val="24"/>
          <w:szCs w:val="24"/>
        </w:rPr>
        <w:t xml:space="preserve"> </w:t>
      </w:r>
    </w:p>
    <w:p w:rsidR="005D15EC" w:rsidRDefault="00D21F98" w:rsidP="005D15EC">
      <w:pPr>
        <w:suppressAutoHyphens w:val="0"/>
        <w:ind w:firstLine="1296"/>
        <w:jc w:val="both"/>
        <w:rPr>
          <w:sz w:val="24"/>
          <w:szCs w:val="24"/>
        </w:rPr>
      </w:pPr>
      <w:r>
        <w:rPr>
          <w:b/>
          <w:sz w:val="24"/>
          <w:szCs w:val="24"/>
          <w:lang w:eastAsia="lt-LT"/>
        </w:rPr>
        <w:t xml:space="preserve">2. </w:t>
      </w:r>
      <w:r w:rsidR="00EF3574" w:rsidRPr="00EF3574">
        <w:rPr>
          <w:b/>
          <w:sz w:val="24"/>
          <w:szCs w:val="24"/>
          <w:lang w:eastAsia="lt-LT"/>
        </w:rPr>
        <w:t>Siūlomos teisinio reguliavimo nuostatos</w:t>
      </w:r>
      <w:r w:rsidR="00EF3574" w:rsidRPr="00EF3574">
        <w:rPr>
          <w:sz w:val="24"/>
          <w:szCs w:val="24"/>
        </w:rPr>
        <w:t xml:space="preserve"> </w:t>
      </w:r>
    </w:p>
    <w:p w:rsidR="00595CF1" w:rsidRDefault="00595CF1" w:rsidP="005D15EC">
      <w:pPr>
        <w:suppressAutoHyphens w:val="0"/>
        <w:ind w:firstLine="1296"/>
        <w:jc w:val="both"/>
        <w:rPr>
          <w:color w:val="000000"/>
          <w:sz w:val="22"/>
          <w:szCs w:val="22"/>
        </w:rPr>
      </w:pPr>
      <w:r>
        <w:rPr>
          <w:color w:val="000000"/>
          <w:sz w:val="24"/>
          <w:szCs w:val="24"/>
          <w:lang w:eastAsia="en-US"/>
        </w:rPr>
        <w:t xml:space="preserve">Lietuvos Respublikos vietos savivaldos įstatymo 16 straipsnio 2 dalies 37 punktas numato, kad </w:t>
      </w:r>
      <w:r>
        <w:rPr>
          <w:color w:val="000000"/>
          <w:sz w:val="22"/>
          <w:szCs w:val="22"/>
        </w:rPr>
        <w:t xml:space="preserve"> Savivaldybės tarybos išimtinė kompetencija – šalto ir karšto vandens kainų nustatymas (tvirtinimas) įstatymų nustatyta tvarka. </w:t>
      </w:r>
    </w:p>
    <w:p w:rsidR="00595CF1" w:rsidRPr="00595CF1" w:rsidRDefault="00595CF1" w:rsidP="005D15EC">
      <w:pPr>
        <w:suppressAutoHyphens w:val="0"/>
        <w:ind w:firstLine="1296"/>
        <w:jc w:val="both"/>
        <w:rPr>
          <w:color w:val="000000"/>
          <w:sz w:val="24"/>
          <w:szCs w:val="24"/>
          <w:lang w:eastAsia="en-US"/>
        </w:rPr>
      </w:pPr>
      <w:r>
        <w:rPr>
          <w:color w:val="000000"/>
          <w:sz w:val="22"/>
          <w:szCs w:val="22"/>
        </w:rPr>
        <w:t xml:space="preserve">Lietuvos Respublikos geriamojo vandens tiekimo ir nuotekų tvarkymo įstatymo 10 straipsnio </w:t>
      </w:r>
      <w:r w:rsidR="00D21F98">
        <w:rPr>
          <w:color w:val="000000"/>
          <w:sz w:val="22"/>
          <w:szCs w:val="22"/>
        </w:rPr>
        <w:t xml:space="preserve"> </w:t>
      </w:r>
      <w:r>
        <w:rPr>
          <w:color w:val="000000"/>
          <w:sz w:val="22"/>
          <w:szCs w:val="22"/>
        </w:rPr>
        <w:t xml:space="preserve">7 punktas numato, kad </w:t>
      </w:r>
      <w:r w:rsidR="00D21F98">
        <w:rPr>
          <w:color w:val="000000"/>
          <w:sz w:val="22"/>
          <w:szCs w:val="22"/>
        </w:rPr>
        <w:t>s</w:t>
      </w:r>
      <w:r>
        <w:rPr>
          <w:color w:val="000000"/>
          <w:sz w:val="22"/>
          <w:szCs w:val="22"/>
        </w:rPr>
        <w:t xml:space="preserve">avivaldybių </w:t>
      </w:r>
      <w:r w:rsidRPr="00595CF1">
        <w:rPr>
          <w:color w:val="000000"/>
          <w:sz w:val="24"/>
          <w:szCs w:val="24"/>
        </w:rPr>
        <w:t>tarybos, vadovaudamosi Valstybinės kainų ir energetikos kontrolės komisijos nustatyta Geriamojo vandens tiekimo ir nuotekų tvarkymo paslaugų kainų nustatymo metodika, nustato geriamojo vandens tiekėjų ir nuotekų tvarkytojų tiekiamo geriamojo vandens ir teikiamų nuotekų tvarkymo paslaugų kainas</w:t>
      </w:r>
      <w:r>
        <w:rPr>
          <w:color w:val="000000"/>
          <w:sz w:val="24"/>
          <w:szCs w:val="24"/>
        </w:rPr>
        <w:t xml:space="preserve">.  </w:t>
      </w:r>
    </w:p>
    <w:p w:rsidR="005D15EC" w:rsidRPr="00DA7710" w:rsidRDefault="005D15EC" w:rsidP="005D15EC">
      <w:pPr>
        <w:suppressAutoHyphens w:val="0"/>
        <w:ind w:firstLine="1296"/>
        <w:jc w:val="both"/>
        <w:rPr>
          <w:sz w:val="24"/>
          <w:szCs w:val="24"/>
          <w:lang w:eastAsia="en-US"/>
        </w:rPr>
      </w:pPr>
      <w:r w:rsidRPr="00566154">
        <w:rPr>
          <w:sz w:val="24"/>
          <w:szCs w:val="24"/>
          <w:lang w:val="sv-SE" w:eastAsia="en-US"/>
        </w:rPr>
        <w:t>Sprendimo projektas parengtas atsižvelgiant į Valstybinės</w:t>
      </w:r>
      <w:r>
        <w:rPr>
          <w:sz w:val="24"/>
          <w:szCs w:val="24"/>
          <w:lang w:val="sv-SE" w:eastAsia="en-US"/>
        </w:rPr>
        <w:t xml:space="preserve"> </w:t>
      </w:r>
      <w:r w:rsidRPr="00566154">
        <w:rPr>
          <w:color w:val="000000"/>
          <w:sz w:val="24"/>
          <w:szCs w:val="24"/>
          <w:lang w:eastAsia="en-US"/>
        </w:rPr>
        <w:t xml:space="preserve">energetikos </w:t>
      </w:r>
      <w:r>
        <w:rPr>
          <w:color w:val="000000"/>
          <w:sz w:val="24"/>
          <w:szCs w:val="24"/>
          <w:lang w:eastAsia="en-US"/>
        </w:rPr>
        <w:t xml:space="preserve">reguliavimo tarybos </w:t>
      </w:r>
      <w:r w:rsidRPr="00566154">
        <w:rPr>
          <w:color w:val="000000"/>
          <w:sz w:val="24"/>
          <w:szCs w:val="24"/>
          <w:lang w:eastAsia="en-US"/>
        </w:rPr>
        <w:t>20</w:t>
      </w:r>
      <w:r>
        <w:rPr>
          <w:color w:val="000000"/>
          <w:sz w:val="24"/>
          <w:szCs w:val="24"/>
          <w:lang w:eastAsia="en-US"/>
        </w:rPr>
        <w:t>2</w:t>
      </w:r>
      <w:r w:rsidR="008E263A">
        <w:rPr>
          <w:color w:val="000000"/>
          <w:sz w:val="24"/>
          <w:szCs w:val="24"/>
          <w:lang w:eastAsia="en-US"/>
        </w:rPr>
        <w:t>2</w:t>
      </w:r>
      <w:r w:rsidRPr="00566154">
        <w:rPr>
          <w:color w:val="000000"/>
          <w:sz w:val="24"/>
          <w:szCs w:val="24"/>
          <w:lang w:eastAsia="en-US"/>
        </w:rPr>
        <w:t xml:space="preserve"> m.</w:t>
      </w:r>
      <w:r w:rsidR="0010397B">
        <w:rPr>
          <w:color w:val="000000"/>
          <w:sz w:val="24"/>
          <w:szCs w:val="24"/>
          <w:lang w:eastAsia="en-US"/>
        </w:rPr>
        <w:t xml:space="preserve"> </w:t>
      </w:r>
      <w:r w:rsidR="00C33EE6">
        <w:rPr>
          <w:color w:val="000000"/>
          <w:sz w:val="24"/>
          <w:szCs w:val="24"/>
          <w:lang w:eastAsia="en-US"/>
        </w:rPr>
        <w:t xml:space="preserve">kovo </w:t>
      </w:r>
      <w:r w:rsidR="008E263A">
        <w:rPr>
          <w:sz w:val="24"/>
          <w:szCs w:val="24"/>
        </w:rPr>
        <w:t>31</w:t>
      </w:r>
      <w:r w:rsidR="008E263A" w:rsidRPr="003C6EC4">
        <w:rPr>
          <w:sz w:val="24"/>
          <w:szCs w:val="24"/>
        </w:rPr>
        <w:t xml:space="preserve"> d. nutarimu Nr. O3E-</w:t>
      </w:r>
      <w:r w:rsidR="008E263A">
        <w:rPr>
          <w:sz w:val="24"/>
          <w:szCs w:val="24"/>
        </w:rPr>
        <w:t>434</w:t>
      </w:r>
      <w:r w:rsidR="008E263A" w:rsidRPr="003C6EC4">
        <w:rPr>
          <w:sz w:val="24"/>
          <w:szCs w:val="24"/>
        </w:rPr>
        <w:t xml:space="preserve"> </w:t>
      </w:r>
      <w:r w:rsidRPr="00566154">
        <w:rPr>
          <w:sz w:val="24"/>
          <w:szCs w:val="24"/>
          <w:lang w:val="sv-SE" w:eastAsia="en-US"/>
        </w:rPr>
        <w:t xml:space="preserve">„Dėl </w:t>
      </w:r>
      <w:r>
        <w:rPr>
          <w:sz w:val="24"/>
          <w:szCs w:val="24"/>
        </w:rPr>
        <w:t xml:space="preserve">Jotainių socialinės globos namų </w:t>
      </w:r>
      <w:r w:rsidR="008E263A">
        <w:rPr>
          <w:sz w:val="24"/>
          <w:szCs w:val="24"/>
        </w:rPr>
        <w:t>perskaičiuotų</w:t>
      </w:r>
      <w:r>
        <w:rPr>
          <w:sz w:val="24"/>
          <w:szCs w:val="24"/>
        </w:rPr>
        <w:t xml:space="preserve"> </w:t>
      </w:r>
      <w:r w:rsidRPr="00566154">
        <w:rPr>
          <w:sz w:val="24"/>
          <w:szCs w:val="24"/>
        </w:rPr>
        <w:t>geriamojo vandens tiekimo ir nuotekų tvarkymo paslaugų bazinių kainų derinimo</w:t>
      </w:r>
      <w:r w:rsidRPr="00566154">
        <w:rPr>
          <w:sz w:val="24"/>
          <w:szCs w:val="24"/>
          <w:lang w:val="sv-SE" w:eastAsia="en-US"/>
        </w:rPr>
        <w:t>“</w:t>
      </w:r>
      <w:r>
        <w:rPr>
          <w:sz w:val="24"/>
          <w:szCs w:val="24"/>
          <w:lang w:val="sv-SE" w:eastAsia="en-US"/>
        </w:rPr>
        <w:t xml:space="preserve"> suderintas  </w:t>
      </w:r>
      <w:r w:rsidRPr="00566154">
        <w:rPr>
          <w:sz w:val="24"/>
          <w:szCs w:val="24"/>
          <w:lang w:val="sv-SE" w:eastAsia="en-US"/>
        </w:rPr>
        <w:t xml:space="preserve">geriamojo vandens tiekimo ir nuotekų tvarkymo paslaugų bazines kainas. </w:t>
      </w:r>
      <w:r>
        <w:rPr>
          <w:sz w:val="24"/>
          <w:szCs w:val="24"/>
          <w:lang w:val="sv-SE" w:eastAsia="en-US"/>
        </w:rPr>
        <w:t>Dabar g</w:t>
      </w:r>
      <w:r w:rsidRPr="00566154">
        <w:rPr>
          <w:sz w:val="24"/>
          <w:szCs w:val="24"/>
          <w:lang w:val="sv-SE" w:eastAsia="en-US"/>
        </w:rPr>
        <w:t>aliojančios</w:t>
      </w:r>
      <w:r w:rsidRPr="00C6531F">
        <w:rPr>
          <w:sz w:val="24"/>
          <w:szCs w:val="24"/>
          <w:lang w:val="sv-SE" w:eastAsia="en-US"/>
        </w:rPr>
        <w:t xml:space="preserve"> </w:t>
      </w:r>
      <w:r w:rsidRPr="00566154">
        <w:rPr>
          <w:sz w:val="24"/>
          <w:szCs w:val="24"/>
          <w:lang w:val="sv-SE" w:eastAsia="en-US"/>
        </w:rPr>
        <w:t>geriamojo vandens tiekimo ir nuotekų tvarkymo paslaugų</w:t>
      </w:r>
      <w:r>
        <w:rPr>
          <w:sz w:val="24"/>
          <w:szCs w:val="24"/>
          <w:lang w:val="sv-SE" w:eastAsia="en-US"/>
        </w:rPr>
        <w:t xml:space="preserve"> kainos, suderintos </w:t>
      </w:r>
      <w:r w:rsidR="00DB41CF">
        <w:rPr>
          <w:sz w:val="24"/>
          <w:szCs w:val="24"/>
          <w:lang w:val="sv-SE" w:eastAsia="en-US"/>
        </w:rPr>
        <w:t>Valstybinės e</w:t>
      </w:r>
      <w:r w:rsidR="00595CF1">
        <w:rPr>
          <w:sz w:val="24"/>
          <w:szCs w:val="24"/>
          <w:lang w:val="sv-SE" w:eastAsia="en-US"/>
        </w:rPr>
        <w:t>nergetikos kontrolės tarybos</w:t>
      </w:r>
      <w:r>
        <w:rPr>
          <w:sz w:val="24"/>
          <w:szCs w:val="24"/>
          <w:lang w:val="sv-SE" w:eastAsia="en-US"/>
        </w:rPr>
        <w:t xml:space="preserve"> </w:t>
      </w:r>
      <w:r w:rsidR="00595CF1">
        <w:rPr>
          <w:sz w:val="24"/>
          <w:szCs w:val="24"/>
          <w:lang w:val="sv-SE" w:eastAsia="en-US"/>
        </w:rPr>
        <w:t>202</w:t>
      </w:r>
      <w:r w:rsidR="008E263A">
        <w:rPr>
          <w:sz w:val="24"/>
          <w:szCs w:val="24"/>
          <w:lang w:val="sv-SE" w:eastAsia="en-US"/>
        </w:rPr>
        <w:t>1</w:t>
      </w:r>
      <w:r>
        <w:rPr>
          <w:sz w:val="24"/>
          <w:szCs w:val="24"/>
          <w:lang w:val="sv-SE" w:eastAsia="en-US"/>
        </w:rPr>
        <w:t xml:space="preserve"> m. </w:t>
      </w:r>
      <w:r w:rsidR="008E263A">
        <w:rPr>
          <w:sz w:val="24"/>
          <w:szCs w:val="24"/>
          <w:lang w:val="sv-SE" w:eastAsia="en-US"/>
        </w:rPr>
        <w:t>balandžio 9</w:t>
      </w:r>
      <w:r>
        <w:rPr>
          <w:sz w:val="24"/>
          <w:szCs w:val="24"/>
          <w:lang w:val="sv-SE" w:eastAsia="en-US"/>
        </w:rPr>
        <w:t xml:space="preserve"> d. nutarimu Nr. O3E-</w:t>
      </w:r>
      <w:r w:rsidR="008E263A">
        <w:rPr>
          <w:sz w:val="24"/>
          <w:szCs w:val="24"/>
          <w:lang w:val="sv-SE" w:eastAsia="en-US"/>
        </w:rPr>
        <w:t>435</w:t>
      </w:r>
      <w:r>
        <w:rPr>
          <w:sz w:val="24"/>
          <w:szCs w:val="24"/>
          <w:lang w:val="sv-SE" w:eastAsia="en-US"/>
        </w:rPr>
        <w:t xml:space="preserve">, </w:t>
      </w:r>
      <w:r w:rsidRPr="00DA7710">
        <w:rPr>
          <w:sz w:val="24"/>
          <w:szCs w:val="24"/>
          <w:lang w:val="sv-SE" w:eastAsia="en-US"/>
        </w:rPr>
        <w:t>galioja nuo 20</w:t>
      </w:r>
      <w:r w:rsidR="00595CF1">
        <w:rPr>
          <w:sz w:val="24"/>
          <w:szCs w:val="24"/>
          <w:lang w:val="sv-SE" w:eastAsia="en-US"/>
        </w:rPr>
        <w:t>2</w:t>
      </w:r>
      <w:r w:rsidR="008E263A">
        <w:rPr>
          <w:sz w:val="24"/>
          <w:szCs w:val="24"/>
          <w:lang w:val="sv-SE" w:eastAsia="en-US"/>
        </w:rPr>
        <w:t>1</w:t>
      </w:r>
      <w:r w:rsidRPr="00DA7710">
        <w:rPr>
          <w:sz w:val="24"/>
          <w:szCs w:val="24"/>
          <w:lang w:val="sv-SE" w:eastAsia="en-US"/>
        </w:rPr>
        <w:t xml:space="preserve"> m. </w:t>
      </w:r>
      <w:r w:rsidR="008132D6">
        <w:rPr>
          <w:sz w:val="24"/>
          <w:szCs w:val="24"/>
          <w:lang w:val="sv-SE" w:eastAsia="en-US"/>
        </w:rPr>
        <w:t>liepos 1</w:t>
      </w:r>
      <w:r w:rsidRPr="00DA7710">
        <w:rPr>
          <w:sz w:val="24"/>
          <w:szCs w:val="24"/>
          <w:lang w:val="sv-SE" w:eastAsia="en-US"/>
        </w:rPr>
        <w:t xml:space="preserve"> d.</w:t>
      </w:r>
    </w:p>
    <w:p w:rsidR="005D15EC" w:rsidRPr="00DA7710" w:rsidRDefault="005D15EC" w:rsidP="005D15EC">
      <w:pPr>
        <w:suppressAutoHyphens w:val="0"/>
        <w:ind w:firstLine="1296"/>
        <w:jc w:val="both"/>
        <w:rPr>
          <w:sz w:val="24"/>
          <w:szCs w:val="24"/>
          <w:lang w:eastAsia="en-US"/>
        </w:rPr>
      </w:pPr>
      <w:r w:rsidRPr="00DA7710">
        <w:rPr>
          <w:sz w:val="24"/>
          <w:szCs w:val="24"/>
          <w:lang w:eastAsia="en-US"/>
        </w:rPr>
        <w:t>Galiojančių ir suderintų kainų pokytis: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417"/>
        <w:gridCol w:w="1276"/>
        <w:gridCol w:w="1559"/>
      </w:tblGrid>
      <w:tr w:rsidR="005D15EC" w:rsidRPr="00566154" w:rsidTr="00A255EA">
        <w:trPr>
          <w:trHeight w:val="835"/>
        </w:trPr>
        <w:tc>
          <w:tcPr>
            <w:tcW w:w="5382" w:type="dxa"/>
            <w:shd w:val="clear" w:color="auto" w:fill="auto"/>
          </w:tcPr>
          <w:p w:rsidR="005D15EC" w:rsidRPr="00566154" w:rsidRDefault="005D15EC" w:rsidP="00A255EA">
            <w:pPr>
              <w:suppressAutoHyphens w:val="0"/>
              <w:jc w:val="both"/>
              <w:rPr>
                <w:sz w:val="24"/>
                <w:szCs w:val="24"/>
                <w:lang w:val="sv-SE" w:eastAsia="en-US"/>
              </w:rPr>
            </w:pPr>
            <w:r w:rsidRPr="00566154">
              <w:rPr>
                <w:sz w:val="24"/>
                <w:szCs w:val="24"/>
                <w:lang w:eastAsia="en-US"/>
              </w:rPr>
              <w:t>Rodiklis</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Galiojanti k</w:t>
            </w:r>
            <w:r w:rsidRPr="00566154">
              <w:rPr>
                <w:sz w:val="24"/>
                <w:szCs w:val="24"/>
                <w:lang w:eastAsia="en-US"/>
              </w:rPr>
              <w:t>aina</w:t>
            </w:r>
            <w:r>
              <w:rPr>
                <w:sz w:val="24"/>
                <w:szCs w:val="24"/>
                <w:lang w:eastAsia="en-US"/>
              </w:rPr>
              <w:t xml:space="preserve"> </w:t>
            </w:r>
            <w:proofErr w:type="spellStart"/>
            <w:r>
              <w:rPr>
                <w:sz w:val="24"/>
                <w:szCs w:val="24"/>
                <w:lang w:eastAsia="en-US"/>
              </w:rPr>
              <w:t>Eur</w:t>
            </w:r>
            <w:proofErr w:type="spellEnd"/>
            <w:r>
              <w:rPr>
                <w:sz w:val="24"/>
                <w:szCs w:val="24"/>
                <w:lang w:eastAsia="en-US"/>
              </w:rPr>
              <w:t>/m³</w:t>
            </w:r>
          </w:p>
        </w:tc>
        <w:tc>
          <w:tcPr>
            <w:tcW w:w="1276" w:type="dxa"/>
          </w:tcPr>
          <w:p w:rsidR="005D15EC" w:rsidRDefault="005D15EC" w:rsidP="00A255EA">
            <w:pPr>
              <w:suppressAutoHyphens w:val="0"/>
              <w:jc w:val="both"/>
              <w:rPr>
                <w:sz w:val="24"/>
                <w:szCs w:val="24"/>
                <w:lang w:eastAsia="en-US"/>
              </w:rPr>
            </w:pPr>
            <w:r>
              <w:rPr>
                <w:sz w:val="24"/>
                <w:szCs w:val="24"/>
                <w:lang w:eastAsia="en-US"/>
              </w:rPr>
              <w:t>Projektinė</w:t>
            </w:r>
            <w:r w:rsidRPr="00566154">
              <w:rPr>
                <w:sz w:val="24"/>
                <w:szCs w:val="24"/>
                <w:lang w:eastAsia="en-US"/>
              </w:rPr>
              <w:t xml:space="preserve"> </w:t>
            </w:r>
            <w:r>
              <w:rPr>
                <w:sz w:val="24"/>
                <w:szCs w:val="24"/>
                <w:lang w:eastAsia="en-US"/>
              </w:rPr>
              <w:t>k</w:t>
            </w:r>
            <w:r w:rsidRPr="00566154">
              <w:rPr>
                <w:sz w:val="24"/>
                <w:szCs w:val="24"/>
                <w:lang w:eastAsia="en-US"/>
              </w:rPr>
              <w:t>aina</w:t>
            </w:r>
          </w:p>
          <w:p w:rsidR="005D15EC" w:rsidRPr="00566154" w:rsidRDefault="005D15EC" w:rsidP="00A255EA">
            <w:pPr>
              <w:suppressAutoHyphens w:val="0"/>
              <w:jc w:val="both"/>
              <w:rPr>
                <w:sz w:val="24"/>
                <w:szCs w:val="24"/>
                <w:lang w:eastAsia="en-US"/>
              </w:rPr>
            </w:pPr>
            <w:proofErr w:type="spellStart"/>
            <w:r>
              <w:rPr>
                <w:sz w:val="24"/>
                <w:szCs w:val="24"/>
                <w:lang w:eastAsia="en-US"/>
              </w:rPr>
              <w:t>Eur</w:t>
            </w:r>
            <w:proofErr w:type="spellEnd"/>
            <w:r>
              <w:rPr>
                <w:sz w:val="24"/>
                <w:szCs w:val="24"/>
                <w:lang w:eastAsia="en-US"/>
              </w:rPr>
              <w:t>/m³</w:t>
            </w:r>
          </w:p>
        </w:tc>
        <w:tc>
          <w:tcPr>
            <w:tcW w:w="1559" w:type="dxa"/>
            <w:shd w:val="clear" w:color="auto" w:fill="auto"/>
          </w:tcPr>
          <w:p w:rsidR="005D15EC" w:rsidRDefault="005D15EC" w:rsidP="00A255EA">
            <w:pPr>
              <w:suppressAutoHyphens w:val="0"/>
              <w:jc w:val="both"/>
              <w:rPr>
                <w:sz w:val="24"/>
                <w:szCs w:val="24"/>
                <w:lang w:eastAsia="en-US"/>
              </w:rPr>
            </w:pPr>
            <w:r w:rsidRPr="00566154">
              <w:rPr>
                <w:sz w:val="24"/>
                <w:szCs w:val="24"/>
                <w:lang w:eastAsia="en-US"/>
              </w:rPr>
              <w:t>P</w:t>
            </w:r>
            <w:r>
              <w:rPr>
                <w:sz w:val="24"/>
                <w:szCs w:val="24"/>
                <w:lang w:eastAsia="en-US"/>
              </w:rPr>
              <w:t xml:space="preserve">adidėjimas, sumažėjimas </w:t>
            </w:r>
          </w:p>
          <w:p w:rsidR="005D15EC" w:rsidRPr="00566154" w:rsidRDefault="005D15EC" w:rsidP="00A255EA">
            <w:pPr>
              <w:suppressAutoHyphens w:val="0"/>
              <w:jc w:val="both"/>
              <w:rPr>
                <w:sz w:val="24"/>
                <w:szCs w:val="24"/>
                <w:lang w:eastAsia="en-US"/>
              </w:rPr>
            </w:pPr>
            <w:proofErr w:type="spellStart"/>
            <w:r>
              <w:rPr>
                <w:sz w:val="24"/>
                <w:szCs w:val="24"/>
                <w:lang w:eastAsia="en-US"/>
              </w:rPr>
              <w:t>Eur</w:t>
            </w:r>
            <w:proofErr w:type="spellEnd"/>
            <w:r>
              <w:rPr>
                <w:sz w:val="24"/>
                <w:szCs w:val="24"/>
                <w:lang w:eastAsia="en-US"/>
              </w:rPr>
              <w:t>/m³</w:t>
            </w:r>
          </w:p>
        </w:tc>
      </w:tr>
      <w:tr w:rsidR="005D15EC" w:rsidRPr="00566154" w:rsidTr="00A255EA">
        <w:tc>
          <w:tcPr>
            <w:tcW w:w="5382" w:type="dxa"/>
            <w:shd w:val="clear" w:color="auto" w:fill="auto"/>
          </w:tcPr>
          <w:p w:rsidR="005D15EC" w:rsidRPr="00566154" w:rsidRDefault="005D15EC" w:rsidP="00A255EA">
            <w:pPr>
              <w:suppressAutoHyphens w:val="0"/>
              <w:rPr>
                <w:b/>
                <w:sz w:val="24"/>
                <w:szCs w:val="24"/>
                <w:lang w:eastAsia="en-US"/>
              </w:rPr>
            </w:pPr>
            <w:r w:rsidRPr="00566154">
              <w:rPr>
                <w:color w:val="000000"/>
                <w:sz w:val="24"/>
                <w:szCs w:val="24"/>
                <w:lang w:eastAsia="lt-LT"/>
              </w:rPr>
              <w:t xml:space="preserve">Geriamojo vandens tiekimo ir nuotekų tvarkymo paslaugų kainos vartotojams, kuriems vanduo apskaitomas bute,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1,64</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2,01</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+0,37</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Pr>
                <w:color w:val="000000"/>
                <w:sz w:val="24"/>
                <w:szCs w:val="24"/>
                <w:lang w:eastAsia="lt-LT"/>
              </w:rPr>
              <w:t>g</w:t>
            </w:r>
            <w:r w:rsidRPr="00566154">
              <w:rPr>
                <w:color w:val="000000"/>
                <w:sz w:val="24"/>
                <w:szCs w:val="24"/>
                <w:lang w:eastAsia="lt-LT"/>
              </w:rPr>
              <w:t>eriamojo vandens tiekimo</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0,71</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0,87</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+0,16</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0,93</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1,14</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+0,21</w:t>
            </w:r>
          </w:p>
        </w:tc>
      </w:tr>
      <w:tr w:rsidR="005D15EC" w:rsidRPr="00566154" w:rsidTr="00A255EA">
        <w:tc>
          <w:tcPr>
            <w:tcW w:w="5382" w:type="dxa"/>
            <w:shd w:val="clear" w:color="auto" w:fill="auto"/>
          </w:tcPr>
          <w:p w:rsidR="005D15EC" w:rsidRPr="00566154" w:rsidRDefault="005D15EC" w:rsidP="00A255EA">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0,31</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0,38</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+0,07</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0,62</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0,76</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+0,14</w:t>
            </w:r>
          </w:p>
        </w:tc>
      </w:tr>
      <w:tr w:rsidR="005D15EC" w:rsidRPr="00566154" w:rsidTr="00A255EA">
        <w:tc>
          <w:tcPr>
            <w:tcW w:w="5382" w:type="dxa"/>
            <w:shd w:val="clear" w:color="auto" w:fill="auto"/>
          </w:tcPr>
          <w:p w:rsidR="005D15EC" w:rsidRPr="00566154" w:rsidRDefault="005D15EC" w:rsidP="00A255EA">
            <w:pPr>
              <w:suppressAutoHyphens w:val="0"/>
              <w:rPr>
                <w:b/>
                <w:sz w:val="24"/>
                <w:szCs w:val="24"/>
                <w:lang w:eastAsia="en-US"/>
              </w:rPr>
            </w:pPr>
            <w:r w:rsidRPr="00566154">
              <w:rPr>
                <w:color w:val="000000"/>
                <w:sz w:val="24"/>
                <w:szCs w:val="24"/>
                <w:lang w:eastAsia="lt-LT"/>
              </w:rPr>
              <w:t xml:space="preserve">Geriamojo vandens tiekimo ir nuotekų tvarkymo paslaugų kainos abonentams,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1,64</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2,01</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+0,37</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Pr>
                <w:color w:val="000000"/>
                <w:sz w:val="24"/>
                <w:szCs w:val="24"/>
                <w:lang w:eastAsia="lt-LT"/>
              </w:rPr>
              <w:t>g</w:t>
            </w:r>
            <w:r w:rsidRPr="00566154">
              <w:rPr>
                <w:color w:val="000000"/>
                <w:sz w:val="24"/>
                <w:szCs w:val="24"/>
                <w:lang w:eastAsia="lt-LT"/>
              </w:rPr>
              <w:t>eriamojo vandens tiekimo</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0,71</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0,87</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+0,16</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0,93</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1,14</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+0,21</w:t>
            </w:r>
          </w:p>
        </w:tc>
      </w:tr>
      <w:tr w:rsidR="005D15EC" w:rsidRPr="00566154" w:rsidTr="00A255EA">
        <w:tc>
          <w:tcPr>
            <w:tcW w:w="5382" w:type="dxa"/>
            <w:shd w:val="clear" w:color="auto" w:fill="auto"/>
          </w:tcPr>
          <w:p w:rsidR="005D15EC" w:rsidRPr="00566154" w:rsidRDefault="005D15EC" w:rsidP="00A255EA">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0,31</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0,38</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+0,07</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0,62</w:t>
            </w:r>
          </w:p>
        </w:tc>
        <w:tc>
          <w:tcPr>
            <w:tcW w:w="1276" w:type="dxa"/>
          </w:tcPr>
          <w:p w:rsidR="005D15EC" w:rsidRPr="00566154" w:rsidRDefault="008132D6" w:rsidP="00A255EA">
            <w:pPr>
              <w:suppressAutoHyphens w:val="0"/>
              <w:jc w:val="both"/>
              <w:rPr>
                <w:sz w:val="24"/>
                <w:szCs w:val="24"/>
                <w:lang w:eastAsia="en-US"/>
              </w:rPr>
            </w:pPr>
            <w:r>
              <w:rPr>
                <w:sz w:val="24"/>
                <w:szCs w:val="24"/>
                <w:lang w:eastAsia="en-US"/>
              </w:rPr>
              <w:t>0,76</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+0,14</w:t>
            </w:r>
          </w:p>
        </w:tc>
      </w:tr>
      <w:tr w:rsidR="005D15EC" w:rsidRPr="00566154" w:rsidTr="00A255EA">
        <w:tc>
          <w:tcPr>
            <w:tcW w:w="5382" w:type="dxa"/>
            <w:shd w:val="clear" w:color="auto" w:fill="auto"/>
          </w:tcPr>
          <w:p w:rsidR="005D15EC" w:rsidRPr="00566154" w:rsidRDefault="005D15EC" w:rsidP="00A2427A">
            <w:pPr>
              <w:suppressAutoHyphens w:val="0"/>
              <w:rPr>
                <w:color w:val="000000"/>
                <w:sz w:val="24"/>
                <w:szCs w:val="24"/>
                <w:lang w:eastAsia="lt-LT"/>
              </w:rPr>
            </w:pPr>
            <w:r w:rsidRPr="00566154">
              <w:rPr>
                <w:color w:val="000000"/>
                <w:sz w:val="24"/>
                <w:szCs w:val="24"/>
                <w:lang w:eastAsia="lt-LT"/>
              </w:rPr>
              <w:lastRenderedPageBreak/>
              <w:t>Geriamojo vandens tiekimo ir nuotekų tvarkymo paslaugų kain</w:t>
            </w:r>
            <w:r w:rsidR="00D21F98">
              <w:rPr>
                <w:color w:val="000000"/>
                <w:sz w:val="24"/>
                <w:szCs w:val="24"/>
                <w:lang w:eastAsia="lt-LT"/>
              </w:rPr>
              <w:t>a</w:t>
            </w:r>
            <w:r>
              <w:rPr>
                <w:color w:val="000000"/>
                <w:sz w:val="24"/>
                <w:szCs w:val="24"/>
                <w:lang w:eastAsia="lt-LT"/>
              </w:rPr>
              <w:t xml:space="preserve"> </w:t>
            </w:r>
            <w:r w:rsidRPr="00DA7710">
              <w:rPr>
                <w:color w:val="000000"/>
                <w:sz w:val="24"/>
                <w:szCs w:val="24"/>
                <w:lang w:eastAsia="lt-LT"/>
              </w:rPr>
              <w:t>abonentams,</w:t>
            </w:r>
            <w:r>
              <w:rPr>
                <w:color w:val="000000"/>
                <w:sz w:val="24"/>
                <w:szCs w:val="24"/>
                <w:lang w:eastAsia="lt-LT"/>
              </w:rPr>
              <w:t xml:space="preserve"> perkantiems vandenį patalpoms šildyti ir karštam vandeniui ruošti, ir </w:t>
            </w:r>
            <w:r w:rsidRPr="00DA7710">
              <w:rPr>
                <w:color w:val="000000"/>
                <w:sz w:val="24"/>
                <w:szCs w:val="24"/>
                <w:lang w:eastAsia="lt-LT"/>
              </w:rPr>
              <w:t>vartotojų grupei</w:t>
            </w:r>
            <w:r>
              <w:rPr>
                <w:color w:val="000000"/>
                <w:sz w:val="24"/>
                <w:szCs w:val="24"/>
                <w:lang w:eastAsia="lt-LT"/>
              </w:rPr>
              <w:t xml:space="preserve">, </w:t>
            </w:r>
            <w:r w:rsidR="00D21F98" w:rsidRPr="00A2427A">
              <w:rPr>
                <w:color w:val="000000"/>
                <w:sz w:val="24"/>
                <w:szCs w:val="24"/>
                <w:lang w:eastAsia="lt-LT"/>
              </w:rPr>
              <w:t>perkančiai paslaugas</w:t>
            </w:r>
            <w:r w:rsidR="00D21F98" w:rsidRPr="0023594F">
              <w:rPr>
                <w:iCs/>
                <w:position w:val="-6"/>
                <w:sz w:val="24"/>
                <w:szCs w:val="24"/>
                <w:lang w:eastAsia="lt-LT"/>
              </w:rPr>
              <w:t xml:space="preserve"> </w:t>
            </w:r>
            <w:r>
              <w:rPr>
                <w:color w:val="000000"/>
                <w:sz w:val="24"/>
                <w:szCs w:val="24"/>
                <w:lang w:eastAsia="lt-LT"/>
              </w:rPr>
              <w:t>daugiabučio namo įvade</w:t>
            </w:r>
            <w:r w:rsidRPr="00566154">
              <w:rPr>
                <w:color w:val="000000"/>
                <w:sz w:val="24"/>
                <w:szCs w:val="24"/>
                <w:lang w:eastAsia="lt-LT"/>
              </w:rPr>
              <w:t xml:space="preserve">,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5D15EC" w:rsidRDefault="008132D6" w:rsidP="00A255EA">
            <w:pPr>
              <w:suppressAutoHyphens w:val="0"/>
              <w:jc w:val="both"/>
              <w:rPr>
                <w:sz w:val="24"/>
                <w:szCs w:val="24"/>
                <w:lang w:eastAsia="en-US"/>
              </w:rPr>
            </w:pPr>
            <w:r>
              <w:rPr>
                <w:sz w:val="24"/>
                <w:szCs w:val="24"/>
                <w:lang w:eastAsia="en-US"/>
              </w:rPr>
              <w:t>1,64</w:t>
            </w:r>
          </w:p>
        </w:tc>
        <w:tc>
          <w:tcPr>
            <w:tcW w:w="1276" w:type="dxa"/>
          </w:tcPr>
          <w:p w:rsidR="005D15EC" w:rsidRDefault="008132D6" w:rsidP="00A255EA">
            <w:pPr>
              <w:suppressAutoHyphens w:val="0"/>
              <w:jc w:val="both"/>
              <w:rPr>
                <w:sz w:val="24"/>
                <w:szCs w:val="24"/>
                <w:lang w:eastAsia="en-US"/>
              </w:rPr>
            </w:pPr>
            <w:r>
              <w:rPr>
                <w:sz w:val="24"/>
                <w:szCs w:val="24"/>
                <w:lang w:eastAsia="en-US"/>
              </w:rPr>
              <w:t>2,01</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+0,37</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Pr>
                <w:color w:val="000000"/>
                <w:sz w:val="24"/>
                <w:szCs w:val="24"/>
                <w:lang w:eastAsia="lt-LT"/>
              </w:rPr>
              <w:t>g</w:t>
            </w:r>
            <w:r w:rsidRPr="00566154">
              <w:rPr>
                <w:color w:val="000000"/>
                <w:sz w:val="24"/>
                <w:szCs w:val="24"/>
                <w:lang w:eastAsia="lt-LT"/>
              </w:rPr>
              <w:t>eriamojo vandens tiekimo</w:t>
            </w:r>
          </w:p>
        </w:tc>
        <w:tc>
          <w:tcPr>
            <w:tcW w:w="1417" w:type="dxa"/>
            <w:shd w:val="clear" w:color="auto" w:fill="auto"/>
          </w:tcPr>
          <w:p w:rsidR="005D15EC" w:rsidRDefault="008132D6" w:rsidP="00A255EA">
            <w:pPr>
              <w:suppressAutoHyphens w:val="0"/>
              <w:jc w:val="both"/>
              <w:rPr>
                <w:sz w:val="24"/>
                <w:szCs w:val="24"/>
                <w:lang w:eastAsia="en-US"/>
              </w:rPr>
            </w:pPr>
            <w:r>
              <w:rPr>
                <w:sz w:val="24"/>
                <w:szCs w:val="24"/>
                <w:lang w:eastAsia="en-US"/>
              </w:rPr>
              <w:t>0,71</w:t>
            </w:r>
          </w:p>
        </w:tc>
        <w:tc>
          <w:tcPr>
            <w:tcW w:w="1276" w:type="dxa"/>
          </w:tcPr>
          <w:p w:rsidR="005D15EC" w:rsidRDefault="008132D6" w:rsidP="00A255EA">
            <w:pPr>
              <w:suppressAutoHyphens w:val="0"/>
              <w:jc w:val="both"/>
              <w:rPr>
                <w:sz w:val="24"/>
                <w:szCs w:val="24"/>
                <w:lang w:eastAsia="en-US"/>
              </w:rPr>
            </w:pPr>
            <w:r>
              <w:rPr>
                <w:sz w:val="24"/>
                <w:szCs w:val="24"/>
                <w:lang w:eastAsia="en-US"/>
              </w:rPr>
              <w:t>0,87</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+0,16</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sidRPr="00566154">
              <w:rPr>
                <w:color w:val="000000"/>
                <w:sz w:val="24"/>
                <w:szCs w:val="24"/>
                <w:lang w:eastAsia="lt-LT"/>
              </w:rPr>
              <w:t>nuotekų tvarkymo:</w:t>
            </w:r>
          </w:p>
        </w:tc>
        <w:tc>
          <w:tcPr>
            <w:tcW w:w="1417" w:type="dxa"/>
            <w:shd w:val="clear" w:color="auto" w:fill="auto"/>
          </w:tcPr>
          <w:p w:rsidR="005D15EC" w:rsidRDefault="008132D6" w:rsidP="00A255EA">
            <w:pPr>
              <w:suppressAutoHyphens w:val="0"/>
              <w:jc w:val="both"/>
              <w:rPr>
                <w:sz w:val="24"/>
                <w:szCs w:val="24"/>
                <w:lang w:eastAsia="en-US"/>
              </w:rPr>
            </w:pPr>
            <w:r>
              <w:rPr>
                <w:sz w:val="24"/>
                <w:szCs w:val="24"/>
                <w:lang w:eastAsia="en-US"/>
              </w:rPr>
              <w:t>0,93</w:t>
            </w:r>
          </w:p>
        </w:tc>
        <w:tc>
          <w:tcPr>
            <w:tcW w:w="1276" w:type="dxa"/>
          </w:tcPr>
          <w:p w:rsidR="005D15EC" w:rsidRDefault="008132D6" w:rsidP="00A255EA">
            <w:pPr>
              <w:suppressAutoHyphens w:val="0"/>
              <w:jc w:val="both"/>
              <w:rPr>
                <w:sz w:val="24"/>
                <w:szCs w:val="24"/>
                <w:lang w:eastAsia="en-US"/>
              </w:rPr>
            </w:pPr>
            <w:r>
              <w:rPr>
                <w:sz w:val="24"/>
                <w:szCs w:val="24"/>
                <w:lang w:eastAsia="en-US"/>
              </w:rPr>
              <w:t>1,14</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+0,21</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sidRPr="00566154">
              <w:rPr>
                <w:color w:val="000000"/>
                <w:sz w:val="24"/>
                <w:szCs w:val="24"/>
                <w:lang w:eastAsia="lt-LT"/>
              </w:rPr>
              <w:t>nuotekų surinkimo</w:t>
            </w:r>
          </w:p>
        </w:tc>
        <w:tc>
          <w:tcPr>
            <w:tcW w:w="1417" w:type="dxa"/>
            <w:shd w:val="clear" w:color="auto" w:fill="auto"/>
          </w:tcPr>
          <w:p w:rsidR="005D15EC" w:rsidRDefault="008132D6" w:rsidP="00A255EA">
            <w:pPr>
              <w:suppressAutoHyphens w:val="0"/>
              <w:jc w:val="both"/>
              <w:rPr>
                <w:sz w:val="24"/>
                <w:szCs w:val="24"/>
                <w:lang w:eastAsia="en-US"/>
              </w:rPr>
            </w:pPr>
            <w:r>
              <w:rPr>
                <w:sz w:val="24"/>
                <w:szCs w:val="24"/>
                <w:lang w:eastAsia="en-US"/>
              </w:rPr>
              <w:t>0,31</w:t>
            </w:r>
          </w:p>
        </w:tc>
        <w:tc>
          <w:tcPr>
            <w:tcW w:w="1276" w:type="dxa"/>
          </w:tcPr>
          <w:p w:rsidR="005D15EC" w:rsidRDefault="008132D6" w:rsidP="00A255EA">
            <w:pPr>
              <w:suppressAutoHyphens w:val="0"/>
              <w:jc w:val="both"/>
              <w:rPr>
                <w:sz w:val="24"/>
                <w:szCs w:val="24"/>
                <w:lang w:eastAsia="en-US"/>
              </w:rPr>
            </w:pPr>
            <w:r>
              <w:rPr>
                <w:sz w:val="24"/>
                <w:szCs w:val="24"/>
                <w:lang w:eastAsia="en-US"/>
              </w:rPr>
              <w:t>0,38</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+0,07</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sidRPr="00566154">
              <w:rPr>
                <w:color w:val="000000"/>
                <w:sz w:val="24"/>
                <w:szCs w:val="24"/>
                <w:lang w:eastAsia="lt-LT"/>
              </w:rPr>
              <w:t>nuotekų valymo</w:t>
            </w:r>
          </w:p>
        </w:tc>
        <w:tc>
          <w:tcPr>
            <w:tcW w:w="1417" w:type="dxa"/>
            <w:shd w:val="clear" w:color="auto" w:fill="auto"/>
          </w:tcPr>
          <w:p w:rsidR="005D15EC" w:rsidRDefault="008132D6" w:rsidP="00A255EA">
            <w:pPr>
              <w:suppressAutoHyphens w:val="0"/>
              <w:jc w:val="both"/>
              <w:rPr>
                <w:sz w:val="24"/>
                <w:szCs w:val="24"/>
                <w:lang w:eastAsia="en-US"/>
              </w:rPr>
            </w:pPr>
            <w:r>
              <w:rPr>
                <w:sz w:val="24"/>
                <w:szCs w:val="24"/>
                <w:lang w:eastAsia="en-US"/>
              </w:rPr>
              <w:t>0,62</w:t>
            </w:r>
          </w:p>
        </w:tc>
        <w:tc>
          <w:tcPr>
            <w:tcW w:w="1276" w:type="dxa"/>
          </w:tcPr>
          <w:p w:rsidR="005D15EC" w:rsidRDefault="008132D6" w:rsidP="00A255EA">
            <w:pPr>
              <w:suppressAutoHyphens w:val="0"/>
              <w:jc w:val="both"/>
              <w:rPr>
                <w:sz w:val="24"/>
                <w:szCs w:val="24"/>
                <w:lang w:eastAsia="en-US"/>
              </w:rPr>
            </w:pPr>
            <w:r>
              <w:rPr>
                <w:sz w:val="24"/>
                <w:szCs w:val="24"/>
                <w:lang w:eastAsia="en-US"/>
              </w:rPr>
              <w:t>0,76</w:t>
            </w:r>
          </w:p>
        </w:tc>
        <w:tc>
          <w:tcPr>
            <w:tcW w:w="1559" w:type="dxa"/>
            <w:shd w:val="clear" w:color="auto" w:fill="auto"/>
          </w:tcPr>
          <w:p w:rsidR="005D15EC" w:rsidRPr="00566154" w:rsidRDefault="008132D6" w:rsidP="00A255EA">
            <w:pPr>
              <w:suppressAutoHyphens w:val="0"/>
              <w:jc w:val="both"/>
              <w:rPr>
                <w:sz w:val="24"/>
                <w:szCs w:val="24"/>
                <w:lang w:eastAsia="en-US"/>
              </w:rPr>
            </w:pPr>
            <w:r>
              <w:rPr>
                <w:sz w:val="24"/>
                <w:szCs w:val="24"/>
                <w:lang w:eastAsia="en-US"/>
              </w:rPr>
              <w:t>+0,14</w:t>
            </w:r>
          </w:p>
        </w:tc>
      </w:tr>
    </w:tbl>
    <w:p w:rsidR="00DB41CF" w:rsidRPr="00C33EE6" w:rsidRDefault="00DB41CF" w:rsidP="00F8584D">
      <w:pPr>
        <w:suppressAutoHyphens w:val="0"/>
        <w:autoSpaceDE w:val="0"/>
        <w:autoSpaceDN w:val="0"/>
        <w:adjustRightInd w:val="0"/>
        <w:jc w:val="both"/>
        <w:rPr>
          <w:sz w:val="24"/>
          <w:szCs w:val="24"/>
          <w:lang w:val="sv-SE" w:eastAsia="en-US"/>
        </w:rPr>
      </w:pPr>
      <w:r>
        <w:rPr>
          <w:rFonts w:ascii="TimesNewRomanPSMT" w:hAnsi="TimesNewRomanPSMT" w:cs="TimesNewRomanPSMT"/>
          <w:sz w:val="24"/>
          <w:szCs w:val="24"/>
          <w:lang w:eastAsia="lt-LT"/>
        </w:rPr>
        <w:tab/>
      </w:r>
      <w:r w:rsidR="00C33EE6" w:rsidRPr="00C33EE6">
        <w:rPr>
          <w:sz w:val="24"/>
          <w:szCs w:val="24"/>
        </w:rPr>
        <w:t>Geriamojo vandens tiekimo ir nuotekų tvarkymo paslaugų kaina  keičiasi dėl faktiškai 15 proc. mažesnio realizuoto geriamojo vandens tiekimo ir nuotekų tvarkymo paslaugų kiekio, infliacijos įtakos, elektros energijos kainų, gamtos išteklių ir aplinkos taršos mokesčių pokyčių.</w:t>
      </w:r>
    </w:p>
    <w:p w:rsidR="00EF3574" w:rsidRPr="00EF3574" w:rsidRDefault="00FB7923" w:rsidP="00F8584D">
      <w:pPr>
        <w:suppressAutoHyphens w:val="0"/>
        <w:autoSpaceDE w:val="0"/>
        <w:autoSpaceDN w:val="0"/>
        <w:adjustRightInd w:val="0"/>
        <w:ind w:hanging="1432"/>
        <w:jc w:val="both"/>
        <w:rPr>
          <w:b/>
          <w:sz w:val="24"/>
          <w:szCs w:val="24"/>
          <w:lang w:eastAsia="en-US"/>
        </w:rPr>
      </w:pPr>
      <w:r>
        <w:rPr>
          <w:sz w:val="24"/>
          <w:szCs w:val="24"/>
          <w:lang w:val="sv-SE" w:eastAsia="en-US"/>
        </w:rPr>
        <w:tab/>
      </w:r>
      <w:r>
        <w:rPr>
          <w:sz w:val="24"/>
          <w:szCs w:val="24"/>
          <w:lang w:val="sv-SE" w:eastAsia="en-US"/>
        </w:rPr>
        <w:tab/>
      </w:r>
      <w:r w:rsidR="00D21F98" w:rsidRPr="00D21F98">
        <w:rPr>
          <w:b/>
          <w:sz w:val="24"/>
          <w:szCs w:val="24"/>
          <w:lang w:val="sv-SE" w:eastAsia="en-US"/>
        </w:rPr>
        <w:t>3.</w:t>
      </w:r>
      <w:r w:rsidR="00D21F98">
        <w:rPr>
          <w:sz w:val="24"/>
          <w:szCs w:val="24"/>
          <w:lang w:val="sv-SE" w:eastAsia="en-US"/>
        </w:rPr>
        <w:t xml:space="preserve"> </w:t>
      </w:r>
      <w:r w:rsidR="00EF3574" w:rsidRPr="00264982">
        <w:rPr>
          <w:b/>
          <w:sz w:val="24"/>
          <w:szCs w:val="24"/>
          <w:lang w:eastAsia="en-US"/>
        </w:rPr>
        <w:t>La</w:t>
      </w:r>
      <w:r w:rsidR="00EF3574" w:rsidRPr="00EF3574">
        <w:rPr>
          <w:b/>
          <w:sz w:val="24"/>
          <w:szCs w:val="24"/>
          <w:lang w:eastAsia="en-US"/>
        </w:rPr>
        <w:t xml:space="preserve">ukiami rezultatai </w:t>
      </w:r>
    </w:p>
    <w:p w:rsidR="00EF3574" w:rsidRPr="00EF3574" w:rsidRDefault="002D16F5" w:rsidP="00EF3574">
      <w:pPr>
        <w:suppressAutoHyphens w:val="0"/>
        <w:jc w:val="both"/>
        <w:rPr>
          <w:color w:val="000000"/>
          <w:sz w:val="24"/>
          <w:szCs w:val="24"/>
          <w:lang w:eastAsia="lt-LT"/>
        </w:rPr>
      </w:pPr>
      <w:r>
        <w:rPr>
          <w:color w:val="000000"/>
          <w:spacing w:val="-3"/>
          <w:sz w:val="24"/>
          <w:szCs w:val="24"/>
          <w:lang w:val="en-US"/>
        </w:rPr>
        <w:tab/>
      </w:r>
      <w:r w:rsidRPr="00D21F98">
        <w:rPr>
          <w:color w:val="000000"/>
          <w:spacing w:val="-3"/>
          <w:sz w:val="24"/>
          <w:szCs w:val="24"/>
        </w:rPr>
        <w:t xml:space="preserve">Savivaldybės tarybai nustačius </w:t>
      </w:r>
      <w:r w:rsidRPr="00D21F98">
        <w:rPr>
          <w:sz w:val="24"/>
          <w:szCs w:val="24"/>
        </w:rPr>
        <w:t>Jotainių socialinės globos nam</w:t>
      </w:r>
      <w:r w:rsidR="00101F42" w:rsidRPr="00D21F98">
        <w:rPr>
          <w:sz w:val="24"/>
          <w:szCs w:val="24"/>
        </w:rPr>
        <w:t>ų</w:t>
      </w:r>
      <w:r w:rsidR="00F8584D" w:rsidRPr="00D21F98">
        <w:rPr>
          <w:sz w:val="24"/>
          <w:szCs w:val="24"/>
        </w:rPr>
        <w:t xml:space="preserve"> perskaičiuotas </w:t>
      </w:r>
      <w:r w:rsidRPr="00D21F98">
        <w:rPr>
          <w:sz w:val="24"/>
          <w:szCs w:val="24"/>
        </w:rPr>
        <w:t xml:space="preserve"> geriamojo vandens tiekimo ir nuotekų tvarkymo</w:t>
      </w:r>
      <w:r>
        <w:rPr>
          <w:sz w:val="24"/>
          <w:szCs w:val="24"/>
        </w:rPr>
        <w:t xml:space="preserve"> paslaugų bazines</w:t>
      </w:r>
      <w:r w:rsidRPr="00566154">
        <w:rPr>
          <w:sz w:val="24"/>
          <w:szCs w:val="24"/>
        </w:rPr>
        <w:t xml:space="preserve"> kain</w:t>
      </w:r>
      <w:r w:rsidR="00F8584D">
        <w:rPr>
          <w:sz w:val="24"/>
          <w:szCs w:val="24"/>
        </w:rPr>
        <w:t>as</w:t>
      </w:r>
      <w:r w:rsidR="00D16500">
        <w:rPr>
          <w:sz w:val="24"/>
          <w:szCs w:val="24"/>
        </w:rPr>
        <w:t xml:space="preserve"> </w:t>
      </w:r>
      <w:r w:rsidR="00D16500">
        <w:rPr>
          <w:iCs/>
          <w:position w:val="-6"/>
          <w:sz w:val="24"/>
          <w:szCs w:val="24"/>
          <w:lang w:eastAsia="lt-LT"/>
        </w:rPr>
        <w:t xml:space="preserve"> </w:t>
      </w:r>
      <w:r w:rsidRPr="002D16F5">
        <w:rPr>
          <w:sz w:val="24"/>
          <w:szCs w:val="24"/>
        </w:rPr>
        <w:t>bus laikomasi teisės aktuose nustatytų nuostatų.</w:t>
      </w:r>
      <w:r>
        <w:t xml:space="preserve"> </w:t>
      </w:r>
      <w:r w:rsidRPr="002D16F5">
        <w:rPr>
          <w:sz w:val="24"/>
          <w:szCs w:val="24"/>
          <w:lang w:val="sv-SE"/>
        </w:rPr>
        <w:t xml:space="preserve"> </w:t>
      </w:r>
    </w:p>
    <w:p w:rsidR="00EF3574" w:rsidRPr="00EF3574" w:rsidRDefault="00EF3574" w:rsidP="00EF3574">
      <w:pPr>
        <w:jc w:val="both"/>
        <w:rPr>
          <w:b/>
          <w:sz w:val="24"/>
          <w:szCs w:val="24"/>
        </w:rPr>
      </w:pPr>
      <w:r w:rsidRPr="00EF3574">
        <w:tab/>
      </w:r>
      <w:r w:rsidR="00D21F98" w:rsidRPr="00D21F98">
        <w:rPr>
          <w:b/>
          <w:sz w:val="24"/>
          <w:szCs w:val="24"/>
        </w:rPr>
        <w:t>4.</w:t>
      </w:r>
      <w:r w:rsidR="00D21F98">
        <w:t xml:space="preserve"> </w:t>
      </w:r>
      <w:r w:rsidRPr="00EF3574">
        <w:rPr>
          <w:b/>
          <w:sz w:val="24"/>
          <w:szCs w:val="24"/>
        </w:rPr>
        <w:t>Lėšų poreikis ir šaltiniai</w:t>
      </w:r>
    </w:p>
    <w:p w:rsidR="005D15EC" w:rsidRPr="005D15EC" w:rsidRDefault="005D15EC" w:rsidP="00EF3574">
      <w:pPr>
        <w:suppressAutoHyphens w:val="0"/>
        <w:ind w:firstLine="1296"/>
        <w:jc w:val="both"/>
        <w:rPr>
          <w:sz w:val="24"/>
          <w:szCs w:val="24"/>
          <w:lang w:eastAsia="lt-LT"/>
        </w:rPr>
      </w:pPr>
      <w:r w:rsidRPr="005D15EC">
        <w:rPr>
          <w:sz w:val="24"/>
          <w:szCs w:val="24"/>
          <w:lang w:eastAsia="lt-LT"/>
        </w:rPr>
        <w:t xml:space="preserve">Nereikalingos. </w:t>
      </w:r>
    </w:p>
    <w:p w:rsidR="00EF3574" w:rsidRPr="00EF3574" w:rsidRDefault="00D21F98" w:rsidP="00EF3574">
      <w:pPr>
        <w:suppressAutoHyphens w:val="0"/>
        <w:ind w:firstLine="1296"/>
        <w:jc w:val="both"/>
        <w:rPr>
          <w:b/>
          <w:sz w:val="24"/>
          <w:szCs w:val="24"/>
          <w:lang w:eastAsia="lt-LT"/>
        </w:rPr>
      </w:pPr>
      <w:r>
        <w:rPr>
          <w:b/>
          <w:sz w:val="24"/>
          <w:szCs w:val="24"/>
          <w:lang w:eastAsia="lt-LT"/>
        </w:rPr>
        <w:t xml:space="preserve">5. </w:t>
      </w:r>
      <w:r w:rsidR="00EF3574" w:rsidRPr="00EF3574">
        <w:rPr>
          <w:b/>
          <w:sz w:val="24"/>
          <w:szCs w:val="24"/>
          <w:lang w:eastAsia="lt-LT"/>
        </w:rPr>
        <w:t>Kiti sprendimui priimti reikalingi pagrindimai, skaičiavimai ar paaiškinimai</w:t>
      </w:r>
    </w:p>
    <w:p w:rsidR="00EB0232" w:rsidRDefault="00EF3574" w:rsidP="00EB0232">
      <w:pPr>
        <w:suppressAutoHyphens w:val="0"/>
        <w:ind w:firstLine="1296"/>
        <w:rPr>
          <w:sz w:val="24"/>
          <w:szCs w:val="24"/>
          <w:lang w:eastAsia="lt-LT"/>
        </w:rPr>
      </w:pPr>
      <w:r w:rsidRPr="00EF3574">
        <w:rPr>
          <w:sz w:val="24"/>
          <w:szCs w:val="24"/>
          <w:lang w:eastAsia="lt-LT"/>
        </w:rPr>
        <w:t>Nėra.</w:t>
      </w:r>
    </w:p>
    <w:p w:rsidR="00EB0232" w:rsidRDefault="00EB0232" w:rsidP="00EB0232">
      <w:pPr>
        <w:suppressAutoHyphens w:val="0"/>
        <w:ind w:firstLine="1296"/>
        <w:rPr>
          <w:sz w:val="24"/>
          <w:szCs w:val="24"/>
          <w:lang w:eastAsia="lt-LT"/>
        </w:rPr>
      </w:pPr>
    </w:p>
    <w:p w:rsidR="0071082B" w:rsidRPr="0071082B" w:rsidRDefault="0071082B" w:rsidP="00EB0232">
      <w:pPr>
        <w:suppressAutoHyphens w:val="0"/>
        <w:ind w:firstLine="1296"/>
        <w:rPr>
          <w:sz w:val="24"/>
          <w:szCs w:val="24"/>
        </w:rPr>
      </w:pPr>
      <w:bookmarkStart w:id="1" w:name="_GoBack"/>
      <w:bookmarkEnd w:id="1"/>
      <w:r w:rsidRPr="0071082B">
        <w:rPr>
          <w:sz w:val="24"/>
          <w:szCs w:val="24"/>
          <w:lang w:val="sv-SE" w:eastAsia="en-US"/>
        </w:rPr>
        <w:tab/>
      </w:r>
    </w:p>
    <w:p w:rsidR="00EB0232" w:rsidRPr="00984696" w:rsidRDefault="00EB0232" w:rsidP="00EB0232">
      <w:pPr>
        <w:spacing w:after="120"/>
        <w:ind w:right="-1"/>
        <w:jc w:val="both"/>
        <w:rPr>
          <w:sz w:val="24"/>
          <w:szCs w:val="24"/>
        </w:rPr>
      </w:pPr>
      <w:r w:rsidRPr="00984696">
        <w:rPr>
          <w:sz w:val="24"/>
          <w:szCs w:val="24"/>
        </w:rPr>
        <w:t>Vyr. specialistė</w:t>
      </w:r>
      <w:r w:rsidRPr="00984696">
        <w:rPr>
          <w:sz w:val="24"/>
          <w:szCs w:val="24"/>
        </w:rPr>
        <w:tab/>
      </w:r>
      <w:r w:rsidRPr="00984696">
        <w:rPr>
          <w:sz w:val="24"/>
          <w:szCs w:val="24"/>
        </w:rPr>
        <w:tab/>
      </w:r>
      <w:r w:rsidRPr="00984696">
        <w:rPr>
          <w:sz w:val="24"/>
          <w:szCs w:val="24"/>
        </w:rPr>
        <w:tab/>
      </w:r>
      <w:r w:rsidRPr="00984696">
        <w:rPr>
          <w:sz w:val="24"/>
          <w:szCs w:val="24"/>
        </w:rPr>
        <w:tab/>
      </w:r>
      <w:r w:rsidRPr="00984696">
        <w:rPr>
          <w:sz w:val="24"/>
          <w:szCs w:val="24"/>
        </w:rPr>
        <w:tab/>
        <w:t>Jadvyga Balčienė</w:t>
      </w:r>
    </w:p>
    <w:p w:rsidR="00EF3574" w:rsidRPr="005D15EC" w:rsidRDefault="00EF3574" w:rsidP="005D15EC">
      <w:pPr>
        <w:jc w:val="both"/>
        <w:rPr>
          <w:bCs/>
          <w:sz w:val="24"/>
          <w:szCs w:val="24"/>
        </w:rPr>
      </w:pPr>
    </w:p>
    <w:sectPr w:rsidR="00EF3574" w:rsidRPr="005D15EC" w:rsidSect="00A3242D">
      <w:headerReference w:type="default" r:id="rId9"/>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C5" w:rsidRDefault="00BC00C5" w:rsidP="00A3242D">
      <w:r>
        <w:separator/>
      </w:r>
    </w:p>
  </w:endnote>
  <w:endnote w:type="continuationSeparator" w:id="0">
    <w:p w:rsidR="00BC00C5" w:rsidRDefault="00BC00C5" w:rsidP="00A3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C5" w:rsidRDefault="00BC00C5" w:rsidP="00A3242D">
      <w:r>
        <w:separator/>
      </w:r>
    </w:p>
  </w:footnote>
  <w:footnote w:type="continuationSeparator" w:id="0">
    <w:p w:rsidR="00BC00C5" w:rsidRDefault="00BC00C5" w:rsidP="00A3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1530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EB0232">
          <w:rPr>
            <w:noProof/>
          </w:rPr>
          <w:t>2</w:t>
        </w:r>
        <w:r>
          <w:fldChar w:fldCharType="end"/>
        </w:r>
      </w:p>
    </w:sdtContent>
  </w:sdt>
  <w:p w:rsidR="00A3242D" w:rsidRDefault="00A324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2AC3D88"/>
    <w:multiLevelType w:val="hybridMultilevel"/>
    <w:tmpl w:val="601698DC"/>
    <w:lvl w:ilvl="0" w:tplc="832839EC">
      <w:numFmt w:val="bullet"/>
      <w:lvlText w:val="–"/>
      <w:lvlJc w:val="left"/>
      <w:pPr>
        <w:ind w:left="1650" w:hanging="360"/>
      </w:pPr>
      <w:rPr>
        <w:rFonts w:ascii="TimesNewRomanPSMT" w:eastAsia="Times New Roman" w:hAnsi="TimesNewRomanPSMT" w:cs="TimesNewRomanPSMT"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1175D"/>
    <w:rsid w:val="000266B2"/>
    <w:rsid w:val="00060329"/>
    <w:rsid w:val="00061400"/>
    <w:rsid w:val="000B68CD"/>
    <w:rsid w:val="00101F42"/>
    <w:rsid w:val="0010397B"/>
    <w:rsid w:val="00110D26"/>
    <w:rsid w:val="00126215"/>
    <w:rsid w:val="00176963"/>
    <w:rsid w:val="001A1BFD"/>
    <w:rsid w:val="001A507E"/>
    <w:rsid w:val="001D2619"/>
    <w:rsid w:val="001E6B21"/>
    <w:rsid w:val="0023594F"/>
    <w:rsid w:val="0024114F"/>
    <w:rsid w:val="00264982"/>
    <w:rsid w:val="00283EC3"/>
    <w:rsid w:val="00294803"/>
    <w:rsid w:val="002D16F5"/>
    <w:rsid w:val="002F57E9"/>
    <w:rsid w:val="0033141A"/>
    <w:rsid w:val="00332C29"/>
    <w:rsid w:val="00362398"/>
    <w:rsid w:val="003A571E"/>
    <w:rsid w:val="003A6791"/>
    <w:rsid w:val="003B03F1"/>
    <w:rsid w:val="003C6EC4"/>
    <w:rsid w:val="003D5155"/>
    <w:rsid w:val="003F0897"/>
    <w:rsid w:val="003F53A9"/>
    <w:rsid w:val="00416B70"/>
    <w:rsid w:val="00433623"/>
    <w:rsid w:val="00437316"/>
    <w:rsid w:val="00491663"/>
    <w:rsid w:val="004A6816"/>
    <w:rsid w:val="004B5AC3"/>
    <w:rsid w:val="004D7308"/>
    <w:rsid w:val="004F3A02"/>
    <w:rsid w:val="00516FB3"/>
    <w:rsid w:val="00517C9F"/>
    <w:rsid w:val="00537F3E"/>
    <w:rsid w:val="00541416"/>
    <w:rsid w:val="00542E69"/>
    <w:rsid w:val="00554B5C"/>
    <w:rsid w:val="00566154"/>
    <w:rsid w:val="005712B4"/>
    <w:rsid w:val="00592A1D"/>
    <w:rsid w:val="00595CF1"/>
    <w:rsid w:val="005D15EC"/>
    <w:rsid w:val="005E656D"/>
    <w:rsid w:val="006042E6"/>
    <w:rsid w:val="00651FB5"/>
    <w:rsid w:val="00652053"/>
    <w:rsid w:val="006637DB"/>
    <w:rsid w:val="00672946"/>
    <w:rsid w:val="00677B2D"/>
    <w:rsid w:val="006A201A"/>
    <w:rsid w:val="006C2D6D"/>
    <w:rsid w:val="006D282A"/>
    <w:rsid w:val="006E258E"/>
    <w:rsid w:val="0071082B"/>
    <w:rsid w:val="00727796"/>
    <w:rsid w:val="0075485E"/>
    <w:rsid w:val="00777C62"/>
    <w:rsid w:val="007C4A3E"/>
    <w:rsid w:val="007F7BFB"/>
    <w:rsid w:val="00803AA6"/>
    <w:rsid w:val="008132D6"/>
    <w:rsid w:val="00842738"/>
    <w:rsid w:val="008570AF"/>
    <w:rsid w:val="0088601D"/>
    <w:rsid w:val="008977C6"/>
    <w:rsid w:val="008A2DC6"/>
    <w:rsid w:val="008C4F12"/>
    <w:rsid w:val="008E263A"/>
    <w:rsid w:val="009069F0"/>
    <w:rsid w:val="009151B6"/>
    <w:rsid w:val="00917046"/>
    <w:rsid w:val="009528B4"/>
    <w:rsid w:val="00953CC3"/>
    <w:rsid w:val="009E62B2"/>
    <w:rsid w:val="00A16D16"/>
    <w:rsid w:val="00A2427A"/>
    <w:rsid w:val="00A27EBD"/>
    <w:rsid w:val="00A3242D"/>
    <w:rsid w:val="00A7577B"/>
    <w:rsid w:val="00A822F4"/>
    <w:rsid w:val="00A9028F"/>
    <w:rsid w:val="00A97706"/>
    <w:rsid w:val="00AB10B4"/>
    <w:rsid w:val="00AC4B19"/>
    <w:rsid w:val="00B21E97"/>
    <w:rsid w:val="00B50EFC"/>
    <w:rsid w:val="00B545E4"/>
    <w:rsid w:val="00B815CF"/>
    <w:rsid w:val="00BA0C62"/>
    <w:rsid w:val="00BC00C5"/>
    <w:rsid w:val="00C10F76"/>
    <w:rsid w:val="00C119BC"/>
    <w:rsid w:val="00C22A77"/>
    <w:rsid w:val="00C336F2"/>
    <w:rsid w:val="00C33EE6"/>
    <w:rsid w:val="00C47DE8"/>
    <w:rsid w:val="00C6531F"/>
    <w:rsid w:val="00CC34F4"/>
    <w:rsid w:val="00CD7D2C"/>
    <w:rsid w:val="00D0786F"/>
    <w:rsid w:val="00D10B6E"/>
    <w:rsid w:val="00D16500"/>
    <w:rsid w:val="00D20FA4"/>
    <w:rsid w:val="00D21F98"/>
    <w:rsid w:val="00D301B5"/>
    <w:rsid w:val="00D32F53"/>
    <w:rsid w:val="00D67D2E"/>
    <w:rsid w:val="00DA7710"/>
    <w:rsid w:val="00DB41CF"/>
    <w:rsid w:val="00DD454E"/>
    <w:rsid w:val="00DE43E8"/>
    <w:rsid w:val="00DF7501"/>
    <w:rsid w:val="00E32A45"/>
    <w:rsid w:val="00E3555C"/>
    <w:rsid w:val="00E66995"/>
    <w:rsid w:val="00E73ACE"/>
    <w:rsid w:val="00EB0232"/>
    <w:rsid w:val="00EB3798"/>
    <w:rsid w:val="00EC4DC0"/>
    <w:rsid w:val="00EC501F"/>
    <w:rsid w:val="00EC6B6D"/>
    <w:rsid w:val="00EF3574"/>
    <w:rsid w:val="00F00026"/>
    <w:rsid w:val="00F05716"/>
    <w:rsid w:val="00F12321"/>
    <w:rsid w:val="00F14F48"/>
    <w:rsid w:val="00F150E3"/>
    <w:rsid w:val="00F171BF"/>
    <w:rsid w:val="00F269B0"/>
    <w:rsid w:val="00F714DA"/>
    <w:rsid w:val="00F8584D"/>
    <w:rsid w:val="00F860A9"/>
    <w:rsid w:val="00FB6A01"/>
    <w:rsid w:val="00FB7923"/>
    <w:rsid w:val="00FC155D"/>
    <w:rsid w:val="00FD170C"/>
    <w:rsid w:val="00FD51AF"/>
    <w:rsid w:val="00FE39AB"/>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3242D"/>
    <w:pPr>
      <w:tabs>
        <w:tab w:val="center" w:pos="4513"/>
        <w:tab w:val="right" w:pos="9026"/>
      </w:tabs>
    </w:pPr>
  </w:style>
  <w:style w:type="character" w:customStyle="1" w:styleId="PoratDiagrama">
    <w:name w:val="Poraštė Diagrama"/>
    <w:basedOn w:val="Numatytasispastraiposriftas"/>
    <w:link w:val="Porat"/>
    <w:uiPriority w:val="99"/>
    <w:rsid w:val="00A3242D"/>
    <w:rPr>
      <w:lang w:eastAsia="ar-SA"/>
    </w:rPr>
  </w:style>
  <w:style w:type="paragraph" w:styleId="Sraopastraipa">
    <w:name w:val="List Paragraph"/>
    <w:basedOn w:val="prastasis"/>
    <w:uiPriority w:val="34"/>
    <w:qFormat/>
    <w:rsid w:val="00DB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8794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49916-B882-42F1-83E7-25B19F8D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4150</Words>
  <Characters>2367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8</cp:revision>
  <cp:lastPrinted>2022-04-13T06:49:00Z</cp:lastPrinted>
  <dcterms:created xsi:type="dcterms:W3CDTF">2022-04-05T12:44:00Z</dcterms:created>
  <dcterms:modified xsi:type="dcterms:W3CDTF">2022-04-13T07:59:00Z</dcterms:modified>
</cp:coreProperties>
</file>