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B1527" w14:textId="77777777" w:rsidR="00364204" w:rsidRDefault="00364204" w:rsidP="00364204">
      <w:pPr>
        <w:jc w:val="center"/>
        <w:rPr>
          <w:b/>
          <w:kern w:val="2"/>
          <w:lang w:eastAsia="ar-SA"/>
        </w:rPr>
      </w:pPr>
      <w:r>
        <w:rPr>
          <w:b/>
          <w:kern w:val="2"/>
          <w:szCs w:val="24"/>
        </w:rPr>
        <w:t>PANEVĖŽIO RAJONO SAVIVALDYBĖS ADMINISTRACIJOS</w:t>
      </w:r>
    </w:p>
    <w:p w14:paraId="5A875DB8" w14:textId="77777777" w:rsidR="00364204" w:rsidRDefault="00364204" w:rsidP="00364204">
      <w:pPr>
        <w:jc w:val="center"/>
        <w:rPr>
          <w:kern w:val="2"/>
          <w:szCs w:val="24"/>
        </w:rPr>
      </w:pPr>
      <w:r>
        <w:rPr>
          <w:b/>
          <w:kern w:val="2"/>
        </w:rPr>
        <w:t>ŠVIETIMO, KULTŪROS IR SPORTO SKYRIUS</w:t>
      </w:r>
    </w:p>
    <w:p w14:paraId="162352E8" w14:textId="77777777" w:rsidR="00364204" w:rsidRDefault="00364204" w:rsidP="00364204">
      <w:pPr>
        <w:autoSpaceDE w:val="0"/>
        <w:jc w:val="both"/>
        <w:rPr>
          <w:rFonts w:eastAsia="Arial"/>
          <w:color w:val="000000"/>
          <w:kern w:val="2"/>
          <w:sz w:val="23"/>
          <w:szCs w:val="23"/>
        </w:rPr>
      </w:pPr>
    </w:p>
    <w:p w14:paraId="67542F7C" w14:textId="77777777" w:rsidR="009649D8" w:rsidRDefault="009649D8" w:rsidP="00364204">
      <w:pPr>
        <w:autoSpaceDE w:val="0"/>
        <w:jc w:val="both"/>
        <w:rPr>
          <w:rFonts w:eastAsia="Arial"/>
          <w:color w:val="000000"/>
          <w:kern w:val="2"/>
          <w:sz w:val="23"/>
          <w:szCs w:val="23"/>
        </w:rPr>
      </w:pPr>
    </w:p>
    <w:p w14:paraId="643059CF" w14:textId="77777777" w:rsidR="00364204" w:rsidRDefault="00364204" w:rsidP="00364204">
      <w:pPr>
        <w:autoSpaceDE w:val="0"/>
        <w:jc w:val="both"/>
        <w:rPr>
          <w:rFonts w:eastAsia="Arial"/>
          <w:color w:val="000000"/>
          <w:kern w:val="2"/>
          <w:szCs w:val="24"/>
        </w:rPr>
      </w:pPr>
      <w:r>
        <w:rPr>
          <w:rFonts w:eastAsia="Arial"/>
          <w:color w:val="000000"/>
          <w:kern w:val="2"/>
          <w:szCs w:val="24"/>
        </w:rPr>
        <w:t xml:space="preserve">Panevėžio rajono savivaldybės tarybai </w:t>
      </w:r>
    </w:p>
    <w:p w14:paraId="2DF237A3" w14:textId="77777777" w:rsidR="00364204" w:rsidRDefault="00364204" w:rsidP="00364204">
      <w:pPr>
        <w:autoSpaceDE w:val="0"/>
        <w:rPr>
          <w:rFonts w:eastAsia="Times New Roman"/>
          <w:color w:val="000000"/>
          <w:kern w:val="2"/>
          <w:szCs w:val="24"/>
        </w:rPr>
      </w:pPr>
    </w:p>
    <w:p w14:paraId="23AEA1CF" w14:textId="77777777" w:rsidR="009649D8" w:rsidRDefault="009649D8" w:rsidP="00364204">
      <w:pPr>
        <w:autoSpaceDE w:val="0"/>
        <w:rPr>
          <w:rFonts w:eastAsia="Times New Roman"/>
          <w:color w:val="000000"/>
          <w:kern w:val="2"/>
          <w:szCs w:val="24"/>
        </w:rPr>
      </w:pPr>
    </w:p>
    <w:p w14:paraId="1950BB82" w14:textId="2D3BAC54" w:rsidR="009649D8" w:rsidRDefault="00072428" w:rsidP="009649D8">
      <w:pPr>
        <w:ind w:left="147" w:right="151"/>
        <w:jc w:val="center"/>
        <w:rPr>
          <w:b/>
        </w:rPr>
      </w:pPr>
      <w:bookmarkStart w:id="0" w:name="_Hlk96333133"/>
      <w:r>
        <w:rPr>
          <w:b/>
          <w:szCs w:val="24"/>
        </w:rPr>
        <w:t>SAVIVALDYBĖS TARYBOS SPRENDIMO</w:t>
      </w:r>
      <w:r>
        <w:rPr>
          <w:b/>
        </w:rPr>
        <w:t xml:space="preserve"> </w:t>
      </w:r>
      <w:r w:rsidR="009649D8">
        <w:rPr>
          <w:b/>
        </w:rPr>
        <w:t>„</w:t>
      </w:r>
      <w:r>
        <w:rPr>
          <w:b/>
        </w:rPr>
        <w:t xml:space="preserve">DĖL </w:t>
      </w:r>
      <w:r w:rsidR="009649D8">
        <w:rPr>
          <w:b/>
        </w:rPr>
        <w:t xml:space="preserve">PANEVĖŽIO RAJONO SAVIVALDYBĖS NEFORMALIOJO SUAUGUSIŲJŲ ŠVIETIMO </w:t>
      </w:r>
      <w:r w:rsidR="009649D8">
        <w:rPr>
          <w:b/>
          <w:spacing w:val="-57"/>
        </w:rPr>
        <w:t xml:space="preserve">    </w:t>
      </w:r>
      <w:r w:rsidR="009649D8">
        <w:rPr>
          <w:b/>
        </w:rPr>
        <w:t>IR</w:t>
      </w:r>
      <w:r w:rsidR="009649D8">
        <w:rPr>
          <w:b/>
          <w:spacing w:val="-2"/>
        </w:rPr>
        <w:t xml:space="preserve"> </w:t>
      </w:r>
      <w:r w:rsidR="009649D8">
        <w:rPr>
          <w:b/>
        </w:rPr>
        <w:t>TĘSTINIO</w:t>
      </w:r>
      <w:r w:rsidR="009649D8">
        <w:rPr>
          <w:b/>
          <w:spacing w:val="-1"/>
        </w:rPr>
        <w:t xml:space="preserve"> </w:t>
      </w:r>
      <w:r w:rsidR="009649D8">
        <w:rPr>
          <w:b/>
        </w:rPr>
        <w:t>MOKYMOSI</w:t>
      </w:r>
      <w:r w:rsidR="009649D8">
        <w:rPr>
          <w:b/>
          <w:spacing w:val="-2"/>
        </w:rPr>
        <w:t xml:space="preserve"> </w:t>
      </w:r>
      <w:r w:rsidR="009649D8">
        <w:rPr>
          <w:b/>
        </w:rPr>
        <w:t>2022–2024 METŲ</w:t>
      </w:r>
      <w:r w:rsidR="009649D8">
        <w:rPr>
          <w:b/>
          <w:spacing w:val="-1"/>
        </w:rPr>
        <w:t xml:space="preserve"> </w:t>
      </w:r>
      <w:r w:rsidR="009649D8">
        <w:rPr>
          <w:b/>
        </w:rPr>
        <w:t>VEIKSMŲ PLANO“</w:t>
      </w:r>
    </w:p>
    <w:bookmarkEnd w:id="0"/>
    <w:p w14:paraId="404D2F19" w14:textId="761B511D" w:rsidR="00364204" w:rsidRPr="00072428" w:rsidRDefault="00364204" w:rsidP="00364204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072428">
        <w:rPr>
          <w:b/>
          <w:szCs w:val="24"/>
        </w:rPr>
        <w:t>PROJEKTO AIŠKINAMASIS RAŠTAS</w:t>
      </w:r>
    </w:p>
    <w:p w14:paraId="6C14A57A" w14:textId="77777777" w:rsidR="00364204" w:rsidRDefault="00364204" w:rsidP="00364204">
      <w:pPr>
        <w:jc w:val="center"/>
        <w:rPr>
          <w:b/>
          <w:szCs w:val="24"/>
          <w:lang w:eastAsia="ar-SA"/>
        </w:rPr>
      </w:pPr>
      <w:r>
        <w:rPr>
          <w:b/>
          <w:szCs w:val="24"/>
        </w:rPr>
        <w:t xml:space="preserve"> </w:t>
      </w:r>
    </w:p>
    <w:p w14:paraId="6F1D1987" w14:textId="63D60F33" w:rsidR="00364204" w:rsidRDefault="00843BC2" w:rsidP="00364204">
      <w:pPr>
        <w:autoSpaceDE w:val="0"/>
        <w:jc w:val="center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2022 m. kovo 9</w:t>
      </w:r>
      <w:bookmarkStart w:id="1" w:name="_GoBack"/>
      <w:bookmarkEnd w:id="1"/>
      <w:r w:rsidR="00364204">
        <w:rPr>
          <w:color w:val="000000"/>
          <w:kern w:val="2"/>
          <w:szCs w:val="24"/>
        </w:rPr>
        <w:t xml:space="preserve"> d. </w:t>
      </w:r>
    </w:p>
    <w:p w14:paraId="4A693293" w14:textId="77777777" w:rsidR="00364204" w:rsidRDefault="00364204" w:rsidP="00364204">
      <w:pPr>
        <w:autoSpaceDE w:val="0"/>
        <w:jc w:val="center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Panevėžys</w:t>
      </w:r>
    </w:p>
    <w:p w14:paraId="40C605D9" w14:textId="77777777" w:rsidR="00364204" w:rsidRDefault="00364204" w:rsidP="00364204">
      <w:pPr>
        <w:autoSpaceDE w:val="0"/>
        <w:jc w:val="center"/>
        <w:rPr>
          <w:color w:val="000000"/>
          <w:kern w:val="2"/>
          <w:szCs w:val="24"/>
        </w:rPr>
      </w:pPr>
    </w:p>
    <w:p w14:paraId="07DB2483" w14:textId="77777777" w:rsidR="00F1725B" w:rsidRDefault="00364204" w:rsidP="00F1725B">
      <w:pPr>
        <w:pStyle w:val="Betarp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Sprendimo</w:t>
      </w:r>
      <w:r w:rsidR="00F1725B">
        <w:rPr>
          <w:b/>
          <w:sz w:val="24"/>
          <w:szCs w:val="24"/>
        </w:rPr>
        <w:t xml:space="preserve"> projekto tikslai ir uždaviniai</w:t>
      </w:r>
    </w:p>
    <w:p w14:paraId="7D145E6C" w14:textId="77777777" w:rsidR="00F1725B" w:rsidRPr="00F1725B" w:rsidRDefault="00F1725B" w:rsidP="00F1725B">
      <w:pPr>
        <w:pStyle w:val="Betarp"/>
        <w:ind w:firstLine="709"/>
        <w:jc w:val="both"/>
        <w:rPr>
          <w:b/>
          <w:sz w:val="24"/>
          <w:szCs w:val="24"/>
        </w:rPr>
      </w:pPr>
      <w:r w:rsidRPr="000A3AB8">
        <w:rPr>
          <w:sz w:val="24"/>
        </w:rPr>
        <w:t>Veiksmų</w:t>
      </w:r>
      <w:r w:rsidRPr="000A3AB8">
        <w:rPr>
          <w:spacing w:val="19"/>
          <w:sz w:val="24"/>
        </w:rPr>
        <w:t xml:space="preserve"> </w:t>
      </w:r>
      <w:r w:rsidRPr="000A3AB8">
        <w:rPr>
          <w:sz w:val="24"/>
        </w:rPr>
        <w:t>plano</w:t>
      </w:r>
      <w:r w:rsidRPr="000A3AB8">
        <w:rPr>
          <w:spacing w:val="18"/>
          <w:sz w:val="24"/>
        </w:rPr>
        <w:t xml:space="preserve"> </w:t>
      </w:r>
      <w:r w:rsidRPr="000A3AB8">
        <w:rPr>
          <w:sz w:val="24"/>
        </w:rPr>
        <w:t>tikslas</w:t>
      </w:r>
      <w:r w:rsidRPr="000A3AB8">
        <w:rPr>
          <w:spacing w:val="18"/>
          <w:sz w:val="24"/>
        </w:rPr>
        <w:t xml:space="preserve"> </w:t>
      </w:r>
      <w:r w:rsidRPr="000A3AB8">
        <w:rPr>
          <w:sz w:val="24"/>
        </w:rPr>
        <w:t>–</w:t>
      </w:r>
      <w:r>
        <w:rPr>
          <w:sz w:val="24"/>
        </w:rPr>
        <w:t xml:space="preserve"> gilinti suaugusiųjų kompetencijas bei formuoti mokymosi visą gyvenimą nuostatas. Veiksmų plano uždaviniai: gilinti suaugusiųjų asmenų skaitmenines, sveikos ir ekologiškos gyvensenos, komunikavimo užsienio kalba bei krašto pažinimo kompetencijas; formuoti mokymosi visą gyvenimą nuostatas bei vykdyti neformaliojo suaugusiųjų švietimo ir tęstinio mokymo veiklų bei leidinių sklaidą.</w:t>
      </w:r>
    </w:p>
    <w:p w14:paraId="11775537" w14:textId="77777777" w:rsidR="00F1725B" w:rsidRDefault="00364204" w:rsidP="00F1725B">
      <w:pPr>
        <w:numPr>
          <w:ilvl w:val="0"/>
          <w:numId w:val="2"/>
        </w:numPr>
        <w:suppressAutoHyphens/>
        <w:ind w:left="993" w:hanging="284"/>
        <w:jc w:val="both"/>
        <w:rPr>
          <w:b/>
          <w:bCs/>
          <w:kern w:val="2"/>
          <w:szCs w:val="24"/>
          <w:lang w:eastAsia="lt-LT"/>
        </w:rPr>
      </w:pPr>
      <w:r>
        <w:rPr>
          <w:b/>
          <w:bCs/>
          <w:kern w:val="2"/>
          <w:szCs w:val="24"/>
          <w:lang w:eastAsia="lt-LT"/>
        </w:rPr>
        <w:t>Siūlomos teisinio reguliavimo nuostato</w:t>
      </w:r>
      <w:r w:rsidR="00F1725B">
        <w:rPr>
          <w:b/>
          <w:bCs/>
          <w:kern w:val="2"/>
          <w:szCs w:val="24"/>
          <w:lang w:eastAsia="lt-LT"/>
        </w:rPr>
        <w:t>s</w:t>
      </w:r>
    </w:p>
    <w:p w14:paraId="2A0CDBC0" w14:textId="77777777" w:rsidR="00364204" w:rsidRPr="00F1725B" w:rsidRDefault="00F1725B" w:rsidP="00F1725B">
      <w:pPr>
        <w:suppressAutoHyphens/>
        <w:ind w:firstLine="709"/>
        <w:jc w:val="both"/>
        <w:rPr>
          <w:b/>
          <w:bCs/>
          <w:kern w:val="2"/>
          <w:szCs w:val="24"/>
          <w:lang w:eastAsia="lt-LT"/>
        </w:rPr>
      </w:pPr>
      <w:r w:rsidRPr="00F1725B">
        <w:t>Panevėžio rajono savivaldybės neformaliojo suaugusiųjų švietimo ir tęstinio mokymosi</w:t>
      </w:r>
      <w:r w:rsidRPr="00F1725B">
        <w:rPr>
          <w:spacing w:val="1"/>
        </w:rPr>
        <w:t xml:space="preserve"> </w:t>
      </w:r>
      <w:r w:rsidRPr="00F1725B">
        <w:rPr>
          <w:spacing w:val="1"/>
        </w:rPr>
        <w:br/>
      </w:r>
      <w:r w:rsidRPr="00F1725B">
        <w:t>2022–2024 metų veiksmų planas skirtas Panevėžio rajono savivaldybės 2022–2024</w:t>
      </w:r>
      <w:r w:rsidRPr="00F1725B">
        <w:rPr>
          <w:spacing w:val="1"/>
        </w:rPr>
        <w:t xml:space="preserve"> </w:t>
      </w:r>
      <w:r w:rsidRPr="00F1725B">
        <w:t>metų strateginio veiklos plano programos Nr.</w:t>
      </w:r>
      <w:r>
        <w:rPr>
          <w:spacing w:val="60"/>
        </w:rPr>
        <w:t xml:space="preserve"> </w:t>
      </w:r>
      <w:r w:rsidRPr="00F1725B">
        <w:t>02 „Panevėžio rajono savivaldybės ugdymo proceso</w:t>
      </w:r>
      <w:r w:rsidRPr="00F1725B">
        <w:rPr>
          <w:spacing w:val="1"/>
        </w:rPr>
        <w:t xml:space="preserve"> </w:t>
      </w:r>
      <w:r w:rsidRPr="00F1725B">
        <w:t>ir</w:t>
      </w:r>
      <w:r w:rsidRPr="00F1725B">
        <w:rPr>
          <w:spacing w:val="1"/>
        </w:rPr>
        <w:t xml:space="preserve"> </w:t>
      </w:r>
      <w:r w:rsidRPr="00F1725B">
        <w:t>kokybiškos</w:t>
      </w:r>
      <w:r w:rsidRPr="00F1725B">
        <w:rPr>
          <w:spacing w:val="1"/>
        </w:rPr>
        <w:t xml:space="preserve"> </w:t>
      </w:r>
      <w:r w:rsidRPr="00F1725B">
        <w:t>ugdymosi</w:t>
      </w:r>
      <w:r w:rsidRPr="00F1725B">
        <w:rPr>
          <w:spacing w:val="1"/>
        </w:rPr>
        <w:t xml:space="preserve"> </w:t>
      </w:r>
      <w:r w:rsidRPr="00F1725B">
        <w:t>aplinkos</w:t>
      </w:r>
      <w:r w:rsidRPr="00F1725B">
        <w:rPr>
          <w:spacing w:val="1"/>
        </w:rPr>
        <w:t xml:space="preserve"> </w:t>
      </w:r>
      <w:r w:rsidRPr="00F1725B">
        <w:t>užtikrinimo</w:t>
      </w:r>
      <w:r w:rsidRPr="00F1725B">
        <w:rPr>
          <w:spacing w:val="1"/>
        </w:rPr>
        <w:t xml:space="preserve"> </w:t>
      </w:r>
      <w:r w:rsidRPr="00F1725B">
        <w:t>programos“</w:t>
      </w:r>
      <w:r w:rsidRPr="00F1725B">
        <w:rPr>
          <w:spacing w:val="1"/>
        </w:rPr>
        <w:t xml:space="preserve"> </w:t>
      </w:r>
      <w:r w:rsidRPr="00F1725B">
        <w:t>4</w:t>
      </w:r>
      <w:r w:rsidRPr="00F1725B">
        <w:rPr>
          <w:spacing w:val="1"/>
        </w:rPr>
        <w:t xml:space="preserve"> </w:t>
      </w:r>
      <w:r w:rsidRPr="00F1725B">
        <w:t>uždaviniui</w:t>
      </w:r>
      <w:r w:rsidRPr="00F1725B">
        <w:rPr>
          <w:spacing w:val="1"/>
        </w:rPr>
        <w:t xml:space="preserve"> </w:t>
      </w:r>
      <w:r w:rsidRPr="00F1725B">
        <w:t>„Sudaryti</w:t>
      </w:r>
      <w:r w:rsidRPr="00F1725B">
        <w:rPr>
          <w:spacing w:val="1"/>
        </w:rPr>
        <w:t xml:space="preserve"> </w:t>
      </w:r>
      <w:r w:rsidRPr="00F1725B">
        <w:t>sąlygas</w:t>
      </w:r>
      <w:r w:rsidRPr="00F1725B">
        <w:rPr>
          <w:spacing w:val="1"/>
        </w:rPr>
        <w:t xml:space="preserve"> </w:t>
      </w:r>
      <w:r w:rsidRPr="00F1725B">
        <w:t>neformaliojo</w:t>
      </w:r>
      <w:r w:rsidRPr="00F1725B">
        <w:rPr>
          <w:spacing w:val="1"/>
        </w:rPr>
        <w:t xml:space="preserve"> </w:t>
      </w:r>
      <w:r w:rsidRPr="00F1725B">
        <w:t>vaikų</w:t>
      </w:r>
      <w:r w:rsidRPr="00F1725B">
        <w:rPr>
          <w:spacing w:val="1"/>
        </w:rPr>
        <w:t xml:space="preserve"> </w:t>
      </w:r>
      <w:r w:rsidRPr="00F1725B">
        <w:t>ir</w:t>
      </w:r>
      <w:r w:rsidRPr="00F1725B">
        <w:rPr>
          <w:spacing w:val="1"/>
        </w:rPr>
        <w:t xml:space="preserve"> </w:t>
      </w:r>
      <w:r w:rsidRPr="00F1725B">
        <w:t>suaugusiųjų</w:t>
      </w:r>
      <w:r w:rsidRPr="00F1725B">
        <w:rPr>
          <w:spacing w:val="1"/>
        </w:rPr>
        <w:t xml:space="preserve"> </w:t>
      </w:r>
      <w:r w:rsidRPr="00F1725B">
        <w:t>švietimo</w:t>
      </w:r>
      <w:r w:rsidRPr="00F1725B">
        <w:rPr>
          <w:spacing w:val="1"/>
        </w:rPr>
        <w:t xml:space="preserve"> </w:t>
      </w:r>
      <w:r w:rsidRPr="00F1725B">
        <w:t>programų</w:t>
      </w:r>
      <w:r w:rsidRPr="00F1725B">
        <w:rPr>
          <w:spacing w:val="1"/>
        </w:rPr>
        <w:t xml:space="preserve"> </w:t>
      </w:r>
      <w:r w:rsidRPr="00F1725B">
        <w:t>vykdymui“</w:t>
      </w:r>
      <w:r w:rsidRPr="00F1725B">
        <w:rPr>
          <w:spacing w:val="1"/>
        </w:rPr>
        <w:t xml:space="preserve"> </w:t>
      </w:r>
      <w:r w:rsidRPr="00F1725B">
        <w:t>ir</w:t>
      </w:r>
      <w:r w:rsidRPr="00F1725B">
        <w:rPr>
          <w:spacing w:val="1"/>
        </w:rPr>
        <w:t xml:space="preserve"> </w:t>
      </w:r>
      <w:r w:rsidRPr="00F1725B">
        <w:t>Lietuvos</w:t>
      </w:r>
      <w:r w:rsidRPr="00F1725B">
        <w:rPr>
          <w:spacing w:val="1"/>
        </w:rPr>
        <w:t xml:space="preserve"> </w:t>
      </w:r>
      <w:r w:rsidRPr="00F1725B">
        <w:t>Respublikos</w:t>
      </w:r>
      <w:r w:rsidRPr="00F1725B">
        <w:rPr>
          <w:spacing w:val="1"/>
        </w:rPr>
        <w:t xml:space="preserve"> </w:t>
      </w:r>
      <w:r w:rsidRPr="00F1725B">
        <w:t>neformaliojo</w:t>
      </w:r>
      <w:r w:rsidRPr="00F1725B">
        <w:rPr>
          <w:spacing w:val="-1"/>
        </w:rPr>
        <w:t xml:space="preserve"> </w:t>
      </w:r>
      <w:r w:rsidRPr="00F1725B">
        <w:t>suaugusiųjų</w:t>
      </w:r>
      <w:r w:rsidRPr="00F1725B">
        <w:rPr>
          <w:spacing w:val="-1"/>
        </w:rPr>
        <w:t xml:space="preserve"> </w:t>
      </w:r>
      <w:r w:rsidRPr="00F1725B">
        <w:t>švietimo ir</w:t>
      </w:r>
      <w:r w:rsidRPr="00F1725B">
        <w:rPr>
          <w:spacing w:val="-1"/>
        </w:rPr>
        <w:t xml:space="preserve"> </w:t>
      </w:r>
      <w:r w:rsidRPr="00F1725B">
        <w:t>tęstinio mokymosi</w:t>
      </w:r>
      <w:r w:rsidRPr="00F1725B">
        <w:rPr>
          <w:spacing w:val="-1"/>
        </w:rPr>
        <w:t xml:space="preserve"> </w:t>
      </w:r>
      <w:r w:rsidRPr="00F1725B">
        <w:t>įstatymui</w:t>
      </w:r>
      <w:r w:rsidRPr="00F1725B">
        <w:rPr>
          <w:spacing w:val="-1"/>
        </w:rPr>
        <w:t xml:space="preserve"> </w:t>
      </w:r>
      <w:r w:rsidRPr="00F1725B">
        <w:t>įgyvendinti.</w:t>
      </w:r>
    </w:p>
    <w:p w14:paraId="4A571424" w14:textId="77777777" w:rsidR="00F1725B" w:rsidRDefault="00364204" w:rsidP="00F1725B">
      <w:pPr>
        <w:numPr>
          <w:ilvl w:val="0"/>
          <w:numId w:val="2"/>
        </w:numPr>
        <w:ind w:left="993" w:hanging="284"/>
        <w:contextualSpacing/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Laukiami rezultatai</w:t>
      </w:r>
    </w:p>
    <w:p w14:paraId="09AC762F" w14:textId="0CBD866C" w:rsidR="00364204" w:rsidRDefault="00F1725B" w:rsidP="00F1725B">
      <w:pPr>
        <w:ind w:firstLine="851"/>
        <w:contextualSpacing/>
        <w:jc w:val="both"/>
        <w:rPr>
          <w:b/>
          <w:bCs/>
          <w:szCs w:val="24"/>
          <w:lang w:eastAsia="lt-LT"/>
        </w:rPr>
      </w:pPr>
      <w:r w:rsidRPr="00F1725B">
        <w:t>Veiksmų planas sustiprins neformaliojo suaugusiųjų švietimo ir tęstinio mokymosi</w:t>
      </w:r>
      <w:r w:rsidR="00F11F52">
        <w:t xml:space="preserve"> </w:t>
      </w:r>
      <w:r w:rsidRPr="00F1725B">
        <w:rPr>
          <w:spacing w:val="-57"/>
        </w:rPr>
        <w:t xml:space="preserve"> </w:t>
      </w:r>
      <w:r w:rsidRPr="00F1725B">
        <w:t>paslaugų</w:t>
      </w:r>
      <w:r w:rsidRPr="00F1725B">
        <w:rPr>
          <w:spacing w:val="1"/>
        </w:rPr>
        <w:t xml:space="preserve"> </w:t>
      </w:r>
      <w:r w:rsidRPr="00F1725B">
        <w:t>plėtrą</w:t>
      </w:r>
      <w:r w:rsidRPr="00F1725B">
        <w:rPr>
          <w:spacing w:val="-2"/>
        </w:rPr>
        <w:t xml:space="preserve"> </w:t>
      </w:r>
      <w:r w:rsidRPr="00F1725B">
        <w:t>Panevėžio rajono savivaldybėje.</w:t>
      </w:r>
      <w:r>
        <w:rPr>
          <w:b/>
          <w:bCs/>
          <w:szCs w:val="24"/>
          <w:lang w:eastAsia="lt-LT"/>
        </w:rPr>
        <w:t xml:space="preserve"> </w:t>
      </w:r>
      <w:r>
        <w:t>Įgyvendinant veiksmų planą bei remiantis nustatytais prioritetais, švietimo paslaugos įvairioms suaugusiųjų grupėms bus teikiamos pagal poreikius jų gyvenamojoje vietovėje ir nuotoliniu arba mišriuoju būdu</w:t>
      </w:r>
      <w:r w:rsidR="005A2B2D">
        <w:t>.</w:t>
      </w:r>
      <w:r>
        <w:t xml:space="preserve"> </w:t>
      </w:r>
    </w:p>
    <w:p w14:paraId="383E9907" w14:textId="77777777" w:rsidR="00364204" w:rsidRPr="00364204" w:rsidRDefault="00364204" w:rsidP="00364204">
      <w:pPr>
        <w:numPr>
          <w:ilvl w:val="0"/>
          <w:numId w:val="2"/>
        </w:numPr>
        <w:suppressAutoHyphens/>
        <w:ind w:left="993" w:hanging="284"/>
        <w:jc w:val="both"/>
        <w:rPr>
          <w:b/>
          <w:bCs/>
          <w:kern w:val="2"/>
          <w:szCs w:val="24"/>
          <w:lang w:eastAsia="lt-LT"/>
        </w:rPr>
      </w:pPr>
      <w:r>
        <w:rPr>
          <w:b/>
          <w:bCs/>
          <w:kern w:val="2"/>
          <w:szCs w:val="24"/>
          <w:lang w:eastAsia="lt-LT"/>
        </w:rPr>
        <w:t>Lėšų poreikis ir šaltiniai</w:t>
      </w:r>
    </w:p>
    <w:p w14:paraId="548184F9" w14:textId="77777777" w:rsidR="00364204" w:rsidRDefault="00F1725B" w:rsidP="00F1725B">
      <w:pPr>
        <w:ind w:firstLine="851"/>
        <w:jc w:val="both"/>
        <w:rPr>
          <w:b/>
          <w:bCs/>
          <w:kern w:val="2"/>
          <w:szCs w:val="24"/>
          <w:lang w:eastAsia="lt-LT"/>
        </w:rPr>
      </w:pPr>
      <w:r w:rsidRPr="000A3AB8">
        <w:t>Veiksmų planas įgyvendinimas Lietuvos Respublikos valstybės biudžeto, ES finansinės</w:t>
      </w:r>
      <w:r w:rsidRPr="000A3AB8">
        <w:rPr>
          <w:spacing w:val="1"/>
        </w:rPr>
        <w:t xml:space="preserve"> </w:t>
      </w:r>
      <w:r w:rsidRPr="000A3AB8">
        <w:t>paramos, Panevėžio rajono savivaldybės biudžeto ir kitų finansavimo šaltinių lėšomis</w:t>
      </w:r>
    </w:p>
    <w:p w14:paraId="5D01C896" w14:textId="6F22757C" w:rsidR="00364204" w:rsidRPr="00726BB8" w:rsidRDefault="00364204" w:rsidP="00364204">
      <w:pPr>
        <w:numPr>
          <w:ilvl w:val="0"/>
          <w:numId w:val="2"/>
        </w:numPr>
        <w:suppressAutoHyphens/>
        <w:ind w:left="993" w:hanging="284"/>
        <w:jc w:val="both"/>
        <w:rPr>
          <w:rFonts w:eastAsia="Times New Roman"/>
          <w:b/>
          <w:bCs/>
          <w:kern w:val="2"/>
          <w:szCs w:val="24"/>
          <w:lang w:eastAsia="lt-LT"/>
        </w:rPr>
      </w:pPr>
      <w:r>
        <w:rPr>
          <w:b/>
          <w:bCs/>
          <w:kern w:val="2"/>
          <w:szCs w:val="24"/>
          <w:lang w:eastAsia="lt-LT"/>
        </w:rPr>
        <w:t>Kiti sprendimui priimti reikalingi pagrindimai, skaičiavimai ar paaiškinimai</w:t>
      </w:r>
      <w:r w:rsidR="00726BB8">
        <w:rPr>
          <w:rFonts w:eastAsia="Times New Roman"/>
          <w:b/>
          <w:bCs/>
          <w:kern w:val="2"/>
          <w:szCs w:val="24"/>
          <w:lang w:eastAsia="lt-LT"/>
        </w:rPr>
        <w:tab/>
      </w:r>
    </w:p>
    <w:p w14:paraId="2879009B" w14:textId="03D924E6" w:rsidR="00364204" w:rsidRPr="00534FD6" w:rsidRDefault="00726BB8" w:rsidP="00726BB8">
      <w:pPr>
        <w:tabs>
          <w:tab w:val="left" w:pos="851"/>
        </w:tabs>
        <w:suppressAutoHyphens/>
        <w:jc w:val="both"/>
        <w:rPr>
          <w:rFonts w:eastAsia="Times New Roman"/>
          <w:bCs/>
          <w:kern w:val="2"/>
          <w:szCs w:val="24"/>
          <w:lang w:eastAsia="lt-LT"/>
        </w:rPr>
      </w:pPr>
      <w:r>
        <w:rPr>
          <w:szCs w:val="24"/>
        </w:rPr>
        <w:tab/>
      </w:r>
      <w:r w:rsidR="00534FD6">
        <w:rPr>
          <w:szCs w:val="24"/>
        </w:rPr>
        <w:t>P</w:t>
      </w:r>
      <w:r w:rsidR="00534FD6" w:rsidRPr="00534FD6">
        <w:rPr>
          <w:szCs w:val="24"/>
        </w:rPr>
        <w:t xml:space="preserve">anevėžio rajono savivaldybės </w:t>
      </w:r>
      <w:r w:rsidR="00534FD6" w:rsidRPr="00534FD6">
        <w:rPr>
          <w:bCs/>
          <w:szCs w:val="24"/>
        </w:rPr>
        <w:t>neformaliojo suaugusiųjų švietimo ir tęstinio mokymosi programų</w:t>
      </w:r>
      <w:r w:rsidR="00534FD6">
        <w:rPr>
          <w:bCs/>
          <w:szCs w:val="24"/>
        </w:rPr>
        <w:t xml:space="preserve"> 2021 m. konkursui skirta 7 000 </w:t>
      </w:r>
      <w:proofErr w:type="spellStart"/>
      <w:r>
        <w:rPr>
          <w:bCs/>
          <w:szCs w:val="24"/>
        </w:rPr>
        <w:t>Eur</w:t>
      </w:r>
      <w:proofErr w:type="spellEnd"/>
      <w:r w:rsidR="00534FD6">
        <w:rPr>
          <w:bCs/>
          <w:szCs w:val="24"/>
        </w:rPr>
        <w:t>, Švietimo centro organizuojamam</w:t>
      </w:r>
      <w:r>
        <w:rPr>
          <w:bCs/>
          <w:szCs w:val="24"/>
        </w:rPr>
        <w:t xml:space="preserve"> </w:t>
      </w:r>
      <w:r w:rsidRPr="00534FD6">
        <w:rPr>
          <w:bCs/>
          <w:szCs w:val="24"/>
        </w:rPr>
        <w:t>neformaliojo suaugusiųjų švietimo</w:t>
      </w:r>
      <w:r>
        <w:rPr>
          <w:bCs/>
          <w:szCs w:val="24"/>
        </w:rPr>
        <w:t xml:space="preserve"> programoms skirta 7 000 </w:t>
      </w:r>
      <w:proofErr w:type="spellStart"/>
      <w:r>
        <w:rPr>
          <w:bCs/>
          <w:szCs w:val="24"/>
        </w:rPr>
        <w:t>Eur</w:t>
      </w:r>
      <w:proofErr w:type="spellEnd"/>
      <w:r>
        <w:rPr>
          <w:bCs/>
          <w:szCs w:val="24"/>
        </w:rPr>
        <w:t>.</w:t>
      </w:r>
    </w:p>
    <w:p w14:paraId="4518F32E" w14:textId="77777777" w:rsidR="00364204" w:rsidRDefault="00364204" w:rsidP="00364204">
      <w:pPr>
        <w:suppressAutoHyphens/>
        <w:jc w:val="both"/>
        <w:rPr>
          <w:rFonts w:eastAsia="Times New Roman"/>
          <w:b/>
          <w:bCs/>
          <w:kern w:val="2"/>
          <w:szCs w:val="24"/>
          <w:lang w:eastAsia="lt-LT"/>
        </w:rPr>
      </w:pPr>
    </w:p>
    <w:p w14:paraId="3C6931D8" w14:textId="77777777" w:rsidR="00726BB8" w:rsidRPr="00364204" w:rsidRDefault="00726BB8" w:rsidP="00364204">
      <w:pPr>
        <w:suppressAutoHyphens/>
        <w:jc w:val="both"/>
        <w:rPr>
          <w:rFonts w:eastAsia="Times New Roman"/>
          <w:b/>
          <w:bCs/>
          <w:kern w:val="2"/>
          <w:szCs w:val="24"/>
          <w:lang w:eastAsia="lt-LT"/>
        </w:rPr>
      </w:pPr>
    </w:p>
    <w:p w14:paraId="69360061" w14:textId="77777777" w:rsidR="00364204" w:rsidRDefault="00364204" w:rsidP="00364204">
      <w:pPr>
        <w:suppressAutoHyphens/>
        <w:ind w:left="993"/>
        <w:jc w:val="both"/>
        <w:rPr>
          <w:rFonts w:eastAsia="Times New Roman"/>
          <w:b/>
          <w:bCs/>
          <w:kern w:val="2"/>
          <w:szCs w:val="24"/>
          <w:lang w:eastAsia="lt-LT"/>
        </w:rPr>
      </w:pPr>
    </w:p>
    <w:p w14:paraId="57B96CD1" w14:textId="77777777" w:rsidR="00364204" w:rsidRDefault="00364204" w:rsidP="00364204">
      <w:pPr>
        <w:shd w:val="clear" w:color="auto" w:fill="FFFFFF"/>
        <w:tabs>
          <w:tab w:val="left" w:pos="7085"/>
        </w:tabs>
      </w:pPr>
      <w:r>
        <w:rPr>
          <w:color w:val="000000"/>
          <w:kern w:val="2"/>
          <w:szCs w:val="24"/>
        </w:rPr>
        <w:t>Švietimo, kultūros ir sporto skyriaus vyr. specialistė                                       Diana Žukauskienė</w:t>
      </w:r>
    </w:p>
    <w:p w14:paraId="7F90771F" w14:textId="77777777" w:rsidR="00364204" w:rsidRDefault="00364204" w:rsidP="00364204">
      <w:pPr>
        <w:shd w:val="clear" w:color="auto" w:fill="FFFFFF"/>
        <w:tabs>
          <w:tab w:val="left" w:pos="7085"/>
        </w:tabs>
      </w:pPr>
    </w:p>
    <w:p w14:paraId="6436E15C" w14:textId="77777777" w:rsidR="007D5FF2" w:rsidRDefault="007D5FF2"/>
    <w:sectPr w:rsidR="007D5F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57623"/>
    <w:multiLevelType w:val="hybridMultilevel"/>
    <w:tmpl w:val="1BDC3AB8"/>
    <w:lvl w:ilvl="0" w:tplc="637CED0A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646618"/>
    <w:multiLevelType w:val="hybridMultilevel"/>
    <w:tmpl w:val="E526873E"/>
    <w:lvl w:ilvl="0" w:tplc="0427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358C6AA1"/>
    <w:multiLevelType w:val="multilevel"/>
    <w:tmpl w:val="3E1E729C"/>
    <w:lvl w:ilvl="0">
      <w:start w:val="1"/>
      <w:numFmt w:val="decimal"/>
      <w:lvlText w:val="%1."/>
      <w:lvlJc w:val="left"/>
      <w:pPr>
        <w:ind w:left="102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2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4520" w:hanging="435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920" w:hanging="43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623" w:hanging="43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327" w:hanging="43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031" w:hanging="43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735" w:hanging="43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438" w:hanging="435"/>
      </w:pPr>
      <w:rPr>
        <w:rFonts w:hint="default"/>
        <w:lang w:val="lt-LT" w:eastAsia="en-US" w:bidi="ar-SA"/>
      </w:rPr>
    </w:lvl>
  </w:abstractNum>
  <w:abstractNum w:abstractNumId="3" w15:restartNumberingAfterBreak="0">
    <w:nsid w:val="562F0E57"/>
    <w:multiLevelType w:val="hybridMultilevel"/>
    <w:tmpl w:val="B6A09082"/>
    <w:lvl w:ilvl="0" w:tplc="636A6A68">
      <w:start w:val="2"/>
      <w:numFmt w:val="decimal"/>
      <w:lvlText w:val="%1."/>
      <w:lvlJc w:val="left"/>
      <w:pPr>
        <w:ind w:left="1425" w:hanging="360"/>
      </w:pPr>
    </w:lvl>
    <w:lvl w:ilvl="1" w:tplc="04270019">
      <w:start w:val="1"/>
      <w:numFmt w:val="lowerLetter"/>
      <w:lvlText w:val="%2."/>
      <w:lvlJc w:val="left"/>
      <w:pPr>
        <w:ind w:left="2145" w:hanging="360"/>
      </w:pPr>
    </w:lvl>
    <w:lvl w:ilvl="2" w:tplc="0427001B">
      <w:start w:val="1"/>
      <w:numFmt w:val="lowerRoman"/>
      <w:lvlText w:val="%3."/>
      <w:lvlJc w:val="right"/>
      <w:pPr>
        <w:ind w:left="2865" w:hanging="180"/>
      </w:pPr>
    </w:lvl>
    <w:lvl w:ilvl="3" w:tplc="0427000F">
      <w:start w:val="1"/>
      <w:numFmt w:val="decimal"/>
      <w:lvlText w:val="%4."/>
      <w:lvlJc w:val="left"/>
      <w:pPr>
        <w:ind w:left="3585" w:hanging="360"/>
      </w:pPr>
    </w:lvl>
    <w:lvl w:ilvl="4" w:tplc="04270019">
      <w:start w:val="1"/>
      <w:numFmt w:val="lowerLetter"/>
      <w:lvlText w:val="%5."/>
      <w:lvlJc w:val="left"/>
      <w:pPr>
        <w:ind w:left="4305" w:hanging="360"/>
      </w:pPr>
    </w:lvl>
    <w:lvl w:ilvl="5" w:tplc="0427001B">
      <w:start w:val="1"/>
      <w:numFmt w:val="lowerRoman"/>
      <w:lvlText w:val="%6."/>
      <w:lvlJc w:val="right"/>
      <w:pPr>
        <w:ind w:left="5025" w:hanging="180"/>
      </w:pPr>
    </w:lvl>
    <w:lvl w:ilvl="6" w:tplc="0427000F">
      <w:start w:val="1"/>
      <w:numFmt w:val="decimal"/>
      <w:lvlText w:val="%7."/>
      <w:lvlJc w:val="left"/>
      <w:pPr>
        <w:ind w:left="5745" w:hanging="360"/>
      </w:pPr>
    </w:lvl>
    <w:lvl w:ilvl="7" w:tplc="04270019">
      <w:start w:val="1"/>
      <w:numFmt w:val="lowerLetter"/>
      <w:lvlText w:val="%8."/>
      <w:lvlJc w:val="left"/>
      <w:pPr>
        <w:ind w:left="6465" w:hanging="360"/>
      </w:pPr>
    </w:lvl>
    <w:lvl w:ilvl="8" w:tplc="0427001B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204"/>
    <w:rsid w:val="00072428"/>
    <w:rsid w:val="0018335F"/>
    <w:rsid w:val="00364204"/>
    <w:rsid w:val="00534FD6"/>
    <w:rsid w:val="005A2B2D"/>
    <w:rsid w:val="00726BB8"/>
    <w:rsid w:val="00755FAC"/>
    <w:rsid w:val="007D5FF2"/>
    <w:rsid w:val="00843BC2"/>
    <w:rsid w:val="009649D8"/>
    <w:rsid w:val="00A17681"/>
    <w:rsid w:val="00D0577F"/>
    <w:rsid w:val="00D2107F"/>
    <w:rsid w:val="00F11F52"/>
    <w:rsid w:val="00F1725B"/>
    <w:rsid w:val="00F7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7BDD"/>
  <w15:chartTrackingRefBased/>
  <w15:docId w15:val="{F69C37B4-941C-47EA-B138-5F6746F8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0577F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364204"/>
    <w:pPr>
      <w:suppressAutoHyphens/>
    </w:pPr>
    <w:rPr>
      <w:rFonts w:eastAsia="Times New Roman"/>
      <w:lang w:eastAsia="ar-SA"/>
    </w:rPr>
  </w:style>
  <w:style w:type="paragraph" w:styleId="Sraopastraipa">
    <w:name w:val="List Paragraph"/>
    <w:basedOn w:val="prastasis"/>
    <w:uiPriority w:val="34"/>
    <w:qFormat/>
    <w:rsid w:val="00364204"/>
    <w:pPr>
      <w:spacing w:after="160" w:line="256" w:lineRule="auto"/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8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1471</Words>
  <Characters>839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Zukauskiene</dc:creator>
  <cp:keywords/>
  <dc:description/>
  <cp:lastModifiedBy>Diana Zukauskiene</cp:lastModifiedBy>
  <cp:revision>6</cp:revision>
  <dcterms:created xsi:type="dcterms:W3CDTF">2022-02-25T12:02:00Z</dcterms:created>
  <dcterms:modified xsi:type="dcterms:W3CDTF">2022-03-09T08:28:00Z</dcterms:modified>
</cp:coreProperties>
</file>