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68" w:rsidRPr="005936B0" w:rsidRDefault="009A2768" w:rsidP="009A2768">
      <w:pPr>
        <w:jc w:val="center"/>
        <w:rPr>
          <w:b/>
          <w:kern w:val="2"/>
          <w:lang w:eastAsia="ar-SA"/>
        </w:rPr>
      </w:pPr>
      <w:bookmarkStart w:id="0" w:name="_GoBack"/>
      <w:bookmarkEnd w:id="0"/>
      <w:r w:rsidRPr="005936B0">
        <w:rPr>
          <w:b/>
          <w:kern w:val="2"/>
          <w:szCs w:val="24"/>
        </w:rPr>
        <w:t>PANEVĖŽIO RAJONO SAVIVALDYBĖS ADMINISTRACIJOS</w:t>
      </w:r>
    </w:p>
    <w:p w:rsidR="009A2768" w:rsidRPr="005936B0" w:rsidRDefault="009A2768" w:rsidP="009A2768">
      <w:pPr>
        <w:jc w:val="center"/>
        <w:rPr>
          <w:kern w:val="2"/>
          <w:szCs w:val="24"/>
        </w:rPr>
      </w:pPr>
      <w:r w:rsidRPr="005936B0">
        <w:rPr>
          <w:b/>
          <w:kern w:val="2"/>
        </w:rPr>
        <w:t>ŠVIETIMO, KULTŪROS IR SPORTO SKYRIUS</w:t>
      </w:r>
    </w:p>
    <w:p w:rsidR="009A2768" w:rsidRPr="005936B0" w:rsidRDefault="009A2768" w:rsidP="009A2768">
      <w:pPr>
        <w:autoSpaceDE w:val="0"/>
        <w:jc w:val="both"/>
        <w:rPr>
          <w:rFonts w:eastAsia="Arial"/>
          <w:color w:val="000000"/>
          <w:kern w:val="2"/>
          <w:sz w:val="23"/>
          <w:szCs w:val="23"/>
        </w:rPr>
      </w:pPr>
    </w:p>
    <w:p w:rsidR="009A2768" w:rsidRPr="005936B0" w:rsidRDefault="009A2768" w:rsidP="009A2768">
      <w:pPr>
        <w:autoSpaceDE w:val="0"/>
        <w:jc w:val="both"/>
        <w:rPr>
          <w:rFonts w:eastAsia="Arial"/>
          <w:color w:val="000000"/>
          <w:kern w:val="2"/>
          <w:szCs w:val="24"/>
        </w:rPr>
      </w:pPr>
      <w:r w:rsidRPr="005936B0">
        <w:rPr>
          <w:rFonts w:eastAsia="Arial"/>
          <w:color w:val="000000"/>
          <w:kern w:val="2"/>
          <w:szCs w:val="24"/>
        </w:rPr>
        <w:t xml:space="preserve">Panevėžio rajono savivaldybės tarybai </w:t>
      </w:r>
    </w:p>
    <w:p w:rsidR="009A2768" w:rsidRPr="005936B0" w:rsidRDefault="009A2768" w:rsidP="009A2768">
      <w:pPr>
        <w:autoSpaceDE w:val="0"/>
        <w:rPr>
          <w:rFonts w:eastAsia="Times New Roman"/>
          <w:color w:val="000000"/>
          <w:kern w:val="2"/>
          <w:szCs w:val="24"/>
        </w:rPr>
      </w:pPr>
    </w:p>
    <w:p w:rsidR="009A2768" w:rsidRPr="005936B0" w:rsidRDefault="005936B0" w:rsidP="003D7DD6">
      <w:pPr>
        <w:jc w:val="center"/>
        <w:rPr>
          <w:szCs w:val="24"/>
          <w:lang w:eastAsia="ar-SA"/>
        </w:rPr>
      </w:pPr>
      <w:r w:rsidRPr="005936B0">
        <w:rPr>
          <w:b/>
          <w:szCs w:val="24"/>
        </w:rPr>
        <w:t xml:space="preserve">SAVIVALDYBĖS TARYBOS SPRENDIMO </w:t>
      </w:r>
      <w:r w:rsidR="003D7DD6" w:rsidRPr="005936B0">
        <w:rPr>
          <w:b/>
          <w:szCs w:val="24"/>
        </w:rPr>
        <w:t>„DĖL PANEVĖŽIO RAJONO SAVIVALDYBĖS</w:t>
      </w:r>
      <w:r w:rsidR="003D7DD6" w:rsidRPr="005936B0">
        <w:rPr>
          <w:szCs w:val="24"/>
        </w:rPr>
        <w:t xml:space="preserve"> </w:t>
      </w:r>
      <w:r w:rsidR="003D7DD6" w:rsidRPr="005936B0">
        <w:rPr>
          <w:b/>
          <w:bCs/>
          <w:szCs w:val="24"/>
        </w:rPr>
        <w:t>NEFORMALIOJO SUAUGUSIŲJŲ ŠVIETIMO IR TĘSTINIO MOKYMOSI PROGRAMŲ, FINANSUOJAMŲ SAVIVALDYBĖS BIUDŽETO LĖŠOMIS, ATRANKOS IR FINANSAVIMO TVARKOS APRAŠO PATVIRTINIMO“</w:t>
      </w:r>
      <w:r w:rsidR="003D7DD6" w:rsidRPr="005936B0">
        <w:rPr>
          <w:szCs w:val="24"/>
          <w:lang w:eastAsia="ar-SA"/>
        </w:rPr>
        <w:t xml:space="preserve"> </w:t>
      </w:r>
      <w:r w:rsidR="009A2768" w:rsidRPr="005936B0">
        <w:rPr>
          <w:b/>
          <w:szCs w:val="24"/>
        </w:rPr>
        <w:t>PROJEKTO AIŠKINAMASIS RAŠTAS</w:t>
      </w:r>
    </w:p>
    <w:p w:rsidR="009A2768" w:rsidRPr="005936B0" w:rsidRDefault="009A2768" w:rsidP="009A2768">
      <w:pPr>
        <w:jc w:val="center"/>
        <w:rPr>
          <w:b/>
          <w:szCs w:val="24"/>
          <w:lang w:eastAsia="ar-SA"/>
        </w:rPr>
      </w:pPr>
      <w:r w:rsidRPr="005936B0">
        <w:rPr>
          <w:b/>
          <w:szCs w:val="24"/>
        </w:rPr>
        <w:t xml:space="preserve"> </w:t>
      </w:r>
    </w:p>
    <w:p w:rsidR="009A2768" w:rsidRPr="005936B0" w:rsidRDefault="006F231A" w:rsidP="009A2768">
      <w:pPr>
        <w:autoSpaceDE w:val="0"/>
        <w:jc w:val="center"/>
        <w:rPr>
          <w:color w:val="000000"/>
          <w:kern w:val="2"/>
          <w:szCs w:val="24"/>
        </w:rPr>
      </w:pPr>
      <w:r w:rsidRPr="005936B0">
        <w:rPr>
          <w:color w:val="000000"/>
          <w:kern w:val="2"/>
          <w:szCs w:val="24"/>
        </w:rPr>
        <w:t>2022 m. vasario 2</w:t>
      </w:r>
      <w:r w:rsidR="009A2768" w:rsidRPr="005936B0">
        <w:rPr>
          <w:color w:val="000000"/>
          <w:kern w:val="2"/>
          <w:szCs w:val="24"/>
        </w:rPr>
        <w:t xml:space="preserve"> d. </w:t>
      </w:r>
    </w:p>
    <w:p w:rsidR="009A2768" w:rsidRPr="005936B0" w:rsidRDefault="009A2768" w:rsidP="009A2768">
      <w:pPr>
        <w:autoSpaceDE w:val="0"/>
        <w:jc w:val="center"/>
        <w:rPr>
          <w:color w:val="000000"/>
          <w:kern w:val="2"/>
          <w:szCs w:val="24"/>
        </w:rPr>
      </w:pPr>
      <w:r w:rsidRPr="005936B0">
        <w:rPr>
          <w:color w:val="000000"/>
          <w:kern w:val="2"/>
          <w:szCs w:val="24"/>
        </w:rPr>
        <w:t>Panevėžys</w:t>
      </w:r>
    </w:p>
    <w:p w:rsidR="009A2768" w:rsidRPr="005936B0" w:rsidRDefault="009A2768" w:rsidP="009A2768">
      <w:pPr>
        <w:autoSpaceDE w:val="0"/>
        <w:jc w:val="center"/>
        <w:rPr>
          <w:color w:val="000000"/>
          <w:kern w:val="2"/>
          <w:szCs w:val="24"/>
        </w:rPr>
      </w:pPr>
    </w:p>
    <w:p w:rsidR="004011FA" w:rsidRPr="005936B0" w:rsidRDefault="009A2768" w:rsidP="004011FA">
      <w:pPr>
        <w:numPr>
          <w:ilvl w:val="0"/>
          <w:numId w:val="1"/>
        </w:numPr>
        <w:suppressAutoHyphens/>
        <w:spacing w:line="276" w:lineRule="auto"/>
        <w:jc w:val="both"/>
        <w:rPr>
          <w:b/>
          <w:kern w:val="2"/>
          <w:szCs w:val="24"/>
        </w:rPr>
      </w:pPr>
      <w:r w:rsidRPr="005936B0">
        <w:rPr>
          <w:b/>
          <w:kern w:val="2"/>
          <w:szCs w:val="24"/>
        </w:rPr>
        <w:t>Sprendimo</w:t>
      </w:r>
      <w:r w:rsidR="004011FA" w:rsidRPr="005936B0">
        <w:rPr>
          <w:b/>
          <w:kern w:val="2"/>
          <w:szCs w:val="24"/>
        </w:rPr>
        <w:t xml:space="preserve"> projekto tikslai ir uždaviniai</w:t>
      </w:r>
    </w:p>
    <w:p w:rsidR="00104966" w:rsidRPr="005936B0" w:rsidRDefault="002A629A" w:rsidP="00C92057">
      <w:pPr>
        <w:tabs>
          <w:tab w:val="left" w:pos="709"/>
        </w:tabs>
        <w:suppressAutoHyphens/>
        <w:jc w:val="both"/>
        <w:rPr>
          <w:szCs w:val="24"/>
        </w:rPr>
      </w:pPr>
      <w:r w:rsidRPr="005936B0">
        <w:rPr>
          <w:szCs w:val="24"/>
        </w:rPr>
        <w:tab/>
      </w:r>
      <w:r w:rsidR="00287481" w:rsidRPr="005936B0">
        <w:rPr>
          <w:szCs w:val="24"/>
        </w:rPr>
        <w:t xml:space="preserve">Parengti </w:t>
      </w:r>
      <w:r w:rsidR="004011FA" w:rsidRPr="005936B0">
        <w:rPr>
          <w:szCs w:val="24"/>
        </w:rPr>
        <w:t xml:space="preserve">Panevėžio rajono savivaldybės neformaliojo suaugusiųjų švietimo ir tęstinio mokymosi programų, finansuojamų savivaldybės biudžeto lėšomis, atrankos ir </w:t>
      </w:r>
      <w:r w:rsidR="00287481" w:rsidRPr="005936B0">
        <w:rPr>
          <w:szCs w:val="24"/>
        </w:rPr>
        <w:t>finansavimo tvarkos aprašą, kuriuo bus nustatoma pateiktų programų konkurso organizavimo tvarka</w:t>
      </w:r>
      <w:r w:rsidRPr="005936B0">
        <w:rPr>
          <w:szCs w:val="24"/>
        </w:rPr>
        <w:t>, programų atrankos</w:t>
      </w:r>
      <w:r w:rsidR="00287481" w:rsidRPr="005936B0">
        <w:rPr>
          <w:szCs w:val="24"/>
        </w:rPr>
        <w:t xml:space="preserve"> sąlygos,</w:t>
      </w:r>
      <w:r w:rsidRPr="005936B0">
        <w:rPr>
          <w:szCs w:val="24"/>
        </w:rPr>
        <w:t xml:space="preserve"> </w:t>
      </w:r>
      <w:r w:rsidR="00287481" w:rsidRPr="005936B0">
        <w:rPr>
          <w:szCs w:val="24"/>
        </w:rPr>
        <w:t>vertinimas, programos finansavimas, lėšų naudojimo ir atsiskaitymo už jas tvarka.</w:t>
      </w:r>
    </w:p>
    <w:p w:rsidR="009A2768" w:rsidRPr="005936B0" w:rsidRDefault="00104966" w:rsidP="005936B0">
      <w:pPr>
        <w:tabs>
          <w:tab w:val="left" w:pos="851"/>
        </w:tabs>
        <w:suppressAutoHyphens/>
        <w:jc w:val="both"/>
        <w:rPr>
          <w:rFonts w:eastAsia="Times New Roman"/>
          <w:szCs w:val="24"/>
          <w:lang w:eastAsia="ar-SA"/>
        </w:rPr>
      </w:pPr>
      <w:r w:rsidRPr="005936B0">
        <w:rPr>
          <w:szCs w:val="24"/>
        </w:rPr>
        <w:tab/>
      </w:r>
      <w:r w:rsidRPr="005936B0">
        <w:rPr>
          <w:rFonts w:eastAsia="Times New Roman"/>
          <w:szCs w:val="24"/>
          <w:lang w:eastAsia="ar-SA"/>
        </w:rPr>
        <w:t>Suaugusiųjų švietimo ir tęstinio mokymosi finansavimo tikslas – plėtoti Panevėžio rajono savivaldybės neformaliojo suaugusiųjų švietimo paslaugas, pritaikyti jas pagal visuomenės ir darbo rinkos poreikius.</w:t>
      </w:r>
      <w:bookmarkStart w:id="1" w:name="part_8dc9d6bc232c46eaabb3cf438546b819"/>
      <w:bookmarkEnd w:id="1"/>
    </w:p>
    <w:p w:rsidR="009A2768" w:rsidRPr="005936B0" w:rsidRDefault="009A2768" w:rsidP="00C92057">
      <w:pPr>
        <w:numPr>
          <w:ilvl w:val="0"/>
          <w:numId w:val="2"/>
        </w:numPr>
        <w:suppressAutoHyphens/>
        <w:ind w:left="993" w:hanging="284"/>
        <w:jc w:val="both"/>
        <w:rPr>
          <w:b/>
          <w:bCs/>
          <w:kern w:val="2"/>
          <w:szCs w:val="24"/>
          <w:lang w:eastAsia="lt-LT"/>
        </w:rPr>
      </w:pPr>
      <w:r w:rsidRPr="005936B0">
        <w:rPr>
          <w:b/>
          <w:bCs/>
          <w:kern w:val="2"/>
          <w:szCs w:val="24"/>
          <w:lang w:eastAsia="lt-LT"/>
        </w:rPr>
        <w:t xml:space="preserve">Siūlomos teisinio reguliavimo nuostatos </w:t>
      </w:r>
    </w:p>
    <w:p w:rsidR="00287481" w:rsidRPr="005936B0" w:rsidRDefault="00C92057" w:rsidP="005936B0">
      <w:pPr>
        <w:tabs>
          <w:tab w:val="left" w:pos="709"/>
        </w:tabs>
        <w:jc w:val="both"/>
      </w:pPr>
      <w:r w:rsidRPr="005936B0">
        <w:rPr>
          <w:szCs w:val="24"/>
        </w:rPr>
        <w:tab/>
      </w:r>
      <w:r w:rsidR="004011FA" w:rsidRPr="005936B0">
        <w:rPr>
          <w:szCs w:val="24"/>
        </w:rPr>
        <w:t>2016 m</w:t>
      </w:r>
      <w:r w:rsidR="00FA14AF">
        <w:rPr>
          <w:szCs w:val="24"/>
        </w:rPr>
        <w:t>.</w:t>
      </w:r>
      <w:r w:rsidR="004011FA" w:rsidRPr="005936B0">
        <w:rPr>
          <w:szCs w:val="24"/>
        </w:rPr>
        <w:t xml:space="preserve"> birželio 28 d. </w:t>
      </w:r>
      <w:r w:rsidR="005936B0" w:rsidRPr="005936B0">
        <w:rPr>
          <w:szCs w:val="24"/>
        </w:rPr>
        <w:t xml:space="preserve">savivaldybės </w:t>
      </w:r>
      <w:r w:rsidR="004011FA" w:rsidRPr="005936B0">
        <w:rPr>
          <w:szCs w:val="24"/>
        </w:rPr>
        <w:t>tarybos sprendim</w:t>
      </w:r>
      <w:r w:rsidR="00F33084" w:rsidRPr="005936B0">
        <w:rPr>
          <w:szCs w:val="24"/>
        </w:rPr>
        <w:t>as T-128</w:t>
      </w:r>
      <w:r w:rsidRPr="005936B0">
        <w:rPr>
          <w:szCs w:val="24"/>
        </w:rPr>
        <w:t xml:space="preserve"> „Dėl Panevėžio rajono savivaldybės </w:t>
      </w:r>
      <w:r w:rsidRPr="005936B0">
        <w:rPr>
          <w:bCs/>
          <w:szCs w:val="24"/>
        </w:rPr>
        <w:t>neformaliojo suaugusiųjų švietimo ir tęstinio mokymosi programų, finansuojamų savivaldybės biudžeto lėšomis, atrankos ir finansavimo tvarkos aprašo patvirtinimo“</w:t>
      </w:r>
      <w:r w:rsidR="00F33084" w:rsidRPr="005936B0">
        <w:rPr>
          <w:szCs w:val="24"/>
        </w:rPr>
        <w:t xml:space="preserve"> neatitinka šios dienos </w:t>
      </w:r>
      <w:r w:rsidR="004011FA" w:rsidRPr="005936B0">
        <w:rPr>
          <w:szCs w:val="24"/>
        </w:rPr>
        <w:t>aktualijų</w:t>
      </w:r>
      <w:r w:rsidR="00287481" w:rsidRPr="005936B0">
        <w:rPr>
          <w:szCs w:val="24"/>
        </w:rPr>
        <w:t>, todėl rengiama</w:t>
      </w:r>
      <w:r w:rsidR="005936B0" w:rsidRPr="005936B0">
        <w:rPr>
          <w:szCs w:val="24"/>
        </w:rPr>
        <w:t xml:space="preserve"> </w:t>
      </w:r>
      <w:r w:rsidR="00287481" w:rsidRPr="005936B0">
        <w:rPr>
          <w:szCs w:val="24"/>
        </w:rPr>
        <w:t>nauja</w:t>
      </w:r>
      <w:r w:rsidR="004011FA" w:rsidRPr="005936B0">
        <w:rPr>
          <w:szCs w:val="24"/>
        </w:rPr>
        <w:t xml:space="preserve"> </w:t>
      </w:r>
      <w:r w:rsidR="005936B0" w:rsidRPr="005936B0">
        <w:rPr>
          <w:szCs w:val="24"/>
        </w:rPr>
        <w:t xml:space="preserve">aprašo </w:t>
      </w:r>
      <w:r w:rsidR="004011FA" w:rsidRPr="005936B0">
        <w:rPr>
          <w:szCs w:val="24"/>
        </w:rPr>
        <w:t>redakcija</w:t>
      </w:r>
      <w:r w:rsidR="00287481" w:rsidRPr="005936B0">
        <w:rPr>
          <w:szCs w:val="24"/>
        </w:rPr>
        <w:t>.</w:t>
      </w:r>
    </w:p>
    <w:p w:rsidR="004011FA" w:rsidRPr="005936B0" w:rsidRDefault="009A2768" w:rsidP="004011FA">
      <w:pPr>
        <w:numPr>
          <w:ilvl w:val="0"/>
          <w:numId w:val="2"/>
        </w:numPr>
        <w:ind w:left="993" w:hanging="284"/>
        <w:contextualSpacing/>
        <w:jc w:val="both"/>
        <w:rPr>
          <w:b/>
          <w:bCs/>
          <w:szCs w:val="24"/>
          <w:lang w:eastAsia="lt-LT"/>
        </w:rPr>
      </w:pPr>
      <w:r w:rsidRPr="005936B0">
        <w:rPr>
          <w:b/>
          <w:bCs/>
          <w:szCs w:val="24"/>
          <w:lang w:eastAsia="lt-LT"/>
        </w:rPr>
        <w:t>Laukiami rezultatai</w:t>
      </w:r>
    </w:p>
    <w:p w:rsidR="009A2768" w:rsidRPr="005936B0" w:rsidRDefault="006E3ED7" w:rsidP="005936B0">
      <w:pPr>
        <w:ind w:firstLine="709"/>
        <w:contextualSpacing/>
        <w:jc w:val="both"/>
        <w:rPr>
          <w:b/>
          <w:bCs/>
          <w:szCs w:val="24"/>
          <w:lang w:eastAsia="lt-LT"/>
        </w:rPr>
      </w:pPr>
      <w:r w:rsidRPr="005936B0">
        <w:rPr>
          <w:rFonts w:eastAsia="Times New Roman"/>
          <w:lang w:eastAsia="ar-SA"/>
        </w:rPr>
        <w:t>Programa</w:t>
      </w:r>
      <w:r w:rsidR="00544D67" w:rsidRPr="005936B0">
        <w:rPr>
          <w:rFonts w:eastAsia="Times New Roman"/>
          <w:lang w:eastAsia="ar-SA"/>
        </w:rPr>
        <w:t xml:space="preserve"> </w:t>
      </w:r>
      <w:r w:rsidR="00104966" w:rsidRPr="005936B0">
        <w:rPr>
          <w:rFonts w:eastAsia="Times New Roman"/>
          <w:lang w:eastAsia="ar-SA"/>
        </w:rPr>
        <w:t xml:space="preserve">skirta neformaliojo suaugusiųjų švietimo ir tęstinio mokymosi dalyvių kvalifikacijai ir (arba) profesinėms kompetencijoms tobulinti. </w:t>
      </w:r>
      <w:r w:rsidR="00F33084" w:rsidRPr="005936B0">
        <w:rPr>
          <w:szCs w:val="24"/>
        </w:rPr>
        <w:t xml:space="preserve"> </w:t>
      </w:r>
    </w:p>
    <w:p w:rsidR="004011FA" w:rsidRPr="005936B0" w:rsidRDefault="009A2768" w:rsidP="004011FA">
      <w:pPr>
        <w:numPr>
          <w:ilvl w:val="0"/>
          <w:numId w:val="2"/>
        </w:numPr>
        <w:suppressAutoHyphens/>
        <w:ind w:left="993" w:hanging="284"/>
        <w:jc w:val="both"/>
        <w:rPr>
          <w:b/>
          <w:bCs/>
          <w:kern w:val="2"/>
          <w:szCs w:val="24"/>
          <w:lang w:eastAsia="lt-LT"/>
        </w:rPr>
      </w:pPr>
      <w:r w:rsidRPr="005936B0">
        <w:rPr>
          <w:b/>
          <w:bCs/>
          <w:kern w:val="2"/>
          <w:szCs w:val="24"/>
          <w:lang w:eastAsia="lt-LT"/>
        </w:rPr>
        <w:t>Lėšų poreikis ir šaltiniai</w:t>
      </w:r>
    </w:p>
    <w:p w:rsidR="009A2768" w:rsidRPr="005936B0" w:rsidRDefault="00104966" w:rsidP="005936B0">
      <w:pPr>
        <w:suppressAutoHyphens/>
        <w:ind w:firstLine="709"/>
        <w:jc w:val="both"/>
        <w:rPr>
          <w:b/>
          <w:bCs/>
          <w:kern w:val="2"/>
          <w:szCs w:val="24"/>
          <w:lang w:eastAsia="lt-LT"/>
        </w:rPr>
      </w:pPr>
      <w:r w:rsidRPr="005936B0">
        <w:rPr>
          <w:szCs w:val="24"/>
        </w:rPr>
        <w:t xml:space="preserve">Lėšos neformaliojo suaugusiųjų švietimo ir tęstinio mokymosi programoms skiriamos iš savivaldybės biudžeto. 2022 m. </w:t>
      </w:r>
      <w:r w:rsidR="004011FA" w:rsidRPr="005936B0">
        <w:rPr>
          <w:szCs w:val="24"/>
        </w:rPr>
        <w:t>skirta</w:t>
      </w:r>
      <w:r w:rsidRPr="005936B0">
        <w:rPr>
          <w:szCs w:val="24"/>
        </w:rPr>
        <w:t xml:space="preserve"> </w:t>
      </w:r>
      <w:r w:rsidR="004011FA" w:rsidRPr="005936B0">
        <w:rPr>
          <w:szCs w:val="24"/>
        </w:rPr>
        <w:t>7 000 eurų.</w:t>
      </w:r>
    </w:p>
    <w:p w:rsidR="009A2768" w:rsidRPr="005936B0" w:rsidRDefault="009A2768" w:rsidP="009A2768">
      <w:pPr>
        <w:numPr>
          <w:ilvl w:val="0"/>
          <w:numId w:val="2"/>
        </w:numPr>
        <w:suppressAutoHyphens/>
        <w:ind w:left="993" w:hanging="284"/>
        <w:jc w:val="both"/>
        <w:rPr>
          <w:b/>
          <w:bCs/>
          <w:kern w:val="2"/>
          <w:szCs w:val="24"/>
          <w:lang w:eastAsia="lt-LT"/>
        </w:rPr>
      </w:pPr>
      <w:r w:rsidRPr="005936B0">
        <w:rPr>
          <w:b/>
          <w:bCs/>
          <w:kern w:val="2"/>
          <w:szCs w:val="24"/>
          <w:lang w:eastAsia="lt-LT"/>
        </w:rPr>
        <w:t>Kiti sprendimui priimti reikalingi pagrindimai, skaičiavimai ar paaiškinimai</w:t>
      </w:r>
    </w:p>
    <w:p w:rsidR="00FA14AF" w:rsidRDefault="00162F0D" w:rsidP="00FA14AF">
      <w:pPr>
        <w:tabs>
          <w:tab w:val="left" w:pos="1560"/>
        </w:tabs>
        <w:suppressAutoHyphens/>
        <w:ind w:firstLine="709"/>
        <w:jc w:val="both"/>
        <w:rPr>
          <w:bCs/>
          <w:kern w:val="2"/>
          <w:szCs w:val="24"/>
          <w:lang w:eastAsia="lt-LT"/>
        </w:rPr>
      </w:pPr>
      <w:r w:rsidRPr="005936B0">
        <w:rPr>
          <w:bCs/>
          <w:kern w:val="2"/>
          <w:szCs w:val="24"/>
          <w:lang w:eastAsia="lt-LT"/>
        </w:rPr>
        <w:t xml:space="preserve">2019 m. </w:t>
      </w:r>
      <w:r w:rsidR="006E3ED7" w:rsidRPr="005936B0">
        <w:rPr>
          <w:bCs/>
          <w:kern w:val="2"/>
          <w:szCs w:val="24"/>
          <w:lang w:eastAsia="lt-LT"/>
        </w:rPr>
        <w:t xml:space="preserve">buvo </w:t>
      </w:r>
      <w:r w:rsidRPr="005936B0">
        <w:rPr>
          <w:bCs/>
          <w:kern w:val="2"/>
          <w:szCs w:val="24"/>
          <w:lang w:eastAsia="lt-LT"/>
        </w:rPr>
        <w:t>finansuotos 5 programos</w:t>
      </w:r>
      <w:r w:rsidR="00FA14AF">
        <w:rPr>
          <w:bCs/>
          <w:kern w:val="2"/>
          <w:szCs w:val="24"/>
          <w:lang w:eastAsia="lt-LT"/>
        </w:rPr>
        <w:t>, skirta 7 000 Eur</w:t>
      </w:r>
      <w:r w:rsidR="006E3ED7" w:rsidRPr="005936B0">
        <w:rPr>
          <w:bCs/>
          <w:kern w:val="2"/>
          <w:szCs w:val="24"/>
          <w:lang w:eastAsia="lt-LT"/>
        </w:rPr>
        <w:t>, 2020 m – 4 programos (1 nefinansuota)</w:t>
      </w:r>
      <w:r w:rsidR="00FA14AF">
        <w:rPr>
          <w:bCs/>
          <w:kern w:val="2"/>
          <w:szCs w:val="24"/>
          <w:lang w:eastAsia="lt-LT"/>
        </w:rPr>
        <w:t>, skirta 7 000 Eur</w:t>
      </w:r>
      <w:r w:rsidR="006E3ED7" w:rsidRPr="005936B0">
        <w:rPr>
          <w:bCs/>
          <w:kern w:val="2"/>
          <w:szCs w:val="24"/>
          <w:lang w:eastAsia="lt-LT"/>
        </w:rPr>
        <w:t xml:space="preserve">, </w:t>
      </w:r>
      <w:r w:rsidRPr="005936B0">
        <w:rPr>
          <w:bCs/>
          <w:kern w:val="2"/>
          <w:szCs w:val="24"/>
          <w:lang w:eastAsia="lt-LT"/>
        </w:rPr>
        <w:t>2021 m.</w:t>
      </w:r>
      <w:r w:rsidR="006E3ED7" w:rsidRPr="005936B0">
        <w:rPr>
          <w:bCs/>
          <w:kern w:val="2"/>
          <w:szCs w:val="24"/>
          <w:lang w:eastAsia="lt-LT"/>
        </w:rPr>
        <w:t xml:space="preserve"> –</w:t>
      </w:r>
      <w:r w:rsidRPr="005936B0">
        <w:rPr>
          <w:bCs/>
          <w:kern w:val="2"/>
          <w:szCs w:val="24"/>
          <w:lang w:eastAsia="lt-LT"/>
        </w:rPr>
        <w:t xml:space="preserve"> 6 programos (2 nefinansuotos)</w:t>
      </w:r>
      <w:r w:rsidR="00FA14AF">
        <w:rPr>
          <w:bCs/>
          <w:kern w:val="2"/>
          <w:szCs w:val="24"/>
          <w:lang w:eastAsia="lt-LT"/>
        </w:rPr>
        <w:t>, skirta 7 000 Eur</w:t>
      </w:r>
      <w:r w:rsidRPr="005936B0">
        <w:rPr>
          <w:bCs/>
          <w:kern w:val="2"/>
          <w:szCs w:val="24"/>
          <w:lang w:eastAsia="lt-LT"/>
        </w:rPr>
        <w:t>.</w:t>
      </w:r>
    </w:p>
    <w:p w:rsidR="00112AAB" w:rsidRPr="002833C3" w:rsidRDefault="00112AAB" w:rsidP="00112AAB">
      <w:pPr>
        <w:pStyle w:val="Betarp"/>
        <w:rPr>
          <w:sz w:val="24"/>
          <w:szCs w:val="24"/>
        </w:rPr>
      </w:pPr>
      <w:r w:rsidRPr="002833C3">
        <w:rPr>
          <w:sz w:val="24"/>
          <w:szCs w:val="24"/>
        </w:rPr>
        <w:t>Sprendimo projekt</w:t>
      </w:r>
      <w:r>
        <w:rPr>
          <w:sz w:val="24"/>
          <w:szCs w:val="24"/>
        </w:rPr>
        <w:t>ui</w:t>
      </w:r>
      <w:r w:rsidRPr="002833C3">
        <w:rPr>
          <w:sz w:val="24"/>
          <w:szCs w:val="24"/>
        </w:rPr>
        <w:t xml:space="preserve"> reikalingas antikorupcinis vertinimas.</w:t>
      </w:r>
    </w:p>
    <w:p w:rsidR="00112AAB" w:rsidRPr="005936B0" w:rsidRDefault="00112AAB" w:rsidP="00FA14AF">
      <w:pPr>
        <w:tabs>
          <w:tab w:val="left" w:pos="1560"/>
        </w:tabs>
        <w:suppressAutoHyphens/>
        <w:ind w:firstLine="709"/>
        <w:jc w:val="both"/>
        <w:rPr>
          <w:rFonts w:eastAsia="Times New Roman"/>
          <w:color w:val="000000"/>
          <w:kern w:val="2"/>
          <w:szCs w:val="24"/>
        </w:rPr>
      </w:pPr>
    </w:p>
    <w:p w:rsidR="00E851FB" w:rsidRPr="005936B0" w:rsidRDefault="00E851FB" w:rsidP="009A2768">
      <w:pPr>
        <w:ind w:firstLine="720"/>
        <w:jc w:val="both"/>
        <w:rPr>
          <w:rFonts w:eastAsia="Times New Roman"/>
          <w:color w:val="000000"/>
          <w:kern w:val="2"/>
          <w:szCs w:val="24"/>
        </w:rPr>
      </w:pPr>
    </w:p>
    <w:p w:rsidR="00E851FB" w:rsidRPr="005936B0" w:rsidRDefault="00E851FB" w:rsidP="009A2768">
      <w:pPr>
        <w:ind w:firstLine="720"/>
        <w:jc w:val="both"/>
        <w:rPr>
          <w:rFonts w:eastAsia="Times New Roman"/>
          <w:color w:val="000000"/>
          <w:kern w:val="2"/>
          <w:szCs w:val="24"/>
        </w:rPr>
      </w:pPr>
    </w:p>
    <w:p w:rsidR="009A2768" w:rsidRPr="005936B0" w:rsidRDefault="009A2768" w:rsidP="009A2768">
      <w:pPr>
        <w:autoSpaceDE w:val="0"/>
        <w:rPr>
          <w:color w:val="000000"/>
          <w:kern w:val="2"/>
          <w:szCs w:val="24"/>
        </w:rPr>
      </w:pPr>
      <w:r w:rsidRPr="005936B0">
        <w:rPr>
          <w:color w:val="000000"/>
          <w:kern w:val="2"/>
          <w:szCs w:val="24"/>
        </w:rPr>
        <w:t>Švietimo, kultūros ir sporto skyriaus vyr. specialistė                                            Diana Žukauskienė</w:t>
      </w:r>
    </w:p>
    <w:p w:rsidR="00C92057" w:rsidRPr="005936B0" w:rsidRDefault="00C92057"/>
    <w:sectPr w:rsidR="00C92057" w:rsidRPr="005936B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F0E57"/>
    <w:multiLevelType w:val="hybridMultilevel"/>
    <w:tmpl w:val="B6A09082"/>
    <w:lvl w:ilvl="0" w:tplc="636A6A68">
      <w:start w:val="2"/>
      <w:numFmt w:val="decimal"/>
      <w:lvlText w:val="%1."/>
      <w:lvlJc w:val="left"/>
      <w:pPr>
        <w:ind w:left="1425" w:hanging="360"/>
      </w:pPr>
    </w:lvl>
    <w:lvl w:ilvl="1" w:tplc="04270019">
      <w:start w:val="1"/>
      <w:numFmt w:val="lowerLetter"/>
      <w:lvlText w:val="%2."/>
      <w:lvlJc w:val="left"/>
      <w:pPr>
        <w:ind w:left="2145" w:hanging="360"/>
      </w:pPr>
    </w:lvl>
    <w:lvl w:ilvl="2" w:tplc="0427001B">
      <w:start w:val="1"/>
      <w:numFmt w:val="lowerRoman"/>
      <w:lvlText w:val="%3."/>
      <w:lvlJc w:val="right"/>
      <w:pPr>
        <w:ind w:left="2865" w:hanging="180"/>
      </w:pPr>
    </w:lvl>
    <w:lvl w:ilvl="3" w:tplc="0427000F">
      <w:start w:val="1"/>
      <w:numFmt w:val="decimal"/>
      <w:lvlText w:val="%4."/>
      <w:lvlJc w:val="left"/>
      <w:pPr>
        <w:ind w:left="3585" w:hanging="360"/>
      </w:pPr>
    </w:lvl>
    <w:lvl w:ilvl="4" w:tplc="04270019">
      <w:start w:val="1"/>
      <w:numFmt w:val="lowerLetter"/>
      <w:lvlText w:val="%5."/>
      <w:lvlJc w:val="left"/>
      <w:pPr>
        <w:ind w:left="4305" w:hanging="360"/>
      </w:pPr>
    </w:lvl>
    <w:lvl w:ilvl="5" w:tplc="0427001B">
      <w:start w:val="1"/>
      <w:numFmt w:val="lowerRoman"/>
      <w:lvlText w:val="%6."/>
      <w:lvlJc w:val="right"/>
      <w:pPr>
        <w:ind w:left="5025" w:hanging="180"/>
      </w:pPr>
    </w:lvl>
    <w:lvl w:ilvl="6" w:tplc="0427000F">
      <w:start w:val="1"/>
      <w:numFmt w:val="decimal"/>
      <w:lvlText w:val="%7."/>
      <w:lvlJc w:val="left"/>
      <w:pPr>
        <w:ind w:left="5745" w:hanging="360"/>
      </w:pPr>
    </w:lvl>
    <w:lvl w:ilvl="7" w:tplc="04270019">
      <w:start w:val="1"/>
      <w:numFmt w:val="lowerLetter"/>
      <w:lvlText w:val="%8."/>
      <w:lvlJc w:val="left"/>
      <w:pPr>
        <w:ind w:left="6465" w:hanging="360"/>
      </w:pPr>
    </w:lvl>
    <w:lvl w:ilvl="8" w:tplc="0427001B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5EAC285C"/>
    <w:multiLevelType w:val="hybridMultilevel"/>
    <w:tmpl w:val="45A09B9E"/>
    <w:lvl w:ilvl="0" w:tplc="C72A099E">
      <w:start w:val="1"/>
      <w:numFmt w:val="decimal"/>
      <w:lvlText w:val="%1."/>
      <w:lvlJc w:val="left"/>
      <w:pPr>
        <w:ind w:left="1026" w:hanging="360"/>
      </w:pPr>
    </w:lvl>
    <w:lvl w:ilvl="1" w:tplc="04270019">
      <w:start w:val="1"/>
      <w:numFmt w:val="lowerLetter"/>
      <w:lvlText w:val="%2."/>
      <w:lvlJc w:val="left"/>
      <w:pPr>
        <w:ind w:left="1746" w:hanging="360"/>
      </w:pPr>
    </w:lvl>
    <w:lvl w:ilvl="2" w:tplc="0427001B">
      <w:start w:val="1"/>
      <w:numFmt w:val="lowerRoman"/>
      <w:lvlText w:val="%3."/>
      <w:lvlJc w:val="right"/>
      <w:pPr>
        <w:ind w:left="2466" w:hanging="180"/>
      </w:pPr>
    </w:lvl>
    <w:lvl w:ilvl="3" w:tplc="0427000F">
      <w:start w:val="1"/>
      <w:numFmt w:val="decimal"/>
      <w:lvlText w:val="%4."/>
      <w:lvlJc w:val="left"/>
      <w:pPr>
        <w:ind w:left="3186" w:hanging="360"/>
      </w:pPr>
    </w:lvl>
    <w:lvl w:ilvl="4" w:tplc="04270019">
      <w:start w:val="1"/>
      <w:numFmt w:val="lowerLetter"/>
      <w:lvlText w:val="%5."/>
      <w:lvlJc w:val="left"/>
      <w:pPr>
        <w:ind w:left="3906" w:hanging="360"/>
      </w:pPr>
    </w:lvl>
    <w:lvl w:ilvl="5" w:tplc="0427001B">
      <w:start w:val="1"/>
      <w:numFmt w:val="lowerRoman"/>
      <w:lvlText w:val="%6."/>
      <w:lvlJc w:val="right"/>
      <w:pPr>
        <w:ind w:left="4626" w:hanging="180"/>
      </w:pPr>
    </w:lvl>
    <w:lvl w:ilvl="6" w:tplc="0427000F">
      <w:start w:val="1"/>
      <w:numFmt w:val="decimal"/>
      <w:lvlText w:val="%7."/>
      <w:lvlJc w:val="left"/>
      <w:pPr>
        <w:ind w:left="5346" w:hanging="360"/>
      </w:pPr>
    </w:lvl>
    <w:lvl w:ilvl="7" w:tplc="04270019">
      <w:start w:val="1"/>
      <w:numFmt w:val="lowerLetter"/>
      <w:lvlText w:val="%8."/>
      <w:lvlJc w:val="left"/>
      <w:pPr>
        <w:ind w:left="6066" w:hanging="360"/>
      </w:pPr>
    </w:lvl>
    <w:lvl w:ilvl="8" w:tplc="0427001B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768"/>
    <w:rsid w:val="00104966"/>
    <w:rsid w:val="00112AAB"/>
    <w:rsid w:val="00162F0D"/>
    <w:rsid w:val="00287481"/>
    <w:rsid w:val="002A629A"/>
    <w:rsid w:val="003C52C5"/>
    <w:rsid w:val="003D7DD6"/>
    <w:rsid w:val="004011FA"/>
    <w:rsid w:val="00544D67"/>
    <w:rsid w:val="005936B0"/>
    <w:rsid w:val="006E3ED7"/>
    <w:rsid w:val="006F231A"/>
    <w:rsid w:val="007D5FF2"/>
    <w:rsid w:val="009A2768"/>
    <w:rsid w:val="00B3575E"/>
    <w:rsid w:val="00C92057"/>
    <w:rsid w:val="00D0577F"/>
    <w:rsid w:val="00E851FB"/>
    <w:rsid w:val="00F33084"/>
    <w:rsid w:val="00FA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C6F28-CE37-4C19-A544-3C10DF62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0577F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12AAB"/>
    <w:pPr>
      <w:suppressAutoHyphens/>
    </w:pPr>
    <w:rPr>
      <w:rFonts w:eastAsia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1374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Zukauskiene</dc:creator>
  <cp:keywords/>
  <dc:description/>
  <cp:lastModifiedBy>Diana Zukauskiene</cp:lastModifiedBy>
  <cp:revision>2</cp:revision>
  <dcterms:created xsi:type="dcterms:W3CDTF">2022-02-02T09:33:00Z</dcterms:created>
  <dcterms:modified xsi:type="dcterms:W3CDTF">2022-02-02T09:33:00Z</dcterms:modified>
</cp:coreProperties>
</file>