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14E7" w14:textId="77777777"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14:paraId="4E02B862" w14:textId="77777777"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596878F8" w14:textId="384BBB86"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</w:t>
      </w:r>
      <w:r w:rsidR="00772FBF">
        <w:rPr>
          <w:rFonts w:ascii="Times New Roman" w:hAnsi="Times New Roman" w:cs="Times New Roman"/>
          <w:sz w:val="24"/>
        </w:rPr>
        <w:t>2</w:t>
      </w:r>
      <w:r w:rsidR="00390584">
        <w:rPr>
          <w:rFonts w:ascii="Times New Roman" w:hAnsi="Times New Roman" w:cs="Times New Roman"/>
          <w:sz w:val="24"/>
        </w:rPr>
        <w:t>2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390584">
        <w:rPr>
          <w:rFonts w:ascii="Times New Roman" w:hAnsi="Times New Roman" w:cs="Times New Roman"/>
          <w:sz w:val="24"/>
        </w:rPr>
        <w:t>gegužės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390584">
        <w:rPr>
          <w:rFonts w:ascii="Times New Roman" w:hAnsi="Times New Roman" w:cs="Times New Roman"/>
          <w:sz w:val="24"/>
        </w:rPr>
        <w:t>5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</w:p>
    <w:p w14:paraId="17F5951E" w14:textId="77777777"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14:paraId="43665D44" w14:textId="77777777"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914CA7A" w14:textId="2EA112EC"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9058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A2A80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Lietuvos Respublikos Vyriausybės 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9058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390584">
        <w:rPr>
          <w:rFonts w:ascii="Times New Roman" w:hAnsi="Times New Roman" w:cs="Times New Roman"/>
          <w:sz w:val="24"/>
          <w:szCs w:val="24"/>
          <w:lang w:val="lt-LT"/>
        </w:rPr>
        <w:t>balandžio</w:t>
      </w:r>
      <w:r w:rsidR="00772F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2186" w:rsidRPr="00EB2186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E352B3"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išvad</w:t>
      </w:r>
      <w:r w:rsidR="00E06C72" w:rsidRPr="00EB218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5413"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B2186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91FC6" w:rsidRPr="00EB21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3BC5" w:rsidRPr="00EB2186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EB2186" w:rsidRPr="00EB2186">
        <w:rPr>
          <w:rFonts w:ascii="Times New Roman" w:hAnsi="Times New Roman" w:cs="Times New Roman"/>
          <w:sz w:val="24"/>
          <w:szCs w:val="24"/>
          <w:lang w:val="lt-LT"/>
        </w:rPr>
        <w:t>3.1</w:t>
      </w:r>
      <w:r w:rsidR="00EF3BC5" w:rsidRPr="00EB2186">
        <w:rPr>
          <w:rFonts w:ascii="Times New Roman" w:hAnsi="Times New Roman" w:cs="Times New Roman"/>
          <w:sz w:val="24"/>
          <w:szCs w:val="24"/>
          <w:lang w:val="lt-LT"/>
        </w:rPr>
        <w:t>)-</w:t>
      </w:r>
      <w:r w:rsidR="00EB2186" w:rsidRPr="00EB2186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F3BC5" w:rsidRPr="00EB2186">
        <w:rPr>
          <w:rFonts w:ascii="Times New Roman" w:hAnsi="Times New Roman" w:cs="Times New Roman"/>
          <w:sz w:val="24"/>
          <w:szCs w:val="24"/>
          <w:lang w:val="lt-LT"/>
        </w:rPr>
        <w:t>-002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investicijų projekt</w:t>
      </w:r>
      <w:r w:rsidR="00EB2186"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="00EF3BC5">
        <w:rPr>
          <w:rFonts w:ascii="Times New Roman" w:hAnsi="Times New Roman" w:cs="Times New Roman"/>
          <w:sz w:val="24"/>
          <w:szCs w:val="24"/>
          <w:lang w:val="lt-LT"/>
        </w:rPr>
        <w:t xml:space="preserve"> finansuoti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14:paraId="3DA87CD1" w14:textId="08B6DFE3" w:rsidR="00F046AA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6003E0">
        <w:rPr>
          <w:rFonts w:ascii="Times New Roman" w:hAnsi="Times New Roman" w:cs="Times New Roman"/>
          <w:sz w:val="24"/>
          <w:szCs w:val="24"/>
          <w:lang w:val="lt-LT"/>
        </w:rPr>
        <w:t>200</w:t>
      </w:r>
      <w:r w:rsidR="00EB21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274D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EB2186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="00616C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3226">
        <w:rPr>
          <w:rFonts w:ascii="Times New Roman" w:hAnsi="Times New Roman" w:cs="Times New Roman"/>
          <w:sz w:val="24"/>
          <w:szCs w:val="24"/>
          <w:lang w:val="lt-LT"/>
        </w:rPr>
        <w:t xml:space="preserve">iš banko ne ilgesniam kaip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1076">
        <w:rPr>
          <w:rFonts w:ascii="Times New Roman" w:hAnsi="Times New Roman" w:cs="Times New Roman"/>
          <w:sz w:val="24"/>
          <w:szCs w:val="24"/>
          <w:lang w:val="lt-LT"/>
        </w:rPr>
        <w:t xml:space="preserve">investicijų projektą </w:t>
      </w:r>
      <w:r w:rsidR="006E1076" w:rsidRPr="006003E0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003E0" w:rsidRPr="006003E0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Panevėžio rajono Vadoklių seniūnijos pastato, esančio Ramygalos g. 39, Vadoklių mstl., Panevėžio r., energetinio efektyvumo didinimas</w:t>
      </w:r>
      <w:r w:rsidR="006E1076" w:rsidRPr="006003E0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2E04CA" w:rsidRPr="006003E0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.</w:t>
      </w:r>
    </w:p>
    <w:p w14:paraId="03C9373F" w14:textId="77777777" w:rsidR="00150B2E" w:rsidRDefault="00625258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Įgalioti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Panevėžio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rajono savivaldybės administracijos direktorių</w:t>
      </w:r>
      <w:r w:rsidR="00150B2E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59590CC7" w14:textId="77777777" w:rsidR="00625258" w:rsidRPr="00625258" w:rsidRDefault="00150B2E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2.1. 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teisės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aktų nustatyta tvarka parinkti p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>askolą suteiksiantį banką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84C2488" w14:textId="77777777" w:rsidR="00F046AA" w:rsidRDefault="00150B2E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pasirašyti </w:t>
      </w:r>
      <w:r w:rsidR="009E015D"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14:paraId="2C224103" w14:textId="77777777" w:rsidR="00F046AA" w:rsidRPr="00AD32CF" w:rsidRDefault="00F046AA" w:rsidP="00150B2E">
      <w:pPr>
        <w:ind w:firstLine="1296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3924CE22" w14:textId="77777777" w:rsidR="00940A23" w:rsidRDefault="00940A23" w:rsidP="00940A23">
      <w:pPr>
        <w:ind w:firstLine="1134"/>
        <w:rPr>
          <w:rStyle w:val="Nerykinuoroda"/>
        </w:rPr>
      </w:pPr>
    </w:p>
    <w:p w14:paraId="5404B11D" w14:textId="77777777" w:rsidR="00C66C47" w:rsidRDefault="00C66C47" w:rsidP="00940A23">
      <w:pPr>
        <w:ind w:firstLine="1134"/>
        <w:rPr>
          <w:rStyle w:val="Nerykinuoroda"/>
        </w:rPr>
      </w:pPr>
    </w:p>
    <w:p w14:paraId="530B794E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7A398205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B3DEE1C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61E4580D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1012C730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3B703575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5ABFAC1C" w14:textId="77777777"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63A8983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EBA2A2E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16F0D40C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30037FB7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11476188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7A754DE8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13AC3A2" w14:textId="77777777" w:rsidR="009F5AF1" w:rsidRPr="00150B2E" w:rsidRDefault="009F5AF1" w:rsidP="00C66C47">
      <w:pPr>
        <w:jc w:val="center"/>
        <w:rPr>
          <w:rFonts w:cs="Tahoma"/>
          <w:bCs/>
          <w:sz w:val="24"/>
          <w:szCs w:val="24"/>
        </w:rPr>
      </w:pPr>
    </w:p>
    <w:p w14:paraId="466FC530" w14:textId="77777777"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48ECAA24" w14:textId="77777777"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3A47F501" w14:textId="77777777"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758EFD9A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9A3FFC6" w14:textId="77777777"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73980819" w14:textId="77777777" w:rsidR="009E015D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2A7B97A0" w14:textId="77777777" w:rsidR="00616C5A" w:rsidRPr="00150B2E" w:rsidRDefault="00616C5A" w:rsidP="00C66C47">
      <w:pPr>
        <w:jc w:val="center"/>
        <w:rPr>
          <w:rFonts w:cs="Tahoma"/>
          <w:bCs/>
          <w:sz w:val="24"/>
          <w:szCs w:val="24"/>
        </w:rPr>
      </w:pPr>
    </w:p>
    <w:p w14:paraId="6274A85E" w14:textId="77777777" w:rsidR="00E54C5C" w:rsidRPr="00150B2E" w:rsidRDefault="00E54C5C" w:rsidP="00C66C47">
      <w:pPr>
        <w:jc w:val="center"/>
        <w:rPr>
          <w:rFonts w:cs="Tahoma"/>
          <w:bCs/>
          <w:sz w:val="24"/>
          <w:szCs w:val="24"/>
        </w:rPr>
      </w:pPr>
    </w:p>
    <w:p w14:paraId="306C16C9" w14:textId="77777777" w:rsidR="00150B2E" w:rsidRPr="00150B2E" w:rsidRDefault="00150B2E" w:rsidP="00B451D9">
      <w:pPr>
        <w:rPr>
          <w:rFonts w:cs="Tahoma"/>
          <w:bCs/>
          <w:sz w:val="24"/>
          <w:szCs w:val="24"/>
        </w:rPr>
      </w:pPr>
    </w:p>
    <w:p w14:paraId="3DB2E16E" w14:textId="77777777"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2525C3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14:paraId="127F0C96" w14:textId="77777777"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FINANSŲ SKYRIUS</w:t>
      </w:r>
    </w:p>
    <w:p w14:paraId="2F127EE1" w14:textId="77777777"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739A53E7" w14:textId="77777777"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291C0C7" w14:textId="77777777" w:rsidR="00C66C47" w:rsidRPr="002525C3" w:rsidRDefault="00C66C47" w:rsidP="00C66C47">
      <w:pPr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Panevėžio rajono savivaldybės tarybai</w:t>
      </w:r>
    </w:p>
    <w:p w14:paraId="2C9D4F83" w14:textId="77777777" w:rsidR="00C66C47" w:rsidRPr="002525C3" w:rsidRDefault="00C66C47" w:rsidP="00C66C47">
      <w:pPr>
        <w:rPr>
          <w:rFonts w:cs="Tahoma"/>
          <w:sz w:val="24"/>
          <w:szCs w:val="24"/>
        </w:rPr>
      </w:pPr>
    </w:p>
    <w:p w14:paraId="2A00176E" w14:textId="77777777" w:rsidR="00C66C47" w:rsidRPr="002525C3" w:rsidRDefault="00C66C47" w:rsidP="00C66C47">
      <w:pPr>
        <w:rPr>
          <w:rFonts w:cs="Tahoma"/>
          <w:sz w:val="24"/>
          <w:szCs w:val="24"/>
        </w:rPr>
      </w:pPr>
    </w:p>
    <w:p w14:paraId="0153B31C" w14:textId="273D26CB" w:rsidR="00C66C47" w:rsidRPr="001118AB" w:rsidRDefault="001118AB" w:rsidP="0094785A">
      <w:pPr>
        <w:pStyle w:val="Tekstas"/>
        <w:numPr>
          <w:ilvl w:val="0"/>
          <w:numId w:val="14"/>
        </w:numPr>
        <w:jc w:val="center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SAVIVALDYBĖS TARYBOS </w:t>
      </w:r>
      <w:r w:rsidR="00C66C47" w:rsidRPr="001118AB">
        <w:rPr>
          <w:rFonts w:cs="Tahoma"/>
          <w:b/>
          <w:bCs/>
          <w:sz w:val="24"/>
          <w:szCs w:val="24"/>
        </w:rPr>
        <w:t>SPRENDIMO „</w:t>
      </w:r>
      <w:r w:rsidR="008A2185" w:rsidRPr="001118AB">
        <w:rPr>
          <w:rFonts w:ascii="Times New Roman" w:hAnsi="Times New Roman" w:cs="Times New Roman"/>
          <w:b/>
          <w:sz w:val="24"/>
        </w:rPr>
        <w:t xml:space="preserve">DĖL </w:t>
      </w:r>
      <w:r w:rsidR="005C140F" w:rsidRPr="001118AB">
        <w:rPr>
          <w:rFonts w:ascii="Times New Roman" w:hAnsi="Times New Roman" w:cs="Times New Roman"/>
          <w:b/>
          <w:sz w:val="24"/>
        </w:rPr>
        <w:t xml:space="preserve">ILGALAIKĖS </w:t>
      </w:r>
      <w:r w:rsidR="008A2185" w:rsidRPr="001118AB">
        <w:rPr>
          <w:rFonts w:ascii="Times New Roman" w:hAnsi="Times New Roman" w:cs="Times New Roman"/>
          <w:b/>
          <w:sz w:val="24"/>
        </w:rPr>
        <w:t>PASKOL</w:t>
      </w:r>
      <w:r w:rsidR="005C140F" w:rsidRPr="001118AB">
        <w:rPr>
          <w:rFonts w:ascii="Times New Roman" w:hAnsi="Times New Roman" w:cs="Times New Roman"/>
          <w:b/>
          <w:sz w:val="24"/>
        </w:rPr>
        <w:t>OS ĖMIMO</w:t>
      </w:r>
      <w:r w:rsidR="008A2185" w:rsidRPr="001118AB">
        <w:rPr>
          <w:rFonts w:ascii="Times New Roman" w:hAnsi="Times New Roman" w:cs="Times New Roman"/>
          <w:b/>
          <w:sz w:val="24"/>
        </w:rPr>
        <w:t>“</w:t>
      </w:r>
      <w:r w:rsidR="00FE4671" w:rsidRPr="001118AB">
        <w:rPr>
          <w:rFonts w:cs="Tahoma"/>
          <w:b/>
          <w:bCs/>
          <w:sz w:val="24"/>
          <w:szCs w:val="24"/>
        </w:rPr>
        <w:t xml:space="preserve"> </w:t>
      </w:r>
      <w:r w:rsidR="00C66C47" w:rsidRPr="001118AB">
        <w:rPr>
          <w:rFonts w:cs="Tahoma"/>
          <w:b/>
          <w:bCs/>
          <w:sz w:val="24"/>
          <w:szCs w:val="24"/>
        </w:rPr>
        <w:t>PROJEKTO</w:t>
      </w:r>
      <w:r w:rsidRPr="001118AB">
        <w:rPr>
          <w:rFonts w:cs="Tahoma"/>
          <w:b/>
          <w:bCs/>
          <w:sz w:val="24"/>
          <w:szCs w:val="24"/>
        </w:rPr>
        <w:t xml:space="preserve"> AIŠKINAMASIS RAŠTAS </w:t>
      </w:r>
    </w:p>
    <w:p w14:paraId="7005EEA5" w14:textId="77777777" w:rsidR="001118AB" w:rsidRPr="001118AB" w:rsidRDefault="001118AB" w:rsidP="0094785A">
      <w:pPr>
        <w:pStyle w:val="Tekstas"/>
        <w:numPr>
          <w:ilvl w:val="0"/>
          <w:numId w:val="14"/>
        </w:numPr>
        <w:jc w:val="center"/>
        <w:rPr>
          <w:rFonts w:cs="Tahoma"/>
          <w:bCs/>
          <w:sz w:val="24"/>
          <w:szCs w:val="24"/>
        </w:rPr>
      </w:pPr>
    </w:p>
    <w:p w14:paraId="030AE1F0" w14:textId="68B1426C" w:rsidR="00C66C47" w:rsidRPr="002525C3" w:rsidRDefault="00772FBF" w:rsidP="00C66C47">
      <w:pPr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202</w:t>
      </w:r>
      <w:r w:rsidR="00390584">
        <w:rPr>
          <w:rFonts w:cs="Tahoma"/>
          <w:sz w:val="24"/>
          <w:szCs w:val="24"/>
        </w:rPr>
        <w:t>2</w:t>
      </w:r>
      <w:r w:rsidR="00C66C47" w:rsidRPr="002525C3">
        <w:rPr>
          <w:rFonts w:cs="Tahoma"/>
          <w:sz w:val="24"/>
          <w:szCs w:val="24"/>
        </w:rPr>
        <w:t xml:space="preserve"> m. </w:t>
      </w:r>
      <w:r w:rsidR="00390584">
        <w:rPr>
          <w:rFonts w:cs="Tahoma"/>
          <w:sz w:val="24"/>
          <w:szCs w:val="24"/>
        </w:rPr>
        <w:t>balandžio</w:t>
      </w:r>
      <w:r>
        <w:rPr>
          <w:rFonts w:cs="Tahoma"/>
          <w:sz w:val="24"/>
          <w:szCs w:val="24"/>
        </w:rPr>
        <w:t xml:space="preserve"> </w:t>
      </w:r>
      <w:r w:rsidR="00390584">
        <w:rPr>
          <w:rFonts w:cs="Tahoma"/>
          <w:sz w:val="24"/>
          <w:szCs w:val="24"/>
        </w:rPr>
        <w:t>2</w:t>
      </w:r>
      <w:r w:rsidR="00D32357">
        <w:rPr>
          <w:rFonts w:cs="Tahoma"/>
          <w:sz w:val="24"/>
          <w:szCs w:val="24"/>
        </w:rPr>
        <w:t>0</w:t>
      </w:r>
      <w:r w:rsidR="00C66C47" w:rsidRPr="00893D5A">
        <w:rPr>
          <w:rFonts w:cs="Tahoma"/>
          <w:sz w:val="24"/>
          <w:szCs w:val="24"/>
        </w:rPr>
        <w:t xml:space="preserve"> </w:t>
      </w:r>
      <w:r w:rsidR="00C66C47" w:rsidRPr="002525C3">
        <w:rPr>
          <w:rFonts w:cs="Tahoma"/>
          <w:sz w:val="24"/>
          <w:szCs w:val="24"/>
        </w:rPr>
        <w:t>d.</w:t>
      </w:r>
    </w:p>
    <w:p w14:paraId="538A6078" w14:textId="77777777"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Panevėžys</w:t>
      </w:r>
    </w:p>
    <w:p w14:paraId="7EA3CE57" w14:textId="77777777" w:rsidR="00C66C47" w:rsidRPr="00EB5EB1" w:rsidRDefault="00C66C47" w:rsidP="00C66C47">
      <w:pPr>
        <w:suppressAutoHyphens w:val="0"/>
        <w:autoSpaceDE w:val="0"/>
        <w:autoSpaceDN w:val="0"/>
        <w:adjustRightInd w:val="0"/>
        <w:spacing w:after="120"/>
        <w:rPr>
          <w:sz w:val="24"/>
          <w:szCs w:val="24"/>
          <w:lang w:val="en-US"/>
        </w:rPr>
      </w:pPr>
    </w:p>
    <w:p w14:paraId="6D2FE307" w14:textId="29AC8AD6" w:rsidR="00C66C47" w:rsidRPr="00D10787" w:rsidRDefault="00582861" w:rsidP="00D10787">
      <w:pPr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          </w:t>
      </w:r>
      <w:r w:rsidRPr="00D10787">
        <w:rPr>
          <w:b/>
          <w:bCs/>
          <w:sz w:val="24"/>
          <w:szCs w:val="24"/>
          <w:lang w:eastAsia="lt-LT"/>
        </w:rPr>
        <w:t>1. Sprendimo projekto tikslai ir uždaviniai</w:t>
      </w:r>
      <w:r w:rsidRPr="00D10787">
        <w:rPr>
          <w:sz w:val="24"/>
          <w:szCs w:val="24"/>
          <w:lang w:eastAsia="lt-LT"/>
        </w:rPr>
        <w:t xml:space="preserve"> </w:t>
      </w:r>
    </w:p>
    <w:p w14:paraId="78B3018E" w14:textId="1687C1BE" w:rsidR="00FD0986" w:rsidRPr="00FD0986" w:rsidRDefault="003240B2" w:rsidP="003240B2">
      <w:pPr>
        <w:pStyle w:val="prastasiniatinklio"/>
        <w:spacing w:before="0" w:beforeAutospacing="0" w:after="0"/>
        <w:jc w:val="both"/>
        <w:rPr>
          <w:bCs/>
        </w:rPr>
      </w:pPr>
      <w:r>
        <w:rPr>
          <w:bCs/>
        </w:rPr>
        <w:t xml:space="preserve">         </w:t>
      </w:r>
      <w:r w:rsidR="00BA269D" w:rsidRPr="00D10787">
        <w:rPr>
          <w:bCs/>
        </w:rPr>
        <w:t xml:space="preserve">  </w:t>
      </w:r>
      <w:r w:rsidR="00E9004A" w:rsidRPr="00FD0986">
        <w:rPr>
          <w:bCs/>
        </w:rPr>
        <w:t>Gavus šią paskolas bus galima teikti paraišką ir gauti negr</w:t>
      </w:r>
      <w:r w:rsidR="001118AB">
        <w:rPr>
          <w:bCs/>
        </w:rPr>
        <w:t>ą</w:t>
      </w:r>
      <w:r w:rsidR="00E9004A" w:rsidRPr="00FD0986">
        <w:rPr>
          <w:bCs/>
        </w:rPr>
        <w:t xml:space="preserve">žintiną lėšų sumą projekto įgyvendinimui iš </w:t>
      </w:r>
      <w:r>
        <w:rPr>
          <w:bCs/>
        </w:rPr>
        <w:t>Modernizavimo fondo</w:t>
      </w:r>
      <w:r w:rsidR="00E9004A" w:rsidRPr="00FD0986">
        <w:rPr>
          <w:bCs/>
        </w:rPr>
        <w:t xml:space="preserve">. </w:t>
      </w:r>
      <w:r w:rsidR="006014FB" w:rsidRPr="00FD0986">
        <w:rPr>
          <w:bCs/>
        </w:rPr>
        <w:t>I</w:t>
      </w:r>
      <w:r w:rsidR="004C125E" w:rsidRPr="00FD0986">
        <w:rPr>
          <w:bCs/>
        </w:rPr>
        <w:t>lgalaik</w:t>
      </w:r>
      <w:r w:rsidR="006014FB" w:rsidRPr="00FD0986">
        <w:rPr>
          <w:bCs/>
        </w:rPr>
        <w:t>ės</w:t>
      </w:r>
      <w:r w:rsidR="004C125E" w:rsidRPr="00FD0986">
        <w:rPr>
          <w:bCs/>
        </w:rPr>
        <w:t xml:space="preserve"> p</w:t>
      </w:r>
      <w:r w:rsidR="00E31299" w:rsidRPr="00FD0986">
        <w:rPr>
          <w:bCs/>
        </w:rPr>
        <w:t>askol</w:t>
      </w:r>
      <w:r w:rsidR="006014FB" w:rsidRPr="00FD0986">
        <w:rPr>
          <w:bCs/>
        </w:rPr>
        <w:t>os lėšos bus naudojamos</w:t>
      </w:r>
      <w:r w:rsidR="004C125E" w:rsidRPr="00FD0986">
        <w:rPr>
          <w:bCs/>
        </w:rPr>
        <w:t xml:space="preserve"> atsiskait</w:t>
      </w:r>
      <w:r w:rsidR="006014FB" w:rsidRPr="00FD0986">
        <w:rPr>
          <w:bCs/>
        </w:rPr>
        <w:t>yti</w:t>
      </w:r>
      <w:r w:rsidR="004C125E" w:rsidRPr="00FD0986">
        <w:rPr>
          <w:bCs/>
        </w:rPr>
        <w:t xml:space="preserve"> už atlikus darbus ir suteiktas paslaugas.</w:t>
      </w:r>
      <w:r w:rsidR="00BA269D" w:rsidRPr="00FD0986">
        <w:rPr>
          <w:bCs/>
        </w:rPr>
        <w:t xml:space="preserve"> </w:t>
      </w:r>
      <w:r w:rsidR="004774A4" w:rsidRPr="00FD0986">
        <w:rPr>
          <w:bCs/>
        </w:rPr>
        <w:t>Š</w:t>
      </w:r>
      <w:r w:rsidR="00BA269D" w:rsidRPr="00FD0986">
        <w:rPr>
          <w:bCs/>
        </w:rPr>
        <w:t xml:space="preserve">iuo investicijų projektu sprendžiama problema – </w:t>
      </w:r>
      <w:r w:rsidR="00545673" w:rsidRPr="00545673">
        <w:rPr>
          <w:bCs/>
        </w:rPr>
        <w:t xml:space="preserve">pagerinti Panevėžio rajono savivaldybės Vadoklių seniūnijos administracinio pastato ir inžinerinių sistemų fizines </w:t>
      </w:r>
      <w:r w:rsidR="001118AB">
        <w:rPr>
          <w:bCs/>
        </w:rPr>
        <w:t>ir</w:t>
      </w:r>
      <w:r w:rsidR="00545673" w:rsidRPr="00545673">
        <w:rPr>
          <w:bCs/>
        </w:rPr>
        <w:t xml:space="preserve"> energines savybes, didinant pastato  energijos vartojimo efektyvumą, užtikrinant pastato infrastruktūros atitiktį higienos normų reikalavimams ir racionaliai panaudojant savivaldybės biudžeto lėšas, skirtas viešiesiems pastatams eksploatuoti, bei mažinant į atmosferą išmetamų šiltnamio efektą sukeliančių dujų (CO2) kiekį</w:t>
      </w:r>
      <w:r w:rsidR="00FD0986" w:rsidRPr="00545673">
        <w:rPr>
          <w:bCs/>
        </w:rPr>
        <w:t>.</w:t>
      </w:r>
    </w:p>
    <w:p w14:paraId="74F1A283" w14:textId="5B56FB39" w:rsidR="00D10787" w:rsidRDefault="00582861" w:rsidP="00FD0986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D10787">
        <w:rPr>
          <w:b/>
          <w:bCs/>
          <w:sz w:val="24"/>
          <w:szCs w:val="24"/>
          <w:lang w:eastAsia="lt-LT"/>
        </w:rPr>
        <w:t xml:space="preserve">     2. Siūlomos teisinio reguliavimo nuostatos</w:t>
      </w:r>
    </w:p>
    <w:p w14:paraId="74F47F03" w14:textId="490BF5B6" w:rsidR="00D10787" w:rsidRPr="00D10787" w:rsidRDefault="00D10787" w:rsidP="00D10787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   </w:t>
      </w:r>
      <w:r w:rsidR="00490F83" w:rsidRPr="00D10787">
        <w:rPr>
          <w:b/>
          <w:bCs/>
          <w:sz w:val="24"/>
          <w:szCs w:val="24"/>
        </w:rPr>
        <w:t xml:space="preserve"> </w:t>
      </w:r>
      <w:r w:rsidRPr="00D10787">
        <w:rPr>
          <w:color w:val="000000"/>
          <w:sz w:val="24"/>
          <w:szCs w:val="24"/>
          <w:lang w:eastAsia="lt-LT"/>
        </w:rPr>
        <w:t xml:space="preserve">Lietuvos Respublikos vietos savivaldos įstatymo 16 straipsnio 2 dalies 28 punktu nustatyta, kad išimtinė </w:t>
      </w:r>
      <w:r w:rsidR="001118AB">
        <w:rPr>
          <w:color w:val="000000"/>
          <w:sz w:val="24"/>
          <w:szCs w:val="24"/>
          <w:lang w:eastAsia="lt-LT"/>
        </w:rPr>
        <w:t>|S</w:t>
      </w:r>
      <w:r w:rsidRPr="00D10787">
        <w:rPr>
          <w:color w:val="000000"/>
          <w:sz w:val="24"/>
          <w:szCs w:val="24"/>
          <w:lang w:eastAsia="lt-LT"/>
        </w:rPr>
        <w:t>avivaldybės tarybos kompetencija – priimti sprendimus dėl ilgalaikių paskolų ėmimo.</w:t>
      </w:r>
    </w:p>
    <w:p w14:paraId="62B98701" w14:textId="6ADE33D6" w:rsidR="000D6544" w:rsidRPr="00D10787" w:rsidRDefault="00D10787" w:rsidP="00D10787">
      <w:pPr>
        <w:suppressAutoHyphens w:val="0"/>
        <w:ind w:firstLine="36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   </w:t>
      </w:r>
      <w:r w:rsidRPr="00D10787">
        <w:rPr>
          <w:color w:val="000000"/>
          <w:sz w:val="24"/>
          <w:szCs w:val="24"/>
          <w:lang w:eastAsia="lt-LT"/>
        </w:rPr>
        <w:t>Lietuvos Respublikos biudžeto sandaros įstatymo 10 straipsnio 1 dalies 1 punktas numato imti iš vidaus arba užsienio kreditorių ilgalaikes paskolas investicijų projektams finansuoti ir ankstesniems skoliniams įsipareigojimams vykdyti.</w:t>
      </w:r>
    </w:p>
    <w:p w14:paraId="027D2761" w14:textId="316353F2" w:rsidR="00BA588E" w:rsidRPr="00D10787" w:rsidRDefault="00BA588E" w:rsidP="00D10787">
      <w:pPr>
        <w:pStyle w:val="Default"/>
        <w:tabs>
          <w:tab w:val="left" w:pos="652"/>
        </w:tabs>
        <w:jc w:val="both"/>
        <w:rPr>
          <w:bCs/>
          <w:color w:val="auto"/>
        </w:rPr>
      </w:pPr>
      <w:r w:rsidRPr="00D10787">
        <w:rPr>
          <w:b/>
          <w:bCs/>
          <w:color w:val="auto"/>
        </w:rPr>
        <w:tab/>
      </w:r>
      <w:r w:rsidRPr="00D10787">
        <w:rPr>
          <w:bCs/>
          <w:color w:val="auto"/>
        </w:rPr>
        <w:t>Savivaldybės skol</w:t>
      </w:r>
      <w:r w:rsidR="000973AF" w:rsidRPr="00D10787">
        <w:rPr>
          <w:bCs/>
          <w:color w:val="auto"/>
        </w:rPr>
        <w:t>inimosi limitas</w:t>
      </w:r>
      <w:r w:rsidRPr="00D10787">
        <w:rPr>
          <w:bCs/>
          <w:color w:val="auto"/>
        </w:rPr>
        <w:t xml:space="preserve"> 20</w:t>
      </w:r>
      <w:r w:rsidR="00582861" w:rsidRPr="00D10787">
        <w:rPr>
          <w:bCs/>
          <w:color w:val="auto"/>
        </w:rPr>
        <w:t>2</w:t>
      </w:r>
      <w:r w:rsidR="00390584">
        <w:rPr>
          <w:bCs/>
          <w:color w:val="auto"/>
        </w:rPr>
        <w:t>2</w:t>
      </w:r>
      <w:r w:rsidRPr="00D10787">
        <w:rPr>
          <w:bCs/>
          <w:color w:val="auto"/>
        </w:rPr>
        <w:t xml:space="preserve"> m</w:t>
      </w:r>
      <w:r w:rsidR="00150B2E" w:rsidRPr="00D10787">
        <w:rPr>
          <w:bCs/>
          <w:color w:val="auto"/>
        </w:rPr>
        <w:t>.</w:t>
      </w:r>
      <w:r w:rsidR="000973AF" w:rsidRPr="00D10787">
        <w:rPr>
          <w:bCs/>
          <w:color w:val="auto"/>
        </w:rPr>
        <w:t xml:space="preserve"> yra </w:t>
      </w:r>
      <w:r w:rsidR="00390584">
        <w:rPr>
          <w:bCs/>
          <w:color w:val="auto"/>
        </w:rPr>
        <w:t xml:space="preserve">15 859,2 </w:t>
      </w:r>
      <w:r w:rsidR="000973AF" w:rsidRPr="00D10787">
        <w:rPr>
          <w:bCs/>
          <w:color w:val="auto"/>
        </w:rPr>
        <w:t>tūkst. eurų</w:t>
      </w:r>
      <w:r w:rsidR="00150B2E" w:rsidRPr="00D10787">
        <w:rPr>
          <w:bCs/>
          <w:color w:val="auto"/>
        </w:rPr>
        <w:t>,</w:t>
      </w:r>
      <w:r w:rsidR="000973AF" w:rsidRPr="00D10787">
        <w:rPr>
          <w:bCs/>
          <w:color w:val="auto"/>
        </w:rPr>
        <w:t xml:space="preserve"> tai sudaro 60 proc</w:t>
      </w:r>
      <w:r w:rsidR="005A711F" w:rsidRPr="00D10787">
        <w:rPr>
          <w:bCs/>
          <w:color w:val="auto"/>
        </w:rPr>
        <w:t>entų</w:t>
      </w:r>
      <w:r w:rsidR="000973AF" w:rsidRPr="00D10787">
        <w:rPr>
          <w:bCs/>
          <w:color w:val="auto"/>
        </w:rPr>
        <w:t xml:space="preserve"> savivaldybei prognozuojamų pajamų. 20</w:t>
      </w:r>
      <w:r w:rsidR="00582861" w:rsidRPr="00D10787">
        <w:rPr>
          <w:bCs/>
          <w:color w:val="auto"/>
        </w:rPr>
        <w:t>2</w:t>
      </w:r>
      <w:r w:rsidR="00390584">
        <w:rPr>
          <w:bCs/>
          <w:color w:val="auto"/>
        </w:rPr>
        <w:t>1</w:t>
      </w:r>
      <w:r w:rsidR="000973AF" w:rsidRPr="00D10787">
        <w:rPr>
          <w:bCs/>
          <w:color w:val="auto"/>
        </w:rPr>
        <w:t xml:space="preserve"> m.</w:t>
      </w:r>
      <w:r w:rsidRPr="00D10787">
        <w:rPr>
          <w:bCs/>
          <w:color w:val="auto"/>
        </w:rPr>
        <w:t xml:space="preserve"> </w:t>
      </w:r>
      <w:r w:rsidR="00582861" w:rsidRPr="00D10787">
        <w:rPr>
          <w:bCs/>
          <w:color w:val="auto"/>
        </w:rPr>
        <w:t>gruodžio</w:t>
      </w:r>
      <w:r w:rsidRPr="00D10787">
        <w:rPr>
          <w:bCs/>
          <w:color w:val="auto"/>
        </w:rPr>
        <w:t xml:space="preserve"> 3</w:t>
      </w:r>
      <w:r w:rsidR="00582861" w:rsidRPr="00D10787">
        <w:rPr>
          <w:bCs/>
          <w:color w:val="auto"/>
        </w:rPr>
        <w:t>1</w:t>
      </w:r>
      <w:r w:rsidRPr="00D10787">
        <w:rPr>
          <w:bCs/>
          <w:color w:val="auto"/>
        </w:rPr>
        <w:t xml:space="preserve"> d. </w:t>
      </w:r>
      <w:r w:rsidR="000973AF" w:rsidRPr="00D10787">
        <w:rPr>
          <w:bCs/>
          <w:color w:val="auto"/>
        </w:rPr>
        <w:t>savivaldybė</w:t>
      </w:r>
      <w:r w:rsidR="0020070F" w:rsidRPr="00D10787">
        <w:rPr>
          <w:bCs/>
          <w:color w:val="auto"/>
        </w:rPr>
        <w:t xml:space="preserve"> </w:t>
      </w:r>
      <w:r w:rsidR="00390584">
        <w:rPr>
          <w:bCs/>
          <w:color w:val="auto"/>
        </w:rPr>
        <w:t>yra prisiėmusi</w:t>
      </w:r>
      <w:r w:rsidR="0020070F" w:rsidRPr="00D10787">
        <w:rPr>
          <w:bCs/>
          <w:color w:val="auto"/>
        </w:rPr>
        <w:t xml:space="preserve"> įsipareigojimų už </w:t>
      </w:r>
      <w:r w:rsidR="006003E0">
        <w:rPr>
          <w:bCs/>
          <w:color w:val="auto"/>
        </w:rPr>
        <w:t>1 24</w:t>
      </w:r>
      <w:r w:rsidR="003A3788">
        <w:rPr>
          <w:bCs/>
          <w:color w:val="auto"/>
        </w:rPr>
        <w:t>1,0 tūkst.</w:t>
      </w:r>
      <w:r w:rsidRPr="00D10787">
        <w:rPr>
          <w:bCs/>
          <w:color w:val="auto"/>
        </w:rPr>
        <w:t xml:space="preserve"> eurų, </w:t>
      </w:r>
      <w:r w:rsidR="00976AC6" w:rsidRPr="00D10787">
        <w:rPr>
          <w:bCs/>
          <w:color w:val="auto"/>
        </w:rPr>
        <w:t>iš jų</w:t>
      </w:r>
      <w:r w:rsidR="00582861" w:rsidRPr="00D10787">
        <w:rPr>
          <w:bCs/>
          <w:color w:val="auto"/>
        </w:rPr>
        <w:t xml:space="preserve"> 463,4</w:t>
      </w:r>
      <w:r w:rsidR="00976AC6" w:rsidRPr="00D10787">
        <w:rPr>
          <w:bCs/>
          <w:color w:val="auto"/>
        </w:rPr>
        <w:t xml:space="preserve"> tūkst. eurų iš Lietuvos Respublikos finansų ministerijos. </w:t>
      </w:r>
      <w:r w:rsidR="00D45868" w:rsidRPr="00D10787">
        <w:rPr>
          <w:bCs/>
          <w:color w:val="auto"/>
        </w:rPr>
        <w:t>Gavus pasko</w:t>
      </w:r>
      <w:r w:rsidR="00150B2E" w:rsidRPr="00D10787">
        <w:rPr>
          <w:bCs/>
          <w:color w:val="auto"/>
        </w:rPr>
        <w:t xml:space="preserve">lą </w:t>
      </w:r>
      <w:r w:rsidR="006003E0">
        <w:rPr>
          <w:bCs/>
          <w:color w:val="auto"/>
        </w:rPr>
        <w:t>200</w:t>
      </w:r>
      <w:r w:rsidR="00EB2186">
        <w:rPr>
          <w:bCs/>
          <w:color w:val="auto"/>
        </w:rPr>
        <w:t xml:space="preserve"> </w:t>
      </w:r>
      <w:r w:rsidR="006003E0">
        <w:rPr>
          <w:bCs/>
          <w:color w:val="auto"/>
        </w:rPr>
        <w:t>0</w:t>
      </w:r>
      <w:r w:rsidR="00EB2186">
        <w:rPr>
          <w:bCs/>
          <w:color w:val="auto"/>
        </w:rPr>
        <w:t>15</w:t>
      </w:r>
      <w:r w:rsidR="00150B2E" w:rsidRPr="00D10787">
        <w:rPr>
          <w:bCs/>
          <w:color w:val="auto"/>
        </w:rPr>
        <w:t xml:space="preserve"> eurų nebus viršy</w:t>
      </w:r>
      <w:r w:rsidR="00D45868" w:rsidRPr="00D10787">
        <w:rPr>
          <w:bCs/>
          <w:color w:val="auto"/>
        </w:rPr>
        <w:t>tas skolinimosi limitas.</w:t>
      </w:r>
    </w:p>
    <w:p w14:paraId="165C6AF0" w14:textId="725F0921" w:rsidR="00EB5EB1" w:rsidRPr="00D10787" w:rsidRDefault="00536EB9" w:rsidP="00D10787">
      <w:pPr>
        <w:pStyle w:val="Default"/>
        <w:tabs>
          <w:tab w:val="left" w:pos="652"/>
        </w:tabs>
        <w:jc w:val="both"/>
      </w:pPr>
      <w:r w:rsidRPr="00D10787">
        <w:tab/>
        <w:t>Savivaldybių, kurių biudžeto planuojami asignavimai neviršija 0,3 proc. praėjusių metų BVP, metinio grynojo skolinimosi suma negali būti teigiamas dydis. Tai reiškia, kad savivaldybė 20</w:t>
      </w:r>
      <w:r w:rsidR="00D10787" w:rsidRPr="00D10787">
        <w:t>2</w:t>
      </w:r>
      <w:r w:rsidR="00EF68AB">
        <w:t>2</w:t>
      </w:r>
      <w:r w:rsidRPr="00D10787">
        <w:t xml:space="preserve"> m. gali skolintis tik tiek, kiek planuoja grąžinti paskolų.</w:t>
      </w:r>
      <w:r w:rsidR="00F93414" w:rsidRPr="00D10787">
        <w:t xml:space="preserve"> 20</w:t>
      </w:r>
      <w:r w:rsidR="00582861" w:rsidRPr="00D10787">
        <w:t>2</w:t>
      </w:r>
      <w:r w:rsidR="00EF68AB">
        <w:t>2</w:t>
      </w:r>
      <w:r w:rsidR="00F93414" w:rsidRPr="00D10787">
        <w:t xml:space="preserve"> m. </w:t>
      </w:r>
      <w:r w:rsidR="004566D5" w:rsidRPr="00D10787">
        <w:t>gruodžio</w:t>
      </w:r>
      <w:r w:rsidR="00F93414" w:rsidRPr="00D10787">
        <w:t xml:space="preserve"> 31 d. savivaldybė paskolų grąži</w:t>
      </w:r>
      <w:r w:rsidR="00404D00" w:rsidRPr="00D10787">
        <w:t>ns</w:t>
      </w:r>
      <w:r w:rsidR="00F93414" w:rsidRPr="00D10787">
        <w:t xml:space="preserve"> </w:t>
      </w:r>
      <w:r w:rsidR="00EF68AB">
        <w:t>412,0</w:t>
      </w:r>
      <w:r w:rsidR="00F93414" w:rsidRPr="00D10787">
        <w:t xml:space="preserve"> tūkst. eurų (palūkanos neįskaičiuotos).</w:t>
      </w:r>
    </w:p>
    <w:p w14:paraId="727F4397" w14:textId="69778815" w:rsidR="00C66C47" w:rsidRPr="00D10787" w:rsidRDefault="00582861" w:rsidP="00D10787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10787">
        <w:rPr>
          <w:b/>
          <w:bCs/>
          <w:sz w:val="24"/>
          <w:szCs w:val="24"/>
          <w:lang w:eastAsia="lt-LT"/>
        </w:rPr>
        <w:t xml:space="preserve">      3. Laukiami rezultatai</w:t>
      </w:r>
    </w:p>
    <w:p w14:paraId="3D0859D9" w14:textId="6767355B" w:rsidR="003240B2" w:rsidRPr="003240B2" w:rsidRDefault="003240B2" w:rsidP="003240B2">
      <w:pPr>
        <w:pStyle w:val="prastasiniatinklio"/>
        <w:spacing w:before="0" w:beforeAutospacing="0" w:after="0"/>
        <w:ind w:firstLine="709"/>
        <w:jc w:val="both"/>
      </w:pPr>
      <w:r w:rsidRPr="003240B2">
        <w:t>Minimalūs investicini</w:t>
      </w:r>
      <w:r w:rsidR="00486F03">
        <w:t>o</w:t>
      </w:r>
      <w:r w:rsidRPr="003240B2">
        <w:t xml:space="preserve"> projekt</w:t>
      </w:r>
      <w:r w:rsidR="00486F03">
        <w:t>o</w:t>
      </w:r>
      <w:r w:rsidRPr="003240B2">
        <w:t xml:space="preserve"> siekiami rezultatai yra šie: </w:t>
      </w:r>
      <w:r w:rsidR="001118AB" w:rsidRPr="003376F8">
        <w:t xml:space="preserve">mažiausiai 56,57 proc. </w:t>
      </w:r>
      <w:r w:rsidRPr="003240B2">
        <w:t xml:space="preserve">sumažintas </w:t>
      </w:r>
      <w:r w:rsidR="001118AB" w:rsidRPr="003240B2">
        <w:t>Panevėžio rajono savivaldybės Vadoklių seniūnijos administracini</w:t>
      </w:r>
      <w:r w:rsidR="001118AB">
        <w:t>o</w:t>
      </w:r>
      <w:r w:rsidR="001118AB" w:rsidRPr="003240B2">
        <w:t xml:space="preserve"> pasta</w:t>
      </w:r>
      <w:r w:rsidR="001118AB">
        <w:t>to</w:t>
      </w:r>
      <w:r w:rsidR="001118AB" w:rsidRPr="003240B2">
        <w:t xml:space="preserve"> </w:t>
      </w:r>
      <w:r w:rsidRPr="003240B2">
        <w:t>energijos poreikis</w:t>
      </w:r>
      <w:r w:rsidR="001118AB">
        <w:t xml:space="preserve">, </w:t>
      </w:r>
      <w:r w:rsidRPr="003376F8">
        <w:t>pasiekta</w:t>
      </w:r>
      <w:r w:rsidRPr="003240B2">
        <w:t xml:space="preserve"> Panevėžio rajono savivaldybės Vadoklių seniūnijos </w:t>
      </w:r>
      <w:r w:rsidRPr="000E101C">
        <w:t>administracinio pastato „B“ energinio</w:t>
      </w:r>
      <w:r w:rsidRPr="003240B2">
        <w:t xml:space="preserve"> naudingumo klasė. Įgyvendinus projekto veiklas, bus atnaujintas Vadoklių seniūnijos administracinis pastatas, ir tai tiesiogiai paveiks pastato lankytojus ir darbuotojus, nes bus pagerintas pas</w:t>
      </w:r>
      <w:r w:rsidR="001118AB">
        <w:t>t</w:t>
      </w:r>
      <w:r w:rsidRPr="003240B2">
        <w:t xml:space="preserve">ato mikroklimatas ir pastatas atitiks jam keliamus higienos reikalavimus; netiesiogiai – Panevėžio rajono savivaldybę, nes bus pagerintas jai nuosavybės teise priklausantis turtas. </w:t>
      </w:r>
    </w:p>
    <w:p w14:paraId="181B2B45" w14:textId="32F09E7D" w:rsidR="00582861" w:rsidRPr="00D10787" w:rsidRDefault="00582861" w:rsidP="00D10787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D10787">
        <w:rPr>
          <w:b/>
          <w:bCs/>
          <w:sz w:val="24"/>
          <w:szCs w:val="24"/>
          <w:lang w:eastAsia="lt-LT"/>
        </w:rPr>
        <w:t xml:space="preserve">      4. Lėšų poreikis ir šaltiniai</w:t>
      </w:r>
    </w:p>
    <w:p w14:paraId="6557A545" w14:textId="77777777" w:rsidR="00C66C47" w:rsidRPr="00D10787" w:rsidRDefault="00D74D9C" w:rsidP="00D10787">
      <w:pPr>
        <w:pStyle w:val="Default"/>
        <w:ind w:firstLine="720"/>
        <w:jc w:val="both"/>
      </w:pPr>
      <w:r w:rsidRPr="00D10787">
        <w:t>Paskola ir palūkanos bus dengiamos iš savivaldybės biudžeto lėšų, skirtų paskoloms ir palūkanoms mokėti.</w:t>
      </w:r>
      <w:r w:rsidR="00C66C47" w:rsidRPr="00D10787">
        <w:t xml:space="preserve"> </w:t>
      </w:r>
    </w:p>
    <w:p w14:paraId="6E6C3289" w14:textId="53FCE0A6" w:rsidR="00C66C47" w:rsidRPr="00D10787" w:rsidRDefault="00582861" w:rsidP="00D10787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D10787">
        <w:rPr>
          <w:b/>
          <w:bCs/>
          <w:sz w:val="24"/>
          <w:szCs w:val="24"/>
          <w:lang w:eastAsia="lt-LT"/>
        </w:rPr>
        <w:t xml:space="preserve">      5. Kiti sprendimui priimti reikalingi pagrindimai, skaičiavimai ar paaiškinimai </w:t>
      </w:r>
    </w:p>
    <w:p w14:paraId="47DBB63E" w14:textId="13F26536" w:rsidR="007D56B2" w:rsidRPr="00D10787" w:rsidRDefault="00C66C47" w:rsidP="00D10787">
      <w:pPr>
        <w:tabs>
          <w:tab w:val="left" w:pos="652"/>
        </w:tabs>
        <w:jc w:val="both"/>
        <w:rPr>
          <w:sz w:val="24"/>
          <w:szCs w:val="24"/>
        </w:rPr>
      </w:pPr>
      <w:r w:rsidRPr="00D10787">
        <w:rPr>
          <w:sz w:val="24"/>
          <w:szCs w:val="24"/>
        </w:rPr>
        <w:tab/>
      </w:r>
      <w:r w:rsidR="004774A4" w:rsidRPr="00D10787">
        <w:rPr>
          <w:sz w:val="24"/>
          <w:szCs w:val="24"/>
        </w:rPr>
        <w:t xml:space="preserve"> </w:t>
      </w:r>
      <w:r w:rsidR="007D56B2" w:rsidRPr="00D10787">
        <w:rPr>
          <w:sz w:val="24"/>
          <w:szCs w:val="24"/>
        </w:rPr>
        <w:t>Sprendimo projekt</w:t>
      </w:r>
      <w:r w:rsidR="001118AB">
        <w:rPr>
          <w:sz w:val="24"/>
          <w:szCs w:val="24"/>
        </w:rPr>
        <w:t xml:space="preserve">o </w:t>
      </w:r>
      <w:r w:rsidR="001118AB" w:rsidRPr="00D10787">
        <w:rPr>
          <w:sz w:val="24"/>
          <w:szCs w:val="24"/>
        </w:rPr>
        <w:t xml:space="preserve">antikorupcinis vertinimas </w:t>
      </w:r>
      <w:r w:rsidR="007D56B2" w:rsidRPr="00D10787">
        <w:rPr>
          <w:sz w:val="24"/>
          <w:szCs w:val="24"/>
        </w:rPr>
        <w:t>nereikalingas.</w:t>
      </w:r>
    </w:p>
    <w:p w14:paraId="52EB47C2" w14:textId="77777777" w:rsidR="00C66C47" w:rsidRPr="00D10787" w:rsidRDefault="00C66C47" w:rsidP="00D10787">
      <w:pPr>
        <w:tabs>
          <w:tab w:val="left" w:pos="652"/>
        </w:tabs>
        <w:rPr>
          <w:sz w:val="24"/>
          <w:szCs w:val="24"/>
        </w:rPr>
      </w:pPr>
    </w:p>
    <w:p w14:paraId="272CB226" w14:textId="77777777" w:rsidR="00C66C47" w:rsidRPr="002525C3" w:rsidRDefault="00C66C47" w:rsidP="00C66C47">
      <w:pPr>
        <w:rPr>
          <w:sz w:val="24"/>
          <w:szCs w:val="24"/>
        </w:rPr>
      </w:pPr>
    </w:p>
    <w:p w14:paraId="78BB1905" w14:textId="77777777" w:rsidR="00C66C47" w:rsidRDefault="00EE4164" w:rsidP="00C66C47">
      <w:pPr>
        <w:rPr>
          <w:sz w:val="24"/>
          <w:szCs w:val="24"/>
        </w:rPr>
      </w:pPr>
      <w:r>
        <w:rPr>
          <w:sz w:val="24"/>
          <w:szCs w:val="24"/>
        </w:rPr>
        <w:t>Finansų s</w:t>
      </w:r>
      <w:r w:rsidR="00C66C47" w:rsidRPr="002525C3">
        <w:rPr>
          <w:sz w:val="24"/>
          <w:szCs w:val="24"/>
        </w:rPr>
        <w:t>kyriaus vedėja</w:t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>
        <w:rPr>
          <w:sz w:val="24"/>
          <w:szCs w:val="24"/>
        </w:rPr>
        <w:t>Šarūnė Karalevičienė</w:t>
      </w:r>
    </w:p>
    <w:p w14:paraId="3CBBBE04" w14:textId="77777777" w:rsidR="00C66C47" w:rsidRPr="00487A1C" w:rsidRDefault="00C66C47" w:rsidP="00940A23">
      <w:pPr>
        <w:ind w:firstLine="1134"/>
        <w:rPr>
          <w:rStyle w:val="Nerykinuoroda"/>
        </w:rPr>
      </w:pPr>
    </w:p>
    <w:sectPr w:rsidR="00C66C47" w:rsidRPr="00487A1C" w:rsidSect="001118AB">
      <w:headerReference w:type="first" r:id="rId8"/>
      <w:pgSz w:w="11907" w:h="16840" w:code="9"/>
      <w:pgMar w:top="720" w:right="567" w:bottom="720" w:left="144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2EE5" w14:textId="77777777" w:rsidR="00ED62D4" w:rsidRDefault="00ED62D4">
      <w:r>
        <w:separator/>
      </w:r>
    </w:p>
  </w:endnote>
  <w:endnote w:type="continuationSeparator" w:id="0">
    <w:p w14:paraId="57E69900" w14:textId="77777777" w:rsidR="00ED62D4" w:rsidRDefault="00ED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0D36" w14:textId="77777777" w:rsidR="00ED62D4" w:rsidRDefault="00ED62D4">
      <w:r>
        <w:separator/>
      </w:r>
    </w:p>
  </w:footnote>
  <w:footnote w:type="continuationSeparator" w:id="0">
    <w:p w14:paraId="64E44ABB" w14:textId="77777777" w:rsidR="00ED62D4" w:rsidRDefault="00ED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5D13" w14:textId="77777777"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 w14:anchorId="677E5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12485841" r:id="rId2"/>
      </w:object>
    </w:r>
  </w:p>
  <w:p w14:paraId="175A6C29" w14:textId="77777777"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</w:t>
    </w:r>
    <w:r w:rsidR="00B636F1">
      <w:rPr>
        <w:b/>
        <w:sz w:val="24"/>
        <w:szCs w:val="24"/>
      </w:rPr>
      <w:t>Projektas</w:t>
    </w:r>
    <w:r>
      <w:rPr>
        <w:b/>
        <w:sz w:val="24"/>
        <w:szCs w:val="24"/>
      </w:rPr>
      <w:t xml:space="preserve">                                                                </w:t>
    </w:r>
  </w:p>
  <w:p w14:paraId="02F41499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8C6F1CB" w14:textId="77777777" w:rsidR="000B0255" w:rsidRDefault="000B0255" w:rsidP="00E4508B">
    <w:pPr>
      <w:pStyle w:val="Antrats"/>
      <w:jc w:val="center"/>
      <w:rPr>
        <w:b/>
        <w:sz w:val="28"/>
      </w:rPr>
    </w:pPr>
  </w:p>
  <w:p w14:paraId="3336EC24" w14:textId="77777777"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563797B"/>
    <w:multiLevelType w:val="multilevel"/>
    <w:tmpl w:val="4880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 w16cid:durableId="1299841964">
    <w:abstractNumId w:val="8"/>
  </w:num>
  <w:num w:numId="2" w16cid:durableId="992636836">
    <w:abstractNumId w:val="6"/>
  </w:num>
  <w:num w:numId="3" w16cid:durableId="263850633">
    <w:abstractNumId w:val="12"/>
  </w:num>
  <w:num w:numId="4" w16cid:durableId="249508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73122">
    <w:abstractNumId w:val="3"/>
  </w:num>
  <w:num w:numId="6" w16cid:durableId="483007465">
    <w:abstractNumId w:val="2"/>
  </w:num>
  <w:num w:numId="7" w16cid:durableId="1753090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230143">
    <w:abstractNumId w:val="11"/>
  </w:num>
  <w:num w:numId="9" w16cid:durableId="86584662">
    <w:abstractNumId w:val="7"/>
  </w:num>
  <w:num w:numId="10" w16cid:durableId="925654990">
    <w:abstractNumId w:val="13"/>
  </w:num>
  <w:num w:numId="11" w16cid:durableId="768966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3268834">
    <w:abstractNumId w:val="10"/>
  </w:num>
  <w:num w:numId="13" w16cid:durableId="1716614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40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098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449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270C9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973AF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D6544"/>
    <w:rsid w:val="000E101C"/>
    <w:rsid w:val="000E1890"/>
    <w:rsid w:val="000F2AA5"/>
    <w:rsid w:val="000F58E1"/>
    <w:rsid w:val="000F68D5"/>
    <w:rsid w:val="0010367C"/>
    <w:rsid w:val="00105D42"/>
    <w:rsid w:val="0010793B"/>
    <w:rsid w:val="001118AB"/>
    <w:rsid w:val="001126FD"/>
    <w:rsid w:val="001239F3"/>
    <w:rsid w:val="00123B31"/>
    <w:rsid w:val="00135211"/>
    <w:rsid w:val="00135EA0"/>
    <w:rsid w:val="001372E0"/>
    <w:rsid w:val="00144949"/>
    <w:rsid w:val="00144F44"/>
    <w:rsid w:val="00145F9F"/>
    <w:rsid w:val="001467E2"/>
    <w:rsid w:val="00150B2E"/>
    <w:rsid w:val="001542A1"/>
    <w:rsid w:val="00161F35"/>
    <w:rsid w:val="00163851"/>
    <w:rsid w:val="00171086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A6828"/>
    <w:rsid w:val="001B4599"/>
    <w:rsid w:val="001B528E"/>
    <w:rsid w:val="001B594C"/>
    <w:rsid w:val="001C21EB"/>
    <w:rsid w:val="001D0602"/>
    <w:rsid w:val="001D160C"/>
    <w:rsid w:val="001D57E5"/>
    <w:rsid w:val="001D7867"/>
    <w:rsid w:val="001E3226"/>
    <w:rsid w:val="001E63D9"/>
    <w:rsid w:val="001E700D"/>
    <w:rsid w:val="001E747A"/>
    <w:rsid w:val="001F3F75"/>
    <w:rsid w:val="001F531E"/>
    <w:rsid w:val="001F73DC"/>
    <w:rsid w:val="001F7470"/>
    <w:rsid w:val="002001F3"/>
    <w:rsid w:val="0020070F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165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399F"/>
    <w:rsid w:val="002A5ADE"/>
    <w:rsid w:val="002A5B64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C67DC"/>
    <w:rsid w:val="002D7004"/>
    <w:rsid w:val="002E04CA"/>
    <w:rsid w:val="002E2C14"/>
    <w:rsid w:val="002E3304"/>
    <w:rsid w:val="002E3CC5"/>
    <w:rsid w:val="002E3E04"/>
    <w:rsid w:val="002E4426"/>
    <w:rsid w:val="002E68C3"/>
    <w:rsid w:val="002E7B7E"/>
    <w:rsid w:val="002F2C7B"/>
    <w:rsid w:val="002F48D3"/>
    <w:rsid w:val="002F51FF"/>
    <w:rsid w:val="002F5530"/>
    <w:rsid w:val="003002DC"/>
    <w:rsid w:val="00303B6F"/>
    <w:rsid w:val="00303BA5"/>
    <w:rsid w:val="003061E2"/>
    <w:rsid w:val="00310E08"/>
    <w:rsid w:val="003150F3"/>
    <w:rsid w:val="00321495"/>
    <w:rsid w:val="003240B2"/>
    <w:rsid w:val="003243CF"/>
    <w:rsid w:val="00326D1A"/>
    <w:rsid w:val="0033427E"/>
    <w:rsid w:val="00336783"/>
    <w:rsid w:val="003376F8"/>
    <w:rsid w:val="00340087"/>
    <w:rsid w:val="00341EA3"/>
    <w:rsid w:val="00341EF5"/>
    <w:rsid w:val="00353F22"/>
    <w:rsid w:val="003543E9"/>
    <w:rsid w:val="00356F1D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0584"/>
    <w:rsid w:val="00392A10"/>
    <w:rsid w:val="00396D00"/>
    <w:rsid w:val="003A11EC"/>
    <w:rsid w:val="003A17AC"/>
    <w:rsid w:val="003A17FE"/>
    <w:rsid w:val="003A2AFD"/>
    <w:rsid w:val="003A3788"/>
    <w:rsid w:val="003A5B83"/>
    <w:rsid w:val="003B0DBF"/>
    <w:rsid w:val="003B3317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20B1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566D5"/>
    <w:rsid w:val="00461663"/>
    <w:rsid w:val="00461953"/>
    <w:rsid w:val="00462DB5"/>
    <w:rsid w:val="00464F73"/>
    <w:rsid w:val="00471D3B"/>
    <w:rsid w:val="0047305D"/>
    <w:rsid w:val="004774A4"/>
    <w:rsid w:val="0048146B"/>
    <w:rsid w:val="00484069"/>
    <w:rsid w:val="00486F03"/>
    <w:rsid w:val="00487A1C"/>
    <w:rsid w:val="00490F83"/>
    <w:rsid w:val="0049385F"/>
    <w:rsid w:val="00494D23"/>
    <w:rsid w:val="004958A6"/>
    <w:rsid w:val="004A0057"/>
    <w:rsid w:val="004A0C41"/>
    <w:rsid w:val="004A766D"/>
    <w:rsid w:val="004B11E1"/>
    <w:rsid w:val="004B19EC"/>
    <w:rsid w:val="004B38AF"/>
    <w:rsid w:val="004C125E"/>
    <w:rsid w:val="004C529C"/>
    <w:rsid w:val="004D1B52"/>
    <w:rsid w:val="004D3136"/>
    <w:rsid w:val="004D7B5D"/>
    <w:rsid w:val="004E36B1"/>
    <w:rsid w:val="004E579A"/>
    <w:rsid w:val="004E7847"/>
    <w:rsid w:val="004F2F01"/>
    <w:rsid w:val="004F4927"/>
    <w:rsid w:val="004F501D"/>
    <w:rsid w:val="004F5FF5"/>
    <w:rsid w:val="004F7A7E"/>
    <w:rsid w:val="00504261"/>
    <w:rsid w:val="00504D0F"/>
    <w:rsid w:val="00506726"/>
    <w:rsid w:val="0050768B"/>
    <w:rsid w:val="005149D4"/>
    <w:rsid w:val="0051661F"/>
    <w:rsid w:val="005167AD"/>
    <w:rsid w:val="00520790"/>
    <w:rsid w:val="005214AB"/>
    <w:rsid w:val="00523D87"/>
    <w:rsid w:val="005242C9"/>
    <w:rsid w:val="005244C8"/>
    <w:rsid w:val="00527CB9"/>
    <w:rsid w:val="00527ECD"/>
    <w:rsid w:val="00536AC2"/>
    <w:rsid w:val="00536EB9"/>
    <w:rsid w:val="00537A11"/>
    <w:rsid w:val="00537E70"/>
    <w:rsid w:val="00540692"/>
    <w:rsid w:val="005428F3"/>
    <w:rsid w:val="00545673"/>
    <w:rsid w:val="00546B39"/>
    <w:rsid w:val="00557014"/>
    <w:rsid w:val="005622DC"/>
    <w:rsid w:val="00573601"/>
    <w:rsid w:val="005769B4"/>
    <w:rsid w:val="00576A07"/>
    <w:rsid w:val="00577206"/>
    <w:rsid w:val="00582861"/>
    <w:rsid w:val="0058373C"/>
    <w:rsid w:val="005A2825"/>
    <w:rsid w:val="005A3E87"/>
    <w:rsid w:val="005A7052"/>
    <w:rsid w:val="005A711F"/>
    <w:rsid w:val="005A757A"/>
    <w:rsid w:val="005A7C86"/>
    <w:rsid w:val="005B0D00"/>
    <w:rsid w:val="005B1520"/>
    <w:rsid w:val="005C02BC"/>
    <w:rsid w:val="005C0370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03E0"/>
    <w:rsid w:val="006014FB"/>
    <w:rsid w:val="00602CA8"/>
    <w:rsid w:val="00603624"/>
    <w:rsid w:val="006150DC"/>
    <w:rsid w:val="00616C5A"/>
    <w:rsid w:val="00620B22"/>
    <w:rsid w:val="00625258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1076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2FBF"/>
    <w:rsid w:val="00775683"/>
    <w:rsid w:val="007805BE"/>
    <w:rsid w:val="00784F12"/>
    <w:rsid w:val="007862A0"/>
    <w:rsid w:val="0079201B"/>
    <w:rsid w:val="00796326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2B88"/>
    <w:rsid w:val="007D56B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BB3"/>
    <w:rsid w:val="00885CB3"/>
    <w:rsid w:val="00886560"/>
    <w:rsid w:val="00890816"/>
    <w:rsid w:val="008918D8"/>
    <w:rsid w:val="00893D5A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2B7A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3A57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6AC6"/>
    <w:rsid w:val="009773E1"/>
    <w:rsid w:val="0098274D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04D6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423"/>
    <w:rsid w:val="00A87CFF"/>
    <w:rsid w:val="00A9002D"/>
    <w:rsid w:val="00A91278"/>
    <w:rsid w:val="00A92BC5"/>
    <w:rsid w:val="00A94FCC"/>
    <w:rsid w:val="00A9753D"/>
    <w:rsid w:val="00AA158E"/>
    <w:rsid w:val="00AA2A80"/>
    <w:rsid w:val="00AA3C75"/>
    <w:rsid w:val="00AB2DCB"/>
    <w:rsid w:val="00AB3631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660CA"/>
    <w:rsid w:val="00B708CD"/>
    <w:rsid w:val="00B7367C"/>
    <w:rsid w:val="00B74D49"/>
    <w:rsid w:val="00B76C7C"/>
    <w:rsid w:val="00B85774"/>
    <w:rsid w:val="00B94508"/>
    <w:rsid w:val="00BA13E4"/>
    <w:rsid w:val="00BA146D"/>
    <w:rsid w:val="00BA269D"/>
    <w:rsid w:val="00BA4F45"/>
    <w:rsid w:val="00BA588E"/>
    <w:rsid w:val="00BA66BE"/>
    <w:rsid w:val="00BB0698"/>
    <w:rsid w:val="00BB14E1"/>
    <w:rsid w:val="00BB296A"/>
    <w:rsid w:val="00BB3264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5F71"/>
    <w:rsid w:val="00C667FA"/>
    <w:rsid w:val="00C66C47"/>
    <w:rsid w:val="00C82C1F"/>
    <w:rsid w:val="00C831F0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37CB"/>
    <w:rsid w:val="00CA4266"/>
    <w:rsid w:val="00CA5738"/>
    <w:rsid w:val="00CB0AAF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0787"/>
    <w:rsid w:val="00D1492E"/>
    <w:rsid w:val="00D1727B"/>
    <w:rsid w:val="00D22EC3"/>
    <w:rsid w:val="00D23524"/>
    <w:rsid w:val="00D271C3"/>
    <w:rsid w:val="00D32357"/>
    <w:rsid w:val="00D353A4"/>
    <w:rsid w:val="00D35413"/>
    <w:rsid w:val="00D41780"/>
    <w:rsid w:val="00D45868"/>
    <w:rsid w:val="00D479BA"/>
    <w:rsid w:val="00D53762"/>
    <w:rsid w:val="00D545B6"/>
    <w:rsid w:val="00D54A5C"/>
    <w:rsid w:val="00D55F93"/>
    <w:rsid w:val="00D608F8"/>
    <w:rsid w:val="00D651A9"/>
    <w:rsid w:val="00D7118E"/>
    <w:rsid w:val="00D74D9C"/>
    <w:rsid w:val="00D75871"/>
    <w:rsid w:val="00D76CFA"/>
    <w:rsid w:val="00D832A8"/>
    <w:rsid w:val="00D83ABD"/>
    <w:rsid w:val="00D85DA6"/>
    <w:rsid w:val="00D944E0"/>
    <w:rsid w:val="00D96C95"/>
    <w:rsid w:val="00D979AE"/>
    <w:rsid w:val="00D97CF2"/>
    <w:rsid w:val="00DA01F6"/>
    <w:rsid w:val="00DA33C6"/>
    <w:rsid w:val="00DB09A6"/>
    <w:rsid w:val="00DB32F9"/>
    <w:rsid w:val="00DB5121"/>
    <w:rsid w:val="00DC157E"/>
    <w:rsid w:val="00DC53C4"/>
    <w:rsid w:val="00DC70DC"/>
    <w:rsid w:val="00DD2E97"/>
    <w:rsid w:val="00DD6698"/>
    <w:rsid w:val="00DE06DC"/>
    <w:rsid w:val="00DE16DD"/>
    <w:rsid w:val="00DE3413"/>
    <w:rsid w:val="00DE513E"/>
    <w:rsid w:val="00DF4C0E"/>
    <w:rsid w:val="00DF6B3B"/>
    <w:rsid w:val="00E030FD"/>
    <w:rsid w:val="00E044A7"/>
    <w:rsid w:val="00E04C57"/>
    <w:rsid w:val="00E06C72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23E2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04A"/>
    <w:rsid w:val="00E9060C"/>
    <w:rsid w:val="00E90B56"/>
    <w:rsid w:val="00E9312E"/>
    <w:rsid w:val="00E958AA"/>
    <w:rsid w:val="00EA0267"/>
    <w:rsid w:val="00EA03F3"/>
    <w:rsid w:val="00EA6CA3"/>
    <w:rsid w:val="00EB2186"/>
    <w:rsid w:val="00EB218C"/>
    <w:rsid w:val="00EB2CDE"/>
    <w:rsid w:val="00EB5EB1"/>
    <w:rsid w:val="00EC1D37"/>
    <w:rsid w:val="00EC1EB0"/>
    <w:rsid w:val="00EC2B33"/>
    <w:rsid w:val="00ED24A6"/>
    <w:rsid w:val="00ED62D4"/>
    <w:rsid w:val="00ED6F20"/>
    <w:rsid w:val="00EE0210"/>
    <w:rsid w:val="00EE1FEE"/>
    <w:rsid w:val="00EE2036"/>
    <w:rsid w:val="00EE4164"/>
    <w:rsid w:val="00EF064B"/>
    <w:rsid w:val="00EF2ABE"/>
    <w:rsid w:val="00EF3BC5"/>
    <w:rsid w:val="00EF55F5"/>
    <w:rsid w:val="00EF68AB"/>
    <w:rsid w:val="00EF7D26"/>
    <w:rsid w:val="00F024BD"/>
    <w:rsid w:val="00F046AA"/>
    <w:rsid w:val="00F078BD"/>
    <w:rsid w:val="00F1058E"/>
    <w:rsid w:val="00F108AF"/>
    <w:rsid w:val="00F15D65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1248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1027"/>
    <w:rsid w:val="00FB51CE"/>
    <w:rsid w:val="00FB539F"/>
    <w:rsid w:val="00FB6A39"/>
    <w:rsid w:val="00FC15DE"/>
    <w:rsid w:val="00FC22CD"/>
    <w:rsid w:val="00FC30E1"/>
    <w:rsid w:val="00FC6A94"/>
    <w:rsid w:val="00FD0986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D07740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A727-E4E7-4328-98A2-6AE4952A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2980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</cp:revision>
  <cp:lastPrinted>2019-10-21T08:26:00Z</cp:lastPrinted>
  <dcterms:created xsi:type="dcterms:W3CDTF">2022-04-26T04:30:00Z</dcterms:created>
  <dcterms:modified xsi:type="dcterms:W3CDTF">2022-04-26T10:44:00Z</dcterms:modified>
</cp:coreProperties>
</file>