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grindiniotekstotrauka"/>
        <w:ind w:left="0" w:hanging="0"/>
        <w:jc w:val="center"/>
        <w:rPr/>
      </w:pPr>
      <w:r>
        <w:rPr/>
        <w:tab/>
        <w:tab/>
        <w:tab/>
      </w:r>
      <w:r>
        <w:rPr/>
        <w:drawing>
          <wp:inline distT="0" distB="0" distL="0" distR="0">
            <wp:extent cx="542925" cy="647700"/>
            <wp:effectExtent l="0" t="0" r="0" b="0"/>
            <wp:docPr id="1" name="Paveikslėlis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
                    <pic:cNvPicPr>
                      <a:picLocks noChangeAspect="1" noChangeArrowheads="1"/>
                    </pic:cNvPicPr>
                  </pic:nvPicPr>
                  <pic:blipFill>
                    <a:blip r:embed="rId2"/>
                    <a:stretch>
                      <a:fillRect/>
                    </a:stretch>
                  </pic:blipFill>
                  <pic:spPr bwMode="auto">
                    <a:xfrm>
                      <a:off x="0" y="0"/>
                      <a:ext cx="542925" cy="647700"/>
                    </a:xfrm>
                    <a:prstGeom prst="rect">
                      <a:avLst/>
                    </a:prstGeom>
                  </pic:spPr>
                </pic:pic>
              </a:graphicData>
            </a:graphic>
          </wp:inline>
        </w:drawing>
      </w:r>
      <w:r>
        <w:rPr/>
        <w:tab/>
        <w:tab/>
        <w:tab/>
        <w:t>Projektas</w:t>
      </w:r>
    </w:p>
    <w:p>
      <w:pPr>
        <w:pStyle w:val="Puslapinantrat"/>
        <w:jc w:val="center"/>
        <w:rPr/>
      </w:pPr>
      <w:r>
        <w:rPr/>
      </w:r>
    </w:p>
    <w:p>
      <w:pPr>
        <w:pStyle w:val="Puslapinantrat"/>
        <w:jc w:val="center"/>
        <w:rPr>
          <w:b/>
          <w:b/>
          <w:caps/>
          <w:sz w:val="28"/>
        </w:rPr>
      </w:pPr>
      <w:r>
        <w:rPr>
          <w:b/>
          <w:caps/>
          <w:sz w:val="28"/>
        </w:rPr>
        <w:t>panevėžio rajono savivaldybės taryba</w:t>
      </w:r>
    </w:p>
    <w:p>
      <w:pPr>
        <w:pStyle w:val="Puslapinantrat"/>
        <w:jc w:val="center"/>
        <w:rPr>
          <w:caps/>
          <w:sz w:val="24"/>
          <w:szCs w:val="24"/>
        </w:rPr>
      </w:pPr>
      <w:r>
        <w:rPr>
          <w:caps/>
          <w:sz w:val="24"/>
          <w:szCs w:val="24"/>
        </w:rPr>
      </w:r>
    </w:p>
    <w:p>
      <w:pPr>
        <w:pStyle w:val="Puslapinantrat"/>
        <w:jc w:val="center"/>
        <w:rPr>
          <w:b/>
          <w:b/>
          <w:caps/>
          <w:sz w:val="28"/>
          <w:szCs w:val="28"/>
        </w:rPr>
      </w:pPr>
      <w:r>
        <w:rPr>
          <w:b/>
          <w:caps/>
          <w:sz w:val="28"/>
          <w:szCs w:val="28"/>
        </w:rPr>
        <w:t>sprendimas</w:t>
      </w:r>
    </w:p>
    <w:p>
      <w:pPr>
        <w:pStyle w:val="Normal"/>
        <w:jc w:val="center"/>
        <w:rPr>
          <w:b/>
          <w:b/>
          <w:sz w:val="24"/>
        </w:rPr>
      </w:pPr>
      <w:r>
        <w:rPr>
          <w:b/>
          <w:bCs/>
          <w:sz w:val="24"/>
          <w:szCs w:val="24"/>
        </w:rPr>
        <w:t>DĖL PANEVĖŽIO RAJONO SAVIVALDYBĖS TURTO INVESTAVIMO Į VŠĮ VELŽIO KOMUNALINĮ ŪKĮ</w:t>
      </w:r>
    </w:p>
    <w:p>
      <w:pPr>
        <w:pStyle w:val="Normal"/>
        <w:jc w:val="center"/>
        <w:rPr>
          <w:sz w:val="24"/>
          <w:szCs w:val="24"/>
        </w:rPr>
      </w:pPr>
      <w:r>
        <w:rPr>
          <w:sz w:val="24"/>
          <w:szCs w:val="24"/>
        </w:rPr>
      </w:r>
    </w:p>
    <w:p>
      <w:pPr>
        <w:pStyle w:val="Normal"/>
        <w:jc w:val="center"/>
        <w:rPr>
          <w:sz w:val="24"/>
        </w:rPr>
      </w:pPr>
      <w:r>
        <w:rPr>
          <w:sz w:val="24"/>
        </w:rPr>
        <w:t>2022 m. kovo 31 d. Nr. T-</w:t>
      </w:r>
    </w:p>
    <w:p>
      <w:pPr>
        <w:pStyle w:val="Normal"/>
        <w:jc w:val="center"/>
        <w:rPr>
          <w:sz w:val="24"/>
        </w:rPr>
      </w:pPr>
      <w:r>
        <w:rPr>
          <w:sz w:val="24"/>
        </w:rPr>
        <w:t xml:space="preserve">Panevėžys  </w:t>
      </w:r>
    </w:p>
    <w:p>
      <w:pPr>
        <w:pStyle w:val="Normal"/>
        <w:jc w:val="center"/>
        <w:rPr>
          <w:sz w:val="24"/>
        </w:rPr>
      </w:pPr>
      <w:r>
        <w:rPr>
          <w:sz w:val="24"/>
        </w:rPr>
      </w:r>
    </w:p>
    <w:p>
      <w:pPr>
        <w:pStyle w:val="Normal"/>
        <w:ind w:right="-30" w:firstLine="720"/>
        <w:jc w:val="both"/>
        <w:rPr>
          <w:sz w:val="24"/>
          <w:szCs w:val="24"/>
        </w:rPr>
      </w:pPr>
      <w:r>
        <w:rPr>
          <w:sz w:val="24"/>
          <w:szCs w:val="24"/>
        </w:rPr>
        <w:t>Vadovaudamasi Lietuvos Respublikos valstybės ir savivaldybių turto valdymo, naudojimo ir disponavimo juo įstatymo 22 straipsnio 1 dalies 2 punktu, 2 dalies 5, 6 ir 7 punktais, Sprendimo investuoti valstybės ir savivaldybių turtą priėmimo tvarkos aprašu, patvirtintu Lietuvos Respublikos Vyriausybės 2007 m. liepos 4 d. nutarimu Nr. 758 „Dėl Sprendimo investuoti valstybės ir savivaldybių turtą priėmimo tvarkos aprašo patvirtinimo</w:t>
      </w:r>
      <w:r>
        <w:rPr>
          <w:color w:val="000000"/>
          <w:sz w:val="24"/>
          <w:szCs w:val="24"/>
        </w:rPr>
        <w:t xml:space="preserve">“, ir </w:t>
      </w:r>
      <w:r>
        <w:rPr>
          <w:sz w:val="24"/>
          <w:szCs w:val="24"/>
        </w:rPr>
        <w:t>atsižvelgdama į Panevėžio rajono savivaldybės administracijos direktoriaus 2022 m. kovo 14</w:t>
      </w:r>
      <w:r>
        <w:rPr>
          <w:b/>
          <w:sz w:val="24"/>
          <w:szCs w:val="24"/>
        </w:rPr>
        <w:t xml:space="preserve"> </w:t>
      </w:r>
      <w:r>
        <w:rPr>
          <w:sz w:val="24"/>
          <w:szCs w:val="24"/>
        </w:rPr>
        <w:t>d. įsakymą Nr. A-89 „Dėl pasiūlymo teikimo Panevėžio rajono savivaldybės tarybai investuoti savivaldybės turtą“, Savivaldybės taryba     n u s p r e n d ž i a:</w:t>
      </w:r>
    </w:p>
    <w:p>
      <w:pPr>
        <w:pStyle w:val="Normal"/>
        <w:ind w:firstLine="720"/>
        <w:jc w:val="both"/>
        <w:rPr>
          <w:sz w:val="24"/>
          <w:szCs w:val="24"/>
        </w:rPr>
      </w:pPr>
      <w:r>
        <w:rPr>
          <w:spacing w:val="-1"/>
          <w:sz w:val="24"/>
          <w:szCs w:val="24"/>
        </w:rPr>
        <w:t>1. I</w:t>
      </w:r>
      <w:r>
        <w:rPr>
          <w:sz w:val="24"/>
          <w:szCs w:val="24"/>
        </w:rPr>
        <w:t>nvestuoti į VšĮ Velžio komunalinį ūkį, įstaigos kodas 168967899, adresas: Nevėžio g. 54, Velžio k., Panevėžio r. sav., 401 003 (keturis šimtus vieną tūkstantį tris) Eur dalininko įnašui didinti:</w:t>
      </w:r>
    </w:p>
    <w:p>
      <w:pPr>
        <w:pStyle w:val="Normal"/>
        <w:ind w:firstLine="720"/>
        <w:jc w:val="both"/>
        <w:rPr>
          <w:sz w:val="24"/>
          <w:szCs w:val="24"/>
        </w:rPr>
      </w:pPr>
      <w:r>
        <w:rPr>
          <w:sz w:val="24"/>
          <w:szCs w:val="24"/>
        </w:rPr>
        <w:t>1. 1. finansinį turtą (pinigus) 400 000 (keturis šimtus tūkstančių) Eur iš Panevėžio rajono savivaldybės tarybos patvirtintų 2022 m. savivaldybės biudžeto asignavimų (04 Infrastruktūros priežiūros, modernizavimo ir plėtros programa);</w:t>
      </w:r>
    </w:p>
    <w:p>
      <w:pPr>
        <w:pStyle w:val="Normal"/>
        <w:ind w:firstLine="720"/>
        <w:jc w:val="both"/>
        <w:rPr>
          <w:sz w:val="24"/>
          <w:szCs w:val="24"/>
        </w:rPr>
      </w:pPr>
      <w:r>
        <w:rPr>
          <w:sz w:val="24"/>
          <w:szCs w:val="24"/>
        </w:rPr>
        <w:t>1.2. turtiniu įnašu 1 003 (vieną tūkstantį tri</w:t>
      </w:r>
      <w:bookmarkStart w:id="0" w:name="_GoBack"/>
      <w:bookmarkEnd w:id="0"/>
      <w:r>
        <w:rPr>
          <w:sz w:val="24"/>
          <w:szCs w:val="24"/>
        </w:rPr>
        <w:t>s) Eur (pridedama).</w:t>
      </w:r>
    </w:p>
    <w:p>
      <w:pPr>
        <w:pStyle w:val="Normal"/>
        <w:ind w:firstLine="720"/>
        <w:jc w:val="both"/>
        <w:rPr>
          <w:sz w:val="24"/>
          <w:szCs w:val="24"/>
        </w:rPr>
      </w:pPr>
      <w:r>
        <w:rPr>
          <w:sz w:val="24"/>
          <w:szCs w:val="24"/>
        </w:rPr>
        <w:t>2. Pavesti VšĮ Velžio komunalinio ūkio direktoriui spręsti visus su viešosios įstaigos kapitalo padidinimu susijusius klausimus.</w:t>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ind w:firstLine="720"/>
        <w:jc w:val="both"/>
        <w:rPr>
          <w:spacing w:val="-1"/>
          <w:sz w:val="24"/>
          <w:szCs w:val="24"/>
        </w:rPr>
      </w:pPr>
      <w:r>
        <w:rPr>
          <w:spacing w:val="-1"/>
          <w:sz w:val="24"/>
          <w:szCs w:val="24"/>
        </w:rPr>
      </w:r>
    </w:p>
    <w:p>
      <w:pPr>
        <w:pStyle w:val="Normal"/>
        <w:jc w:val="both"/>
        <w:rPr>
          <w:sz w:val="24"/>
          <w:szCs w:val="24"/>
          <w:lang w:eastAsia="lt-LT"/>
        </w:rPr>
      </w:pPr>
      <w:r>
        <w:rPr>
          <w:sz w:val="24"/>
          <w:szCs w:val="24"/>
        </w:rPr>
        <w:tab/>
        <w:tab/>
        <w:tab/>
        <w:tab/>
        <w:t>Panevėžio rajono savivaldybės tarybos</w:t>
      </w:r>
    </w:p>
    <w:p>
      <w:pPr>
        <w:pStyle w:val="Normal"/>
        <w:jc w:val="both"/>
        <w:textAlignment w:val="baseline"/>
        <w:rPr>
          <w:kern w:val="2"/>
          <w:sz w:val="24"/>
          <w:szCs w:val="24"/>
          <w:lang w:eastAsia="lt-LT"/>
        </w:rPr>
      </w:pPr>
      <w:r>
        <w:rPr>
          <w:kern w:val="2"/>
          <w:sz w:val="24"/>
          <w:szCs w:val="24"/>
          <w:lang w:eastAsia="lt-LT"/>
        </w:rPr>
        <w:tab/>
        <w:tab/>
        <w:tab/>
        <w:tab/>
        <w:t>2022 m. kovo 31 d. sprendimo Nr. T-</w:t>
      </w:r>
    </w:p>
    <w:p>
      <w:pPr>
        <w:pStyle w:val="Normal"/>
        <w:jc w:val="both"/>
        <w:textAlignment w:val="baseline"/>
        <w:rPr>
          <w:spacing w:val="-1"/>
          <w:sz w:val="24"/>
          <w:szCs w:val="24"/>
        </w:rPr>
      </w:pPr>
      <w:r>
        <w:rPr>
          <w:kern w:val="2"/>
          <w:sz w:val="24"/>
          <w:szCs w:val="24"/>
          <w:lang w:eastAsia="lt-LT"/>
        </w:rPr>
        <w:tab/>
        <w:tab/>
        <w:tab/>
        <w:tab/>
        <w:t>priedas</w:t>
      </w:r>
    </w:p>
    <w:p>
      <w:pPr>
        <w:pStyle w:val="Normal"/>
        <w:ind w:firstLine="720"/>
        <w:jc w:val="both"/>
        <w:rPr>
          <w:spacing w:val="-1"/>
          <w:sz w:val="24"/>
          <w:szCs w:val="24"/>
        </w:rPr>
      </w:pPr>
      <w:r>
        <w:rPr>
          <w:spacing w:val="-1"/>
          <w:sz w:val="24"/>
          <w:szCs w:val="24"/>
        </w:rPr>
      </w:r>
    </w:p>
    <w:p>
      <w:pPr>
        <w:pStyle w:val="Normal"/>
        <w:ind w:firstLine="720"/>
        <w:jc w:val="center"/>
        <w:rPr>
          <w:b/>
          <w:b/>
          <w:spacing w:val="-1"/>
          <w:sz w:val="24"/>
          <w:szCs w:val="24"/>
        </w:rPr>
      </w:pPr>
      <w:r>
        <w:rPr>
          <w:b/>
          <w:spacing w:val="-1"/>
          <w:sz w:val="24"/>
          <w:szCs w:val="24"/>
        </w:rPr>
        <w:t>TURTINIO ĮNAŠO SĄRAŠAS</w:t>
      </w:r>
    </w:p>
    <w:p>
      <w:pPr>
        <w:pStyle w:val="Normal"/>
        <w:ind w:firstLine="720"/>
        <w:jc w:val="both"/>
        <w:rPr>
          <w:spacing w:val="-1"/>
          <w:sz w:val="24"/>
          <w:szCs w:val="24"/>
        </w:rPr>
      </w:pPr>
      <w:r>
        <w:rPr>
          <w:spacing w:val="-1"/>
          <w:sz w:val="24"/>
          <w:szCs w:val="24"/>
        </w:rPr>
      </w:r>
    </w:p>
    <w:tbl>
      <w:tblPr>
        <w:tblStyle w:val="Lentelstinklelis1"/>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14"/>
        <w:gridCol w:w="1826"/>
        <w:gridCol w:w="4253"/>
      </w:tblGrid>
      <w:tr>
        <w:trPr/>
        <w:tc>
          <w:tcPr>
            <w:tcW w:w="3414" w:type="dxa"/>
            <w:tcBorders/>
          </w:tcPr>
          <w:p>
            <w:pPr>
              <w:pStyle w:val="Normal"/>
              <w:widowControl/>
              <w:tabs>
                <w:tab w:val="clear" w:pos="1296"/>
                <w:tab w:val="right" w:pos="9638" w:leader="underscore"/>
              </w:tabs>
              <w:suppressAutoHyphens w:val="false"/>
              <w:spacing w:before="0" w:after="0"/>
              <w:jc w:val="center"/>
              <w:rPr>
                <w:b/>
                <w:b/>
                <w:color w:val="000000"/>
                <w:sz w:val="24"/>
                <w:szCs w:val="24"/>
                <w:lang w:eastAsia="en-US"/>
              </w:rPr>
            </w:pPr>
            <w:r>
              <w:rPr>
                <w:rFonts w:eastAsia="Calibri" w:cs="" w:ascii="Calibri" w:hAnsi="Calibri"/>
                <w:b/>
                <w:color w:val="000000"/>
                <w:kern w:val="0"/>
                <w:sz w:val="24"/>
                <w:szCs w:val="24"/>
                <w:lang w:val="lt-LT" w:eastAsia="en-US" w:bidi="ar-SA"/>
              </w:rPr>
              <w:t>Turto pavadinimas</w:t>
            </w:r>
          </w:p>
        </w:tc>
        <w:tc>
          <w:tcPr>
            <w:tcW w:w="1826" w:type="dxa"/>
            <w:tcBorders/>
          </w:tcPr>
          <w:p>
            <w:pPr>
              <w:pStyle w:val="Normal"/>
              <w:widowControl/>
              <w:suppressAutoHyphens w:val="false"/>
              <w:spacing w:before="0" w:after="0"/>
              <w:jc w:val="center"/>
              <w:rPr>
                <w:b/>
                <w:b/>
                <w:color w:val="000000"/>
                <w:sz w:val="24"/>
                <w:szCs w:val="24"/>
                <w:lang w:eastAsia="en-US"/>
              </w:rPr>
            </w:pPr>
            <w:r>
              <w:rPr>
                <w:rFonts w:eastAsia="Calibri" w:cs="" w:ascii="Calibri" w:hAnsi="Calibri"/>
                <w:b/>
                <w:color w:val="000000"/>
                <w:kern w:val="0"/>
                <w:sz w:val="24"/>
                <w:szCs w:val="24"/>
                <w:lang w:val="lt-LT" w:eastAsia="en-US" w:bidi="ar-SA"/>
              </w:rPr>
              <w:t>Unikalus Nr.</w:t>
            </w:r>
          </w:p>
        </w:tc>
        <w:tc>
          <w:tcPr>
            <w:tcW w:w="4253" w:type="dxa"/>
            <w:tcBorders/>
          </w:tcPr>
          <w:p>
            <w:pPr>
              <w:pStyle w:val="Normal"/>
              <w:widowControl/>
              <w:suppressAutoHyphens w:val="false"/>
              <w:spacing w:before="0" w:after="0"/>
              <w:jc w:val="center"/>
              <w:rPr>
                <w:b/>
                <w:b/>
                <w:color w:val="000000"/>
                <w:sz w:val="24"/>
                <w:szCs w:val="24"/>
                <w:lang w:eastAsia="en-US"/>
              </w:rPr>
            </w:pPr>
            <w:r>
              <w:rPr>
                <w:rFonts w:eastAsia="Calibri" w:cs="" w:ascii="Calibri" w:hAnsi="Calibri"/>
                <w:b/>
                <w:color w:val="000000"/>
                <w:kern w:val="0"/>
                <w:sz w:val="24"/>
                <w:szCs w:val="24"/>
                <w:lang w:val="lt-LT" w:eastAsia="en-US" w:bidi="ar-SA"/>
              </w:rPr>
              <w:t>Turto vertė</w:t>
            </w:r>
          </w:p>
        </w:tc>
      </w:tr>
      <w:tr>
        <w:trPr/>
        <w:tc>
          <w:tcPr>
            <w:tcW w:w="3414" w:type="dxa"/>
            <w:tcBorders/>
          </w:tcPr>
          <w:p>
            <w:pPr>
              <w:pStyle w:val="Normal"/>
              <w:widowControl/>
              <w:tabs>
                <w:tab w:val="clear" w:pos="1296"/>
                <w:tab w:val="right" w:pos="9638" w:leader="underscore"/>
              </w:tabs>
              <w:suppressAutoHyphens w:val="false"/>
              <w:spacing w:lineRule="auto" w:line="276" w:before="0" w:after="0"/>
              <w:jc w:val="left"/>
              <w:rPr>
                <w:rFonts w:ascii="Times New Roman" w:hAnsi="Times New Roman" w:cs="Times New Roman"/>
                <w:color w:val="000000"/>
                <w:sz w:val="24"/>
                <w:szCs w:val="24"/>
                <w:lang w:eastAsia="en-US"/>
              </w:rPr>
            </w:pPr>
            <w:r>
              <w:rPr>
                <w:rFonts w:eastAsia="Calibri" w:cs="Times New Roman"/>
                <w:color w:val="000000"/>
                <w:kern w:val="0"/>
                <w:sz w:val="24"/>
                <w:szCs w:val="24"/>
                <w:lang w:val="lt-LT" w:eastAsia="en-US" w:bidi="ar-SA"/>
              </w:rPr>
              <w:t>Žemės sklypas (0,2188 ha)</w:t>
            </w:r>
          </w:p>
          <w:p>
            <w:pPr>
              <w:pStyle w:val="Normal"/>
              <w:widowControl/>
              <w:tabs>
                <w:tab w:val="clear" w:pos="1296"/>
                <w:tab w:val="right" w:pos="9638" w:leader="underscore"/>
              </w:tabs>
              <w:suppressAutoHyphens w:val="false"/>
              <w:spacing w:lineRule="auto" w:line="276" w:before="0" w:after="0"/>
              <w:jc w:val="left"/>
              <w:rPr>
                <w:rFonts w:ascii="Times New Roman" w:hAnsi="Times New Roman" w:cs="Times New Roman"/>
                <w:color w:val="000000"/>
                <w:sz w:val="24"/>
                <w:szCs w:val="24"/>
                <w:lang w:eastAsia="en-US"/>
              </w:rPr>
            </w:pPr>
            <w:r>
              <w:rPr>
                <w:rFonts w:eastAsia="Calibri" w:cs="Times New Roman"/>
                <w:color w:val="000000"/>
                <w:kern w:val="0"/>
                <w:sz w:val="24"/>
                <w:szCs w:val="24"/>
                <w:lang w:val="lt-LT" w:eastAsia="en-US" w:bidi="ar-SA"/>
              </w:rPr>
              <w:t>Miško g. 7, Genėtinių k., Vadoklių sen., Panevėžio r. sav.</w:t>
            </w:r>
          </w:p>
        </w:tc>
        <w:tc>
          <w:tcPr>
            <w:tcW w:w="1826" w:type="dxa"/>
            <w:tcBorders/>
          </w:tcPr>
          <w:p>
            <w:pPr>
              <w:pStyle w:val="Normal"/>
              <w:widowControl/>
              <w:suppressAutoHyphens w:val="false"/>
              <w:spacing w:lineRule="auto" w:line="276" w:before="0" w:after="0"/>
              <w:jc w:val="center"/>
              <w:rPr>
                <w:rFonts w:ascii="Times New Roman" w:hAnsi="Times New Roman" w:cs="Times New Roman"/>
                <w:color w:val="000000"/>
                <w:sz w:val="24"/>
                <w:szCs w:val="24"/>
                <w:lang w:eastAsia="en-US"/>
              </w:rPr>
            </w:pPr>
            <w:r>
              <w:rPr>
                <w:rFonts w:eastAsia="Calibri" w:cs="Times New Roman"/>
                <w:color w:val="000000"/>
                <w:kern w:val="0"/>
                <w:sz w:val="24"/>
                <w:szCs w:val="24"/>
                <w:lang w:val="lt-LT" w:eastAsia="en-US" w:bidi="ar-SA"/>
              </w:rPr>
              <w:t>4400-2018-3699</w:t>
            </w:r>
          </w:p>
        </w:tc>
        <w:tc>
          <w:tcPr>
            <w:tcW w:w="4253" w:type="dxa"/>
            <w:tcBorders/>
          </w:tcPr>
          <w:p>
            <w:pPr>
              <w:pStyle w:val="Normal"/>
              <w:widowControl/>
              <w:suppressAutoHyphens w:val="false"/>
              <w:spacing w:before="0" w:after="0"/>
              <w:jc w:val="both"/>
              <w:rPr>
                <w:rFonts w:ascii="Times New Roman" w:hAnsi="Times New Roman" w:eastAsia="Calibri" w:cs="Times New Roman"/>
                <w:sz w:val="24"/>
                <w:szCs w:val="24"/>
                <w:lang w:eastAsia="en-US"/>
              </w:rPr>
            </w:pPr>
            <w:r>
              <w:rPr>
                <w:rFonts w:eastAsia="Calibri" w:cs="Times New Roman"/>
                <w:kern w:val="0"/>
                <w:sz w:val="24"/>
                <w:szCs w:val="24"/>
                <w:lang w:val="lt-LT" w:eastAsia="en-US" w:bidi="ar-SA"/>
              </w:rPr>
              <w:t xml:space="preserve">Nekilnojamojo turto bendra rinkos vertė 2021-11-10 pagal Žemės sklypo ir žemės sklypo su vandens bokštu rinkos vertės  nustatymo ataskaitą  </w:t>
            </w:r>
          </w:p>
          <w:p>
            <w:pPr>
              <w:pStyle w:val="Normal"/>
              <w:widowControl/>
              <w:suppressAutoHyphens w:val="false"/>
              <w:spacing w:before="0" w:after="0"/>
              <w:jc w:val="both"/>
              <w:rPr>
                <w:rFonts w:ascii="Times New Roman" w:hAnsi="Times New Roman" w:cs="Times New Roman"/>
                <w:sz w:val="24"/>
                <w:szCs w:val="24"/>
                <w:lang w:eastAsia="en-US"/>
              </w:rPr>
            </w:pPr>
            <w:r>
              <w:rPr>
                <w:rFonts w:eastAsia="Calibri" w:cs="Times New Roman"/>
                <w:kern w:val="0"/>
                <w:sz w:val="24"/>
                <w:szCs w:val="24"/>
                <w:lang w:val="lt-LT" w:eastAsia="en-US" w:bidi="ar-SA"/>
              </w:rPr>
              <w:t>Nr. 50A0-2111-0013 – 454 Eur.</w:t>
            </w:r>
          </w:p>
        </w:tc>
      </w:tr>
      <w:tr>
        <w:trPr/>
        <w:tc>
          <w:tcPr>
            <w:tcW w:w="3414" w:type="dxa"/>
            <w:tcBorders/>
          </w:tcPr>
          <w:p>
            <w:pPr>
              <w:pStyle w:val="Normal"/>
              <w:widowControl/>
              <w:tabs>
                <w:tab w:val="clear" w:pos="1296"/>
                <w:tab w:val="right" w:pos="9638" w:leader="underscore"/>
              </w:tabs>
              <w:suppressAutoHyphens w:val="false"/>
              <w:spacing w:lineRule="auto" w:line="276" w:before="0" w:after="0"/>
              <w:jc w:val="left"/>
              <w:rPr>
                <w:rFonts w:ascii="Times New Roman" w:hAnsi="Times New Roman" w:cs="Times New Roman"/>
                <w:color w:val="000000"/>
                <w:sz w:val="24"/>
                <w:szCs w:val="24"/>
                <w:lang w:eastAsia="en-US"/>
              </w:rPr>
            </w:pPr>
            <w:r>
              <w:rPr>
                <w:rFonts w:eastAsia="Calibri" w:cs="Times New Roman"/>
                <w:color w:val="000000"/>
                <w:kern w:val="0"/>
                <w:sz w:val="24"/>
                <w:szCs w:val="24"/>
                <w:lang w:val="lt-LT" w:eastAsia="en-US" w:bidi="ar-SA"/>
              </w:rPr>
              <w:t>Žemės sklypas (0,1457 ha)</w:t>
            </w:r>
          </w:p>
          <w:p>
            <w:pPr>
              <w:pStyle w:val="Normal"/>
              <w:widowControl/>
              <w:tabs>
                <w:tab w:val="clear" w:pos="1296"/>
                <w:tab w:val="right" w:pos="9638" w:leader="underscore"/>
              </w:tabs>
              <w:suppressAutoHyphens w:val="false"/>
              <w:spacing w:lineRule="auto" w:line="276" w:before="0" w:after="0"/>
              <w:jc w:val="left"/>
              <w:rPr>
                <w:rFonts w:ascii="Times New Roman" w:hAnsi="Times New Roman" w:cs="Times New Roman"/>
                <w:color w:val="000000"/>
                <w:sz w:val="24"/>
                <w:szCs w:val="24"/>
                <w:lang w:eastAsia="en-US"/>
              </w:rPr>
            </w:pPr>
            <w:r>
              <w:rPr>
                <w:rFonts w:eastAsia="Calibri" w:cs="Times New Roman"/>
                <w:color w:val="000000"/>
                <w:kern w:val="0"/>
                <w:sz w:val="24"/>
                <w:szCs w:val="24"/>
                <w:lang w:val="lt-LT" w:eastAsia="en-US" w:bidi="ar-SA"/>
              </w:rPr>
              <w:t xml:space="preserve">Jotainių g. 14B, Jotainių k., </w:t>
            </w:r>
          </w:p>
          <w:p>
            <w:pPr>
              <w:pStyle w:val="Normal"/>
              <w:widowControl/>
              <w:tabs>
                <w:tab w:val="clear" w:pos="1296"/>
                <w:tab w:val="right" w:pos="9638" w:leader="underscore"/>
              </w:tabs>
              <w:suppressAutoHyphens w:val="false"/>
              <w:spacing w:lineRule="auto" w:line="276" w:before="0" w:after="0"/>
              <w:jc w:val="left"/>
              <w:rPr>
                <w:rFonts w:ascii="Times New Roman" w:hAnsi="Times New Roman" w:cs="Times New Roman"/>
                <w:color w:val="000000"/>
                <w:sz w:val="24"/>
                <w:szCs w:val="24"/>
                <w:lang w:eastAsia="en-US"/>
              </w:rPr>
            </w:pPr>
            <w:r>
              <w:rPr>
                <w:rFonts w:eastAsia="Calibri" w:cs="Times New Roman"/>
                <w:color w:val="000000"/>
                <w:kern w:val="0"/>
                <w:sz w:val="24"/>
                <w:szCs w:val="24"/>
                <w:lang w:val="lt-LT" w:eastAsia="en-US" w:bidi="ar-SA"/>
              </w:rPr>
              <w:t>Vadoklių sen., Panevėžio r. sav.</w:t>
            </w:r>
          </w:p>
        </w:tc>
        <w:tc>
          <w:tcPr>
            <w:tcW w:w="1826" w:type="dxa"/>
            <w:tcBorders/>
          </w:tcPr>
          <w:p>
            <w:pPr>
              <w:pStyle w:val="Normal"/>
              <w:widowControl/>
              <w:suppressAutoHyphens w:val="false"/>
              <w:spacing w:lineRule="auto" w:line="276" w:before="0" w:after="0"/>
              <w:jc w:val="center"/>
              <w:rPr>
                <w:rFonts w:ascii="Times New Roman" w:hAnsi="Times New Roman" w:cs="Times New Roman"/>
                <w:color w:val="000000"/>
                <w:sz w:val="24"/>
                <w:szCs w:val="24"/>
                <w:lang w:eastAsia="en-US"/>
              </w:rPr>
            </w:pPr>
            <w:r>
              <w:rPr>
                <w:rFonts w:eastAsia="Calibri" w:cs="Times New Roman"/>
                <w:color w:val="000000"/>
                <w:kern w:val="0"/>
                <w:sz w:val="24"/>
                <w:szCs w:val="24"/>
                <w:lang w:val="lt-LT" w:eastAsia="en-US" w:bidi="ar-SA"/>
              </w:rPr>
              <w:t>4400-2029-1009</w:t>
            </w:r>
          </w:p>
        </w:tc>
        <w:tc>
          <w:tcPr>
            <w:tcW w:w="4253" w:type="dxa"/>
            <w:tcBorders/>
          </w:tcPr>
          <w:p>
            <w:pPr>
              <w:pStyle w:val="Normal"/>
              <w:widowControl/>
              <w:suppressAutoHyphens w:val="false"/>
              <w:spacing w:before="0" w:after="0"/>
              <w:jc w:val="both"/>
              <w:rPr>
                <w:rFonts w:ascii="Times New Roman" w:hAnsi="Times New Roman" w:eastAsia="Calibri" w:cs="Times New Roman"/>
                <w:sz w:val="24"/>
                <w:szCs w:val="24"/>
                <w:lang w:eastAsia="en-US"/>
              </w:rPr>
            </w:pPr>
            <w:r>
              <w:rPr>
                <w:rFonts w:eastAsia="Calibri" w:cs="Times New Roman"/>
                <w:kern w:val="0"/>
                <w:sz w:val="24"/>
                <w:szCs w:val="24"/>
                <w:lang w:val="lt-LT" w:eastAsia="en-US" w:bidi="ar-SA"/>
              </w:rPr>
              <w:t xml:space="preserve">Nekilnojamojo turto bendra rinkos vertė 2021-11-10 pagal Žemės sklypo ir žemės sklypo su vandens bokštu rinkos vertės  nustatymo ataskaitą  </w:t>
            </w:r>
          </w:p>
          <w:p>
            <w:pPr>
              <w:pStyle w:val="Normal"/>
              <w:widowControl/>
              <w:suppressAutoHyphens w:val="false"/>
              <w:spacing w:before="0" w:after="0"/>
              <w:jc w:val="both"/>
              <w:rPr>
                <w:rFonts w:ascii="Times New Roman" w:hAnsi="Times New Roman" w:cs="Times New Roman"/>
                <w:sz w:val="24"/>
                <w:szCs w:val="24"/>
                <w:lang w:eastAsia="en-US"/>
              </w:rPr>
            </w:pPr>
            <w:r>
              <w:rPr>
                <w:rFonts w:eastAsia="Calibri" w:cs="Times New Roman"/>
                <w:kern w:val="0"/>
                <w:sz w:val="24"/>
                <w:szCs w:val="24"/>
                <w:lang w:val="lt-LT" w:eastAsia="en-US" w:bidi="ar-SA"/>
              </w:rPr>
              <w:t>Nr. 50A0-2111-0013 – 302 Eur.</w:t>
            </w:r>
          </w:p>
        </w:tc>
      </w:tr>
      <w:tr>
        <w:trPr/>
        <w:tc>
          <w:tcPr>
            <w:tcW w:w="3414" w:type="dxa"/>
            <w:tcBorders/>
          </w:tcPr>
          <w:p>
            <w:pPr>
              <w:pStyle w:val="Normal"/>
              <w:widowControl/>
              <w:tabs>
                <w:tab w:val="clear" w:pos="1296"/>
                <w:tab w:val="right" w:pos="9638" w:leader="underscore"/>
              </w:tabs>
              <w:suppressAutoHyphens w:val="false"/>
              <w:spacing w:lineRule="auto" w:line="276" w:before="0" w:after="0"/>
              <w:jc w:val="left"/>
              <w:rPr>
                <w:rFonts w:ascii="Times New Roman" w:hAnsi="Times New Roman" w:cs="Times New Roman"/>
                <w:color w:val="000000"/>
                <w:sz w:val="24"/>
                <w:szCs w:val="24"/>
                <w:lang w:eastAsia="en-US"/>
              </w:rPr>
            </w:pPr>
            <w:r>
              <w:rPr>
                <w:rFonts w:eastAsia="Calibri" w:cs="Times New Roman"/>
                <w:color w:val="000000"/>
                <w:kern w:val="0"/>
                <w:sz w:val="24"/>
                <w:szCs w:val="24"/>
                <w:lang w:val="lt-LT" w:eastAsia="en-US" w:bidi="ar-SA"/>
              </w:rPr>
              <w:t>Kiti inžineriniai statiniai –</w:t>
            </w:r>
          </w:p>
          <w:p>
            <w:pPr>
              <w:pStyle w:val="Normal"/>
              <w:widowControl/>
              <w:tabs>
                <w:tab w:val="clear" w:pos="1296"/>
                <w:tab w:val="right" w:pos="9638" w:leader="underscore"/>
              </w:tabs>
              <w:suppressAutoHyphens w:val="false"/>
              <w:spacing w:lineRule="auto" w:line="276" w:before="0" w:after="0"/>
              <w:jc w:val="left"/>
              <w:rPr>
                <w:rFonts w:ascii="Times New Roman" w:hAnsi="Times New Roman" w:cs="Times New Roman"/>
                <w:color w:val="000000"/>
                <w:sz w:val="24"/>
                <w:szCs w:val="24"/>
                <w:lang w:eastAsia="en-US"/>
              </w:rPr>
            </w:pPr>
            <w:r>
              <w:rPr>
                <w:rFonts w:eastAsia="Calibri" w:cs="Times New Roman"/>
                <w:color w:val="000000"/>
                <w:kern w:val="0"/>
                <w:sz w:val="24"/>
                <w:szCs w:val="24"/>
                <w:lang w:val="lt-LT" w:eastAsia="en-US" w:bidi="ar-SA"/>
              </w:rPr>
              <w:t>vandens bokštas</w:t>
            </w:r>
          </w:p>
          <w:p>
            <w:pPr>
              <w:pStyle w:val="Normal"/>
              <w:widowControl/>
              <w:tabs>
                <w:tab w:val="clear" w:pos="1296"/>
                <w:tab w:val="right" w:pos="9638" w:leader="underscore"/>
              </w:tabs>
              <w:suppressAutoHyphens w:val="false"/>
              <w:spacing w:lineRule="auto" w:line="276" w:before="0" w:after="0"/>
              <w:jc w:val="left"/>
              <w:rPr>
                <w:rFonts w:ascii="Times New Roman" w:hAnsi="Times New Roman" w:cs="Times New Roman"/>
                <w:color w:val="000000"/>
                <w:sz w:val="24"/>
                <w:szCs w:val="24"/>
                <w:lang w:eastAsia="en-US"/>
              </w:rPr>
            </w:pPr>
            <w:r>
              <w:rPr>
                <w:rFonts w:eastAsia="Calibri" w:cs="Times New Roman"/>
                <w:color w:val="000000"/>
                <w:kern w:val="0"/>
                <w:sz w:val="24"/>
                <w:szCs w:val="24"/>
                <w:lang w:val="lt-LT" w:eastAsia="en-US" w:bidi="ar-SA"/>
              </w:rPr>
              <w:t xml:space="preserve">Jotainių g. 14B, Jotainių k., </w:t>
            </w:r>
          </w:p>
          <w:p>
            <w:pPr>
              <w:pStyle w:val="Normal"/>
              <w:widowControl/>
              <w:tabs>
                <w:tab w:val="clear" w:pos="1296"/>
                <w:tab w:val="right" w:pos="9638" w:leader="underscore"/>
              </w:tabs>
              <w:suppressAutoHyphens w:val="false"/>
              <w:spacing w:lineRule="auto" w:line="276" w:before="0" w:after="0"/>
              <w:jc w:val="left"/>
              <w:rPr>
                <w:rFonts w:ascii="Times New Roman" w:hAnsi="Times New Roman" w:cs="Times New Roman"/>
                <w:color w:val="000000"/>
                <w:sz w:val="24"/>
                <w:szCs w:val="24"/>
                <w:lang w:eastAsia="en-US"/>
              </w:rPr>
            </w:pPr>
            <w:r>
              <w:rPr>
                <w:rFonts w:eastAsia="Calibri" w:cs="Times New Roman"/>
                <w:color w:val="000000"/>
                <w:kern w:val="0"/>
                <w:sz w:val="24"/>
                <w:szCs w:val="24"/>
                <w:lang w:val="lt-LT" w:eastAsia="en-US" w:bidi="ar-SA"/>
              </w:rPr>
              <w:t>Vadoklių sen., Panevėžio r. sav.</w:t>
            </w:r>
          </w:p>
        </w:tc>
        <w:tc>
          <w:tcPr>
            <w:tcW w:w="1826" w:type="dxa"/>
            <w:tcBorders/>
          </w:tcPr>
          <w:p>
            <w:pPr>
              <w:pStyle w:val="Normal"/>
              <w:widowControl/>
              <w:suppressAutoHyphens w:val="false"/>
              <w:spacing w:lineRule="auto" w:line="276" w:before="0" w:after="0"/>
              <w:jc w:val="center"/>
              <w:rPr>
                <w:rFonts w:ascii="Times New Roman" w:hAnsi="Times New Roman" w:cs="Times New Roman"/>
                <w:color w:val="000000"/>
                <w:sz w:val="24"/>
                <w:szCs w:val="24"/>
                <w:lang w:eastAsia="en-US"/>
              </w:rPr>
            </w:pPr>
            <w:r>
              <w:rPr>
                <w:rFonts w:eastAsia="Calibri" w:cs="Times New Roman"/>
                <w:color w:val="000000"/>
                <w:kern w:val="0"/>
                <w:sz w:val="24"/>
                <w:szCs w:val="24"/>
                <w:lang w:val="lt-LT" w:eastAsia="en-US" w:bidi="ar-SA"/>
              </w:rPr>
              <w:t>4400-0780-3205</w:t>
            </w:r>
          </w:p>
        </w:tc>
        <w:tc>
          <w:tcPr>
            <w:tcW w:w="4253" w:type="dxa"/>
            <w:tcBorders/>
          </w:tcPr>
          <w:p>
            <w:pPr>
              <w:pStyle w:val="Normal"/>
              <w:widowControl/>
              <w:suppressAutoHyphens w:val="false"/>
              <w:spacing w:lineRule="auto" w:line="276" w:before="0" w:after="0"/>
              <w:jc w:val="both"/>
              <w:rPr>
                <w:rFonts w:ascii="Times New Roman" w:hAnsi="Times New Roman" w:eastAsia="Calibri" w:cs="Times New Roman"/>
                <w:sz w:val="24"/>
                <w:szCs w:val="24"/>
                <w:lang w:eastAsia="en-US"/>
              </w:rPr>
            </w:pPr>
            <w:r>
              <w:rPr>
                <w:rFonts w:eastAsia="Calibri" w:cs="Times New Roman"/>
                <w:kern w:val="0"/>
                <w:sz w:val="24"/>
                <w:szCs w:val="24"/>
                <w:lang w:val="lt-LT" w:eastAsia="en-US" w:bidi="ar-SA"/>
              </w:rPr>
              <w:t xml:space="preserve">Nekilnojamojo turto bendra rinkos vertė 2021-11-10 pagal Žemės sklypo ir žemės sklypo su vandens bokštu rinkos vertės  nustatymo ataskaitą  </w:t>
            </w:r>
          </w:p>
          <w:p>
            <w:pPr>
              <w:pStyle w:val="Normal"/>
              <w:widowControl/>
              <w:suppressAutoHyphens w:val="false"/>
              <w:spacing w:lineRule="auto" w:line="276" w:before="0" w:after="0"/>
              <w:jc w:val="both"/>
              <w:rPr>
                <w:rFonts w:ascii="Times New Roman" w:hAnsi="Times New Roman" w:cs="Times New Roman"/>
                <w:sz w:val="24"/>
                <w:szCs w:val="24"/>
                <w:lang w:eastAsia="en-US"/>
              </w:rPr>
            </w:pPr>
            <w:r>
              <w:rPr>
                <w:rFonts w:eastAsia="Calibri" w:cs="Times New Roman"/>
                <w:kern w:val="0"/>
                <w:sz w:val="24"/>
                <w:szCs w:val="24"/>
                <w:lang w:val="lt-LT" w:eastAsia="en-US" w:bidi="ar-SA"/>
              </w:rPr>
              <w:t>Nr. 50A0-2111-0013 – 247 Eur.</w:t>
            </w:r>
          </w:p>
        </w:tc>
      </w:tr>
    </w:tbl>
    <w:p>
      <w:pPr>
        <w:pStyle w:val="Normal"/>
        <w:jc w:val="both"/>
        <w:rPr>
          <w:sz w:val="24"/>
          <w:szCs w:val="24"/>
        </w:rPr>
      </w:pPr>
      <w:r>
        <w:rPr>
          <w:sz w:val="24"/>
          <w:szCs w:val="24"/>
        </w:rPr>
      </w:r>
    </w:p>
    <w:p>
      <w:pPr>
        <w:pStyle w:val="Normal"/>
        <w:spacing w:lineRule="auto" w:line="276"/>
        <w:jc w:val="center"/>
        <w:rPr>
          <w:sz w:val="24"/>
          <w:szCs w:val="24"/>
        </w:rPr>
      </w:pPr>
      <w:r>
        <w:rPr>
          <w:sz w:val="24"/>
          <w:szCs w:val="24"/>
        </w:rPr>
        <w:t>_________________</w:t>
      </w:r>
    </w:p>
    <w:p>
      <w:pPr>
        <w:pStyle w:val="Normal"/>
        <w:spacing w:lineRule="auto" w:line="276"/>
        <w:jc w:val="center"/>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jc w:val="center"/>
        <w:rPr>
          <w:b/>
          <w:b/>
          <w:sz w:val="24"/>
          <w:szCs w:val="24"/>
        </w:rPr>
      </w:pPr>
      <w:r>
        <w:rPr>
          <w:b/>
          <w:sz w:val="24"/>
          <w:szCs w:val="24"/>
        </w:rPr>
        <w:t>PANEVĖŽIO RAJONO SAVIVALDYBĖS ADMINISTRACIJOS</w:t>
      </w:r>
    </w:p>
    <w:p>
      <w:pPr>
        <w:pStyle w:val="Normal"/>
        <w:jc w:val="center"/>
        <w:rPr>
          <w:b/>
          <w:b/>
          <w:sz w:val="24"/>
          <w:szCs w:val="24"/>
        </w:rPr>
      </w:pPr>
      <w:r>
        <w:rPr>
          <w:b/>
          <w:sz w:val="24"/>
          <w:szCs w:val="24"/>
        </w:rPr>
        <w:t>EKONOMIKOS IR TURTO VALDYMO SKYRIUS</w:t>
      </w:r>
    </w:p>
    <w:p>
      <w:pPr>
        <w:pStyle w:val="Normal"/>
        <w:jc w:val="both"/>
        <w:rPr>
          <w:sz w:val="24"/>
          <w:szCs w:val="24"/>
        </w:rPr>
      </w:pPr>
      <w:r>
        <w:rPr>
          <w:sz w:val="24"/>
          <w:szCs w:val="24"/>
        </w:rPr>
      </w:r>
    </w:p>
    <w:p>
      <w:pPr>
        <w:pStyle w:val="Normal"/>
        <w:jc w:val="both"/>
        <w:rPr>
          <w:sz w:val="24"/>
          <w:szCs w:val="24"/>
        </w:rPr>
      </w:pPr>
      <w:r>
        <w:rPr>
          <w:sz w:val="24"/>
          <w:szCs w:val="24"/>
        </w:rPr>
        <w:t>Panevėžio rajono savivaldybės tarybai</w:t>
      </w:r>
    </w:p>
    <w:p>
      <w:pPr>
        <w:pStyle w:val="Normal"/>
        <w:jc w:val="both"/>
        <w:rPr>
          <w:sz w:val="24"/>
          <w:szCs w:val="24"/>
        </w:rPr>
      </w:pPr>
      <w:r>
        <w:rPr>
          <w:sz w:val="24"/>
          <w:szCs w:val="24"/>
        </w:rPr>
      </w:r>
    </w:p>
    <w:p>
      <w:pPr>
        <w:pStyle w:val="Normal"/>
        <w:jc w:val="center"/>
        <w:rPr>
          <w:b/>
          <w:b/>
          <w:sz w:val="24"/>
          <w:szCs w:val="24"/>
        </w:rPr>
      </w:pPr>
      <w:r>
        <w:rPr>
          <w:b/>
          <w:sz w:val="24"/>
          <w:szCs w:val="24"/>
        </w:rPr>
        <w:t xml:space="preserve">SAVIVALDYBĖS TARYBOS SPRENDIMO </w:t>
      </w:r>
      <w:r>
        <w:rPr>
          <w:b/>
          <w:bCs/>
          <w:sz w:val="24"/>
          <w:szCs w:val="24"/>
        </w:rPr>
        <w:t>„</w:t>
      </w:r>
      <w:r>
        <w:rPr>
          <w:b/>
          <w:bCs/>
          <w:caps/>
          <w:sz w:val="24"/>
          <w:szCs w:val="24"/>
        </w:rPr>
        <w:t xml:space="preserve">Dėl </w:t>
      </w:r>
      <w:r>
        <w:rPr>
          <w:b/>
          <w:bCs/>
          <w:sz w:val="24"/>
          <w:szCs w:val="24"/>
        </w:rPr>
        <w:t>PANEVĖŽIO RAJONO SAVIVALDYBĖS TURTO INVESTAVIMO Į VŠĮ VELŽIO KOMUNALINĮ ŪKĮ“</w:t>
      </w:r>
      <w:r>
        <w:rPr>
          <w:b/>
          <w:sz w:val="24"/>
          <w:szCs w:val="24"/>
        </w:rPr>
        <w:t xml:space="preserve"> PROJEKTO AIŠKINAMASIS RAŠTAS</w:t>
      </w:r>
    </w:p>
    <w:p>
      <w:pPr>
        <w:pStyle w:val="Normal"/>
        <w:jc w:val="center"/>
        <w:rPr>
          <w:b/>
          <w:b/>
          <w:sz w:val="24"/>
          <w:szCs w:val="24"/>
        </w:rPr>
      </w:pPr>
      <w:r>
        <w:rPr>
          <w:b/>
          <w:sz w:val="24"/>
          <w:szCs w:val="24"/>
        </w:rPr>
      </w:r>
    </w:p>
    <w:p>
      <w:pPr>
        <w:pStyle w:val="Normal"/>
        <w:jc w:val="center"/>
        <w:rPr>
          <w:sz w:val="24"/>
          <w:szCs w:val="24"/>
        </w:rPr>
      </w:pPr>
      <w:r>
        <w:rPr>
          <w:b/>
          <w:sz w:val="24"/>
          <w:szCs w:val="24"/>
        </w:rPr>
        <w:t xml:space="preserve"> </w:t>
      </w:r>
      <w:r>
        <w:rPr>
          <w:sz w:val="24"/>
          <w:szCs w:val="24"/>
        </w:rPr>
        <w:t>2022 m. kovo 17 d.</w:t>
      </w:r>
    </w:p>
    <w:p>
      <w:pPr>
        <w:pStyle w:val="Normal"/>
        <w:jc w:val="center"/>
        <w:rPr>
          <w:sz w:val="24"/>
          <w:szCs w:val="24"/>
        </w:rPr>
      </w:pPr>
      <w:r>
        <w:rPr>
          <w:sz w:val="24"/>
          <w:szCs w:val="24"/>
        </w:rPr>
        <w:t>Panevėžys</w:t>
      </w:r>
    </w:p>
    <w:p>
      <w:pPr>
        <w:pStyle w:val="Normal"/>
        <w:jc w:val="center"/>
        <w:rPr>
          <w:sz w:val="24"/>
          <w:szCs w:val="24"/>
        </w:rPr>
      </w:pPr>
      <w:r>
        <w:rPr>
          <w:sz w:val="24"/>
          <w:szCs w:val="24"/>
        </w:rPr>
      </w:r>
    </w:p>
    <w:p>
      <w:pPr>
        <w:pStyle w:val="Normal"/>
        <w:ind w:firstLine="1134"/>
        <w:jc w:val="both"/>
        <w:rPr>
          <w:b/>
          <w:b/>
          <w:sz w:val="24"/>
          <w:szCs w:val="24"/>
        </w:rPr>
      </w:pPr>
      <w:r>
        <w:rPr>
          <w:b/>
          <w:sz w:val="24"/>
          <w:szCs w:val="24"/>
        </w:rPr>
        <w:t>1.</w:t>
      </w:r>
      <w:r>
        <w:rPr>
          <w:sz w:val="24"/>
          <w:szCs w:val="24"/>
        </w:rPr>
        <w:t xml:space="preserve"> </w:t>
      </w:r>
      <w:r>
        <w:rPr>
          <w:b/>
          <w:sz w:val="24"/>
          <w:szCs w:val="24"/>
        </w:rPr>
        <w:t>Sprendimo projekto tikslai ir uždaviniai</w:t>
      </w:r>
    </w:p>
    <w:p>
      <w:pPr>
        <w:pStyle w:val="Normal"/>
        <w:ind w:firstLine="1134"/>
        <w:jc w:val="both"/>
        <w:rPr>
          <w:color w:val="000000"/>
          <w:sz w:val="24"/>
          <w:szCs w:val="24"/>
        </w:rPr>
      </w:pPr>
      <w:r>
        <w:rPr>
          <w:color w:val="000000"/>
          <w:sz w:val="24"/>
          <w:szCs w:val="24"/>
        </w:rPr>
        <w:t>Sprendimo projekto tikslas – i</w:t>
      </w:r>
      <w:r>
        <w:rPr>
          <w:sz w:val="24"/>
          <w:szCs w:val="24"/>
        </w:rPr>
        <w:t>nvestuoti į VšĮ Velžio komunalinį ūkį 401 003 (keturis šimtus vieną tūkstantį ir tris) Eur dalininko įnašui didinti.</w:t>
      </w:r>
    </w:p>
    <w:p>
      <w:pPr>
        <w:pStyle w:val="Normal"/>
        <w:ind w:firstLine="1134"/>
        <w:jc w:val="both"/>
        <w:rPr>
          <w:b/>
          <w:b/>
          <w:bCs/>
          <w:sz w:val="24"/>
          <w:szCs w:val="24"/>
        </w:rPr>
      </w:pPr>
      <w:r>
        <w:rPr>
          <w:b/>
          <w:bCs/>
          <w:sz w:val="24"/>
          <w:szCs w:val="24"/>
        </w:rPr>
        <w:t>2.</w:t>
      </w:r>
      <w:r>
        <w:rPr>
          <w:b/>
          <w:sz w:val="24"/>
          <w:szCs w:val="24"/>
        </w:rPr>
        <w:t xml:space="preserve"> Siūlomos teisinio reguliavimo nuostatos</w:t>
      </w:r>
      <w:r>
        <w:rPr>
          <w:b/>
          <w:bCs/>
          <w:sz w:val="24"/>
          <w:szCs w:val="24"/>
        </w:rPr>
        <w:t xml:space="preserve"> </w:t>
      </w:r>
    </w:p>
    <w:p>
      <w:pPr>
        <w:pStyle w:val="Normal"/>
        <w:ind w:firstLine="1134"/>
        <w:jc w:val="both"/>
        <w:rPr>
          <w:sz w:val="24"/>
          <w:szCs w:val="24"/>
        </w:rPr>
      </w:pPr>
      <w:r>
        <w:rPr>
          <w:color w:val="000000"/>
          <w:spacing w:val="-3"/>
          <w:sz w:val="24"/>
          <w:szCs w:val="24"/>
        </w:rPr>
        <w:t>Sprendimus dėl savivaldybės nuosavybės teise priklausančio turto investavimo priima Savivaldybės taryba.</w:t>
      </w:r>
      <w:r>
        <w:rPr>
          <w:sz w:val="24"/>
          <w:szCs w:val="24"/>
        </w:rPr>
        <w:t xml:space="preserve">  </w:t>
      </w:r>
    </w:p>
    <w:p>
      <w:pPr>
        <w:pStyle w:val="Normal"/>
        <w:jc w:val="both"/>
        <w:rPr>
          <w:sz w:val="24"/>
          <w:szCs w:val="24"/>
        </w:rPr>
      </w:pPr>
      <w:r>
        <w:rPr>
          <w:sz w:val="24"/>
          <w:szCs w:val="24"/>
        </w:rPr>
        <w:tab/>
        <w:t>Parengtas sprendimo projektas atsižvelgiant į Panevėžio rajono savivaldybės administracijos direktoriaus 2022 m. kovo 14 d. įsakymą Nr. A1-89 „Dėl pasiūlymo teikimo Panevėžio rajono savivaldybės tarybai investuoti savivaldybės turtą“.</w:t>
      </w:r>
    </w:p>
    <w:p>
      <w:pPr>
        <w:pStyle w:val="Normal"/>
        <w:ind w:firstLine="1260"/>
        <w:jc w:val="both"/>
        <w:rPr>
          <w:b/>
          <w:b/>
          <w:sz w:val="24"/>
          <w:szCs w:val="24"/>
        </w:rPr>
      </w:pPr>
      <w:r>
        <w:rPr>
          <w:b/>
          <w:sz w:val="24"/>
          <w:szCs w:val="24"/>
        </w:rPr>
        <w:t>3</w:t>
      </w:r>
      <w:r>
        <w:rPr>
          <w:sz w:val="24"/>
          <w:szCs w:val="24"/>
        </w:rPr>
        <w:t xml:space="preserve">. </w:t>
      </w:r>
      <w:r>
        <w:rPr>
          <w:b/>
          <w:sz w:val="24"/>
          <w:szCs w:val="24"/>
        </w:rPr>
        <w:t>Laukiami rezultatai</w:t>
      </w:r>
    </w:p>
    <w:p>
      <w:pPr>
        <w:pStyle w:val="HTMLPreformatted"/>
        <w:ind w:firstLine="1260"/>
        <w:jc w:val="both"/>
        <w:rPr>
          <w:rFonts w:ascii="Times New Roman" w:hAnsi="Times New Roman"/>
          <w:sz w:val="24"/>
          <w:szCs w:val="24"/>
          <w:lang w:val="lt-LT"/>
        </w:rPr>
      </w:pPr>
      <w:r>
        <w:rPr>
          <w:rFonts w:ascii="Times New Roman" w:hAnsi="Times New Roman"/>
          <w:sz w:val="24"/>
          <w:szCs w:val="24"/>
          <w:lang w:val="lt-LT"/>
        </w:rPr>
        <w:t>Sprendimas dėl savivaldybės turto investavimo priimamas vadovaujantis Sprendimo investuoti valstybės ir savivaldybių turtą priėmimo tvarkos aprašu, patvirtintu Lietuvos Respublikos Vyriausybės 2007 m. liepos 4 d. nutarimu Nr. 758, jeigu tenkinami ne mažiau kaip trys investavimo kriterijai:</w:t>
      </w:r>
    </w:p>
    <w:tbl>
      <w:tblPr>
        <w:tblStyle w:val="TableGrid"/>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8"/>
        <w:gridCol w:w="5275"/>
        <w:gridCol w:w="1843"/>
        <w:gridCol w:w="1557"/>
      </w:tblGrid>
      <w:tr>
        <w:trPr/>
        <w:tc>
          <w:tcPr>
            <w:tcW w:w="958" w:type="dxa"/>
            <w:tcBorders/>
            <w:vAlign w:val="center"/>
          </w:tcPr>
          <w:p>
            <w:pPr>
              <w:pStyle w:val="Normal"/>
              <w:widowControl/>
              <w:suppressAutoHyphens w:val="true"/>
              <w:spacing w:lineRule="auto" w:line="276" w:before="0" w:after="0"/>
              <w:jc w:val="left"/>
              <w:rPr>
                <w:sz w:val="24"/>
                <w:szCs w:val="24"/>
              </w:rPr>
            </w:pPr>
            <w:r>
              <w:rPr>
                <w:rFonts w:eastAsia="Times New Roman" w:cs="Times New Roman"/>
                <w:kern w:val="0"/>
                <w:sz w:val="24"/>
                <w:szCs w:val="24"/>
                <w:lang w:val="lt-LT" w:bidi="ar-SA"/>
              </w:rPr>
              <w:t xml:space="preserve">Eil. Nr. </w:t>
            </w:r>
          </w:p>
        </w:tc>
        <w:tc>
          <w:tcPr>
            <w:tcW w:w="5275" w:type="dxa"/>
            <w:tcBorders/>
            <w:vAlign w:val="center"/>
          </w:tcPr>
          <w:p>
            <w:pPr>
              <w:pStyle w:val="Normal"/>
              <w:widowControl/>
              <w:suppressAutoHyphens w:val="true"/>
              <w:spacing w:lineRule="auto" w:line="276" w:before="0" w:after="0"/>
              <w:jc w:val="left"/>
              <w:rPr>
                <w:sz w:val="24"/>
                <w:szCs w:val="24"/>
              </w:rPr>
            </w:pPr>
            <w:r>
              <w:rPr>
                <w:rFonts w:eastAsia="Times New Roman" w:cs="Times New Roman"/>
                <w:kern w:val="0"/>
                <w:sz w:val="24"/>
                <w:szCs w:val="24"/>
                <w:lang w:val="lt-LT" w:bidi="ar-SA"/>
              </w:rPr>
              <w:t>Kriterijai</w:t>
            </w:r>
          </w:p>
        </w:tc>
        <w:tc>
          <w:tcPr>
            <w:tcW w:w="3400" w:type="dxa"/>
            <w:gridSpan w:val="2"/>
            <w:tcBorders/>
            <w:vAlign w:val="center"/>
          </w:tcPr>
          <w:p>
            <w:pPr>
              <w:pStyle w:val="Normal"/>
              <w:widowControl/>
              <w:suppressAutoHyphens w:val="true"/>
              <w:spacing w:lineRule="auto" w:line="276" w:before="0" w:after="0"/>
              <w:jc w:val="center"/>
              <w:rPr>
                <w:sz w:val="24"/>
                <w:szCs w:val="24"/>
              </w:rPr>
            </w:pPr>
            <w:r>
              <w:rPr>
                <w:rFonts w:eastAsia="Times New Roman" w:cs="Times New Roman"/>
                <w:kern w:val="0"/>
                <w:sz w:val="24"/>
                <w:szCs w:val="24"/>
                <w:lang w:val="lt-LT" w:bidi="ar-SA"/>
              </w:rPr>
              <w:t>Kriterijus</w:t>
            </w:r>
          </w:p>
          <w:p>
            <w:pPr>
              <w:pStyle w:val="Normal"/>
              <w:widowControl/>
              <w:suppressAutoHyphens w:val="true"/>
              <w:spacing w:lineRule="auto" w:line="276" w:before="0" w:after="0"/>
              <w:jc w:val="center"/>
              <w:rPr>
                <w:sz w:val="24"/>
                <w:szCs w:val="24"/>
              </w:rPr>
            </w:pPr>
            <w:r>
              <w:rPr>
                <w:rFonts w:eastAsia="Times New Roman" w:cs="Times New Roman"/>
                <w:kern w:val="0"/>
                <w:sz w:val="24"/>
                <w:szCs w:val="24"/>
                <w:lang w:val="lt-LT" w:bidi="ar-SA"/>
              </w:rPr>
              <w:t>tenkinamas / netenkinamas</w:t>
            </w:r>
          </w:p>
        </w:tc>
      </w:tr>
      <w:tr>
        <w:trPr/>
        <w:tc>
          <w:tcPr>
            <w:tcW w:w="958"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1.</w:t>
            </w:r>
          </w:p>
        </w:tc>
        <w:tc>
          <w:tcPr>
            <w:tcW w:w="5275"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Investavus bus įvykdyti iš tarptautinių sutarčių atsirandantys Lietuvos Respublikos įsipareigojimai.</w:t>
            </w:r>
          </w:p>
        </w:tc>
        <w:tc>
          <w:tcPr>
            <w:tcW w:w="1843"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0"/>
                <w:szCs w:val="20"/>
                <w:lang w:val="lt-LT" w:bidi="ar-SA"/>
              </w:rPr>
            </w:r>
          </w:p>
        </w:tc>
        <w:tc>
          <w:tcPr>
            <w:tcW w:w="1557"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Ne</w:t>
            </w:r>
          </w:p>
        </w:tc>
      </w:tr>
      <w:tr>
        <w:trPr/>
        <w:tc>
          <w:tcPr>
            <w:tcW w:w="958"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2.</w:t>
            </w:r>
          </w:p>
        </w:tc>
        <w:tc>
          <w:tcPr>
            <w:tcW w:w="5275"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Investuojama į nacionaliniam saugumui užtikrinti svarbias įmones, nurodytas Lietuvos Respublikos nacionaliniam saugumui užtikrinti svarbių objektų apsaugos įstatyme.</w:t>
            </w:r>
          </w:p>
        </w:tc>
        <w:tc>
          <w:tcPr>
            <w:tcW w:w="1843"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Taip</w:t>
            </w:r>
          </w:p>
        </w:tc>
        <w:tc>
          <w:tcPr>
            <w:tcW w:w="1557"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0"/>
                <w:szCs w:val="20"/>
                <w:lang w:val="lt-LT" w:bidi="ar-SA"/>
              </w:rPr>
            </w:r>
          </w:p>
        </w:tc>
      </w:tr>
      <w:tr>
        <w:trPr/>
        <w:tc>
          <w:tcPr>
            <w:tcW w:w="958"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3.</w:t>
            </w:r>
          </w:p>
        </w:tc>
        <w:tc>
          <w:tcPr>
            <w:tcW w:w="5275"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Investuojant skatinamas Lietuvos ekonomikos augimas, stiprinamas ekonominis savarankiškumas ir (ar) tarptautinis konkurencingumas.</w:t>
            </w:r>
          </w:p>
        </w:tc>
        <w:tc>
          <w:tcPr>
            <w:tcW w:w="1843"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0"/>
                <w:szCs w:val="20"/>
                <w:lang w:val="lt-LT" w:bidi="ar-SA"/>
              </w:rPr>
            </w:r>
          </w:p>
        </w:tc>
        <w:tc>
          <w:tcPr>
            <w:tcW w:w="1557"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 xml:space="preserve">Ne </w:t>
            </w:r>
          </w:p>
        </w:tc>
      </w:tr>
      <w:tr>
        <w:trPr/>
        <w:tc>
          <w:tcPr>
            <w:tcW w:w="958"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4.</w:t>
            </w:r>
          </w:p>
        </w:tc>
        <w:tc>
          <w:tcPr>
            <w:tcW w:w="5275"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Investuojant bus siekiama savivaldybės ar visos šalies ekonominės ir socialinės sanglaudos Europos Sąjungos erdvėje, taip pat regionų ar pasaulio mastu.</w:t>
            </w:r>
          </w:p>
        </w:tc>
        <w:tc>
          <w:tcPr>
            <w:tcW w:w="1843"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0"/>
                <w:szCs w:val="20"/>
                <w:lang w:val="lt-LT" w:bidi="ar-SA"/>
              </w:rPr>
            </w:r>
          </w:p>
        </w:tc>
        <w:tc>
          <w:tcPr>
            <w:tcW w:w="1557"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Ne</w:t>
            </w:r>
          </w:p>
        </w:tc>
      </w:tr>
      <w:tr>
        <w:trPr/>
        <w:tc>
          <w:tcPr>
            <w:tcW w:w="958"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5.</w:t>
            </w:r>
          </w:p>
        </w:tc>
        <w:tc>
          <w:tcPr>
            <w:tcW w:w="5275"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Investavus bus kuriama ar plėtojama infrastruktūra, naudinga visuomenei (skatinama veiksminga konkurencija šalies rinkoje, gerinama viešųjų paslaugų kokybė, pasirinkimo galimybės ir prieinamumas).</w:t>
            </w:r>
          </w:p>
        </w:tc>
        <w:tc>
          <w:tcPr>
            <w:tcW w:w="1843"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Taip</w:t>
            </w:r>
          </w:p>
        </w:tc>
        <w:tc>
          <w:tcPr>
            <w:tcW w:w="1557"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0"/>
                <w:szCs w:val="20"/>
                <w:lang w:val="lt-LT" w:bidi="ar-SA"/>
              </w:rPr>
            </w:r>
          </w:p>
        </w:tc>
      </w:tr>
      <w:tr>
        <w:trPr/>
        <w:tc>
          <w:tcPr>
            <w:tcW w:w="958"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6.</w:t>
            </w:r>
          </w:p>
        </w:tc>
        <w:tc>
          <w:tcPr>
            <w:tcW w:w="5275"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Savivaldybės turto investavimu (savivaldybės įnašu) bus sukuriama pridėtinė vertė ir užtikrinamas šią vertę kuriančios veiklos ilgalaikis ekonominis tvarumas.</w:t>
            </w:r>
          </w:p>
        </w:tc>
        <w:tc>
          <w:tcPr>
            <w:tcW w:w="1843"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Taip</w:t>
            </w:r>
          </w:p>
        </w:tc>
        <w:tc>
          <w:tcPr>
            <w:tcW w:w="1557"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0"/>
                <w:szCs w:val="20"/>
                <w:lang w:val="lt-LT" w:bidi="ar-SA"/>
              </w:rPr>
            </w:r>
          </w:p>
        </w:tc>
      </w:tr>
      <w:tr>
        <w:trPr/>
        <w:tc>
          <w:tcPr>
            <w:tcW w:w="958"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7.</w:t>
            </w:r>
          </w:p>
        </w:tc>
        <w:tc>
          <w:tcPr>
            <w:tcW w:w="5275"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tc>
        <w:tc>
          <w:tcPr>
            <w:tcW w:w="1843"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Taip</w:t>
            </w:r>
          </w:p>
        </w:tc>
        <w:tc>
          <w:tcPr>
            <w:tcW w:w="1557"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0"/>
                <w:szCs w:val="20"/>
                <w:lang w:val="lt-LT" w:bidi="ar-SA"/>
              </w:rPr>
            </w:r>
          </w:p>
        </w:tc>
      </w:tr>
      <w:tr>
        <w:trPr/>
        <w:tc>
          <w:tcPr>
            <w:tcW w:w="958"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8.</w:t>
            </w:r>
          </w:p>
        </w:tc>
        <w:tc>
          <w:tcPr>
            <w:tcW w:w="5275"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Bus investuojama į ūkio ir socialines inovacijas, žinių ekonomikos plėtrą, aukštųjų technologijų kūrimą, jeigu tai yra vienas iš pagrindinių investicijų objekto veiklos tikslų.</w:t>
            </w:r>
          </w:p>
        </w:tc>
        <w:tc>
          <w:tcPr>
            <w:tcW w:w="1843"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0"/>
                <w:szCs w:val="20"/>
                <w:lang w:val="lt-LT" w:bidi="ar-SA"/>
              </w:rPr>
            </w:r>
          </w:p>
        </w:tc>
        <w:tc>
          <w:tcPr>
            <w:tcW w:w="1557"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Ne</w:t>
            </w:r>
          </w:p>
        </w:tc>
      </w:tr>
      <w:tr>
        <w:trPr/>
        <w:tc>
          <w:tcPr>
            <w:tcW w:w="958"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9.</w:t>
            </w:r>
          </w:p>
        </w:tc>
        <w:tc>
          <w:tcPr>
            <w:tcW w:w="5275"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Investavimo tikslas ir siekiamas rezultatas nustatyti teisės aktuose, įgyvendinančiuose strateginio planavimo dokumentus.</w:t>
            </w:r>
          </w:p>
        </w:tc>
        <w:tc>
          <w:tcPr>
            <w:tcW w:w="1843"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0"/>
                <w:szCs w:val="20"/>
                <w:lang w:val="lt-LT" w:bidi="ar-SA"/>
              </w:rPr>
            </w:r>
          </w:p>
        </w:tc>
        <w:tc>
          <w:tcPr>
            <w:tcW w:w="1557" w:type="dxa"/>
            <w:tcBorders/>
          </w:tcPr>
          <w:p>
            <w:pPr>
              <w:pStyle w:val="Normal"/>
              <w:widowControl/>
              <w:suppressAutoHyphens w:val="true"/>
              <w:spacing w:lineRule="auto" w:line="276" w:before="0" w:after="0"/>
              <w:jc w:val="both"/>
              <w:rPr>
                <w:sz w:val="24"/>
                <w:szCs w:val="24"/>
              </w:rPr>
            </w:pPr>
            <w:r>
              <w:rPr>
                <w:rFonts w:eastAsia="Times New Roman" w:cs="Times New Roman"/>
                <w:kern w:val="0"/>
                <w:sz w:val="24"/>
                <w:szCs w:val="24"/>
                <w:lang w:val="lt-LT" w:bidi="ar-SA"/>
              </w:rPr>
              <w:t>Ne</w:t>
            </w:r>
          </w:p>
        </w:tc>
      </w:tr>
    </w:tbl>
    <w:p>
      <w:pPr>
        <w:pStyle w:val="Normal"/>
        <w:tabs>
          <w:tab w:val="clear" w:pos="1296"/>
          <w:tab w:val="left" w:pos="709" w:leader="none"/>
        </w:tabs>
        <w:spacing w:lineRule="auto" w:line="276"/>
        <w:jc w:val="both"/>
        <w:rPr>
          <w:sz w:val="24"/>
          <w:szCs w:val="24"/>
        </w:rPr>
      </w:pPr>
      <w:r>
        <w:rPr>
          <w:sz w:val="24"/>
          <w:szCs w:val="24"/>
        </w:rPr>
        <w:tab/>
        <w:t>Šios Įstaigos vienintelė dalininkė yra Panevėžio rajono savivaldybė 2022 m. sausio 1 d. dalininko kapitalą sudarė 5 079 230,12 Eur.</w:t>
      </w:r>
    </w:p>
    <w:p>
      <w:pPr>
        <w:pStyle w:val="Normal"/>
        <w:tabs>
          <w:tab w:val="clear" w:pos="1296"/>
          <w:tab w:val="left" w:pos="709" w:leader="none"/>
        </w:tabs>
        <w:spacing w:lineRule="auto" w:line="276"/>
        <w:jc w:val="both"/>
        <w:rPr>
          <w:sz w:val="24"/>
          <w:szCs w:val="24"/>
        </w:rPr>
      </w:pPr>
      <w:r>
        <w:rPr>
          <w:sz w:val="24"/>
          <w:szCs w:val="24"/>
        </w:rPr>
        <w:tab/>
        <w:t xml:space="preserve">Dalininko įnašo didinimo pagrindimas.   </w:t>
      </w:r>
    </w:p>
    <w:p>
      <w:pPr>
        <w:pStyle w:val="Normal"/>
        <w:spacing w:lineRule="auto" w:line="276"/>
        <w:jc w:val="both"/>
        <w:rPr>
          <w:sz w:val="24"/>
          <w:szCs w:val="24"/>
        </w:rPr>
      </w:pPr>
      <w:r>
        <w:rPr>
          <w:sz w:val="24"/>
          <w:szCs w:val="24"/>
        </w:rPr>
        <w:t>Investicijomis į Įstaigos turtą būtų įgyvendintos šios priemonės ir laukiamas rezultatas:</w:t>
      </w:r>
    </w:p>
    <w:p>
      <w:pPr>
        <w:pStyle w:val="Normal"/>
        <w:tabs>
          <w:tab w:val="clear" w:pos="1296"/>
          <w:tab w:val="left" w:pos="709" w:leader="none"/>
        </w:tabs>
        <w:spacing w:lineRule="auto" w:line="276"/>
        <w:jc w:val="both"/>
        <w:rPr>
          <w:sz w:val="24"/>
          <w:szCs w:val="24"/>
        </w:rPr>
      </w:pPr>
      <w:r>
        <w:rPr>
          <w:sz w:val="24"/>
          <w:szCs w:val="24"/>
        </w:rPr>
        <w:tab/>
        <w:t>1. Viena iš  pagrindinių  Įstaigos veiklos sričių  yra šilumos gamyba ir tiekimas.  Šiuo metu Įstaiga eksploatuoja 58  katilines, iš jų 21 kūrenama biokuru, 26 – gamtinėmis dujomis, 3 – malkomis, 4 – suskystintosiomis dujomis, o 4 naudoja šildymo sistemą oras-vanduo.</w:t>
      </w:r>
    </w:p>
    <w:p>
      <w:pPr>
        <w:pStyle w:val="Normal"/>
        <w:tabs>
          <w:tab w:val="clear" w:pos="1296"/>
          <w:tab w:val="left" w:pos="709" w:leader="none"/>
        </w:tabs>
        <w:spacing w:lineRule="auto" w:line="276"/>
        <w:jc w:val="both"/>
        <w:rPr>
          <w:sz w:val="24"/>
          <w:szCs w:val="24"/>
        </w:rPr>
      </w:pPr>
      <w:r>
        <w:rPr>
          <w:sz w:val="24"/>
          <w:szCs w:val="24"/>
        </w:rPr>
        <w:tab/>
        <w:t xml:space="preserve">Investavus savivaldybės turtą, šilumos gamybos ir tiekimo srityje numatoma įgyvendinti šias priemones, užtikrinančias kokybišką ir  nepertraukiamą paslaugų teikimą: </w:t>
      </w:r>
    </w:p>
    <w:p>
      <w:pPr>
        <w:pStyle w:val="Normal"/>
        <w:spacing w:lineRule="auto" w:line="276"/>
        <w:ind w:firstLine="720"/>
        <w:jc w:val="both"/>
        <w:rPr>
          <w:sz w:val="24"/>
          <w:szCs w:val="24"/>
        </w:rPr>
      </w:pPr>
      <w:r>
        <w:rPr>
          <w:sz w:val="24"/>
          <w:szCs w:val="24"/>
        </w:rPr>
        <w:t xml:space="preserve">1.1. suremontuoti apie 430 m šilumos tinklų, nutiestų į  Krekenavos Mykolo Antanaičio gimnaziją. Tinklai yra seni, nutiesti 1980 m., todėl  susidėvėję.  Viena  šios šilumos  trasos dalis, einanti iš katilinės, buvo suremontuota 2020 metais, o likusioji hidraulinių bandymų metu trūkinėja, todėl dėl nepatenkinamos vamzdynų izoliacijos patiriami šilumos nuostoliai.  Suremontavus trasą bus  užtikrintas šilumos tiekimas gimnazijai ir apie 5 proc. šioje atkarpoje sumažės šilumos nuostoliai, kurie visose trasose, išeinančiose iš Krekenavos mstl. katilinės, 2021 metais sudarė 25 proc.;  </w:t>
      </w:r>
    </w:p>
    <w:p>
      <w:pPr>
        <w:pStyle w:val="Normal"/>
        <w:spacing w:lineRule="auto" w:line="276"/>
        <w:ind w:firstLine="720"/>
        <w:jc w:val="both"/>
        <w:rPr>
          <w:sz w:val="24"/>
          <w:szCs w:val="24"/>
        </w:rPr>
      </w:pPr>
      <w:r>
        <w:rPr>
          <w:sz w:val="24"/>
          <w:szCs w:val="24"/>
        </w:rPr>
        <w:t xml:space="preserve"> </w:t>
      </w:r>
      <w:r>
        <w:rPr>
          <w:sz w:val="24"/>
          <w:szCs w:val="24"/>
        </w:rPr>
        <w:t>1.2.  suremontuoti apie 340 m šilumos tinklų,</w:t>
      </w:r>
      <w:r>
        <w:rPr>
          <w:color w:val="FF0000"/>
          <w:sz w:val="24"/>
          <w:szCs w:val="24"/>
        </w:rPr>
        <w:t xml:space="preserve"> </w:t>
      </w:r>
      <w:r>
        <w:rPr>
          <w:sz w:val="24"/>
          <w:szCs w:val="24"/>
        </w:rPr>
        <w:t>kuriais šiluma tiekiama iš Dembavos          Guobų g. katilinės. Tinklai taip pat yra seni, nutiesti daugiau kaip prieš 40 metų, susidėvėję. Juos atnaujinus bus užtikrintas  šilumos  tiekimas 135 šilumos  vartotojams, sumažės  šilumos nuostoliai trasose, kurie  2021 m. siekė 16,82 proc. (161,070 MWh);</w:t>
      </w:r>
    </w:p>
    <w:p>
      <w:pPr>
        <w:pStyle w:val="Normal"/>
        <w:spacing w:lineRule="auto" w:line="276"/>
        <w:ind w:firstLine="720"/>
        <w:jc w:val="both"/>
        <w:rPr>
          <w:sz w:val="24"/>
          <w:szCs w:val="24"/>
        </w:rPr>
      </w:pPr>
      <w:r>
        <w:rPr>
          <w:sz w:val="24"/>
          <w:szCs w:val="24"/>
        </w:rPr>
        <w:t xml:space="preserve">1.3. pakeisti dujinį katilą Dembavos Guobų kvartalinėje katilinėje. </w:t>
      </w:r>
    </w:p>
    <w:p>
      <w:pPr>
        <w:pStyle w:val="Normal"/>
        <w:spacing w:lineRule="auto" w:line="276"/>
        <w:ind w:firstLine="720"/>
        <w:jc w:val="both"/>
        <w:rPr>
          <w:sz w:val="24"/>
          <w:szCs w:val="24"/>
        </w:rPr>
      </w:pPr>
      <w:r>
        <w:rPr>
          <w:sz w:val="24"/>
          <w:szCs w:val="24"/>
        </w:rPr>
        <w:t>Dembavos k.  Guobų katilinėje sumontuoti du vienodi dujiniai katilai eksploatuojami nuo        2009 m. Katilai seni, susidėvėję. Abu buvo  prakiurę, ne kartą remontuoti. Šį šildymo sezoną tikimasi užbaigti, tačiau iki ateinančio būtina abu pakeisti. Vienas katilas  jau yra užsakytas, įvykęs pirkimas, o kitą dar reikės įsigyti.</w:t>
      </w:r>
    </w:p>
    <w:p>
      <w:pPr>
        <w:pStyle w:val="Normal"/>
        <w:spacing w:lineRule="auto" w:line="276"/>
        <w:ind w:firstLine="720"/>
        <w:jc w:val="both"/>
        <w:rPr>
          <w:color w:val="00B0F0"/>
          <w:sz w:val="24"/>
          <w:szCs w:val="24"/>
        </w:rPr>
      </w:pPr>
      <w:r>
        <w:rPr>
          <w:sz w:val="24"/>
          <w:szCs w:val="24"/>
        </w:rPr>
        <w:t xml:space="preserve">Pakeitus katilus minėtoje katilinėje, bus užtikrintas šilumos tiekimas Velžio gyvenvietei,    Dembavos gyvenvietės Liepų  gatvės vartotojams;  </w:t>
      </w:r>
    </w:p>
    <w:p>
      <w:pPr>
        <w:pStyle w:val="Normal"/>
        <w:spacing w:lineRule="auto" w:line="276"/>
        <w:ind w:firstLine="720"/>
        <w:jc w:val="both"/>
        <w:rPr>
          <w:sz w:val="24"/>
          <w:szCs w:val="24"/>
        </w:rPr>
      </w:pPr>
      <w:r>
        <w:rPr>
          <w:sz w:val="24"/>
          <w:szCs w:val="24"/>
        </w:rPr>
        <w:t>1.4. įgyvendinti kitas priemones, reikalingas pasirengti  ateinančiam šildymo sezonui:  įsigyti einamajam remontui reikalingų medžiagų, katilams, šildymo sistemoms ir šilumos trasoms plauti  būtinų specialių chemijos priemonių. Taip pat būtina katilinėse esančių prietaisų patikra, techninis aptarnavimas  ir remontas. Kasmet katilinėse ar kituose šilumos tiekimo įrenginiuose sumontuojami nauji arba pakeičiami  nebetinkantys naudoti šilumos apskaitos prietaisai. Įgyvendinant gamtosaugos reikalavimus, mokami taršos ir kuro tyrimų mokesčiai.</w:t>
      </w:r>
    </w:p>
    <w:p>
      <w:pPr>
        <w:pStyle w:val="Normal"/>
        <w:spacing w:lineRule="auto" w:line="276"/>
        <w:ind w:firstLine="720"/>
        <w:jc w:val="both"/>
        <w:rPr>
          <w:sz w:val="24"/>
          <w:szCs w:val="24"/>
        </w:rPr>
      </w:pPr>
      <w:r>
        <w:rPr>
          <w:sz w:val="24"/>
          <w:szCs w:val="24"/>
        </w:rPr>
        <w:t>Šioms visoms priemonėms šilumos ūkyje įgyvendinti reikalingos investicijos – 244 tūkst. Eur.</w:t>
      </w:r>
    </w:p>
    <w:p>
      <w:pPr>
        <w:pStyle w:val="Normal"/>
        <w:tabs>
          <w:tab w:val="clear" w:pos="1296"/>
          <w:tab w:val="left" w:pos="709" w:leader="none"/>
        </w:tabs>
        <w:spacing w:lineRule="auto" w:line="276"/>
        <w:jc w:val="both"/>
        <w:rPr>
          <w:sz w:val="24"/>
          <w:szCs w:val="24"/>
        </w:rPr>
      </w:pPr>
      <w:r>
        <w:rPr>
          <w:sz w:val="24"/>
          <w:szCs w:val="24"/>
        </w:rPr>
        <w:tab/>
        <w:t>2. Kita  Įstaigos veiklos  sritis – geriamojo vandens tiekimas ir nuotekų  tvarkymas. Šiuo metu Įstaiga eksploatuoja 38 vandenvietes ir 17 nuotekų valyklų ir paslaugas teikia juridiniams bei fiziniams asmenims visose Panevėžio rajono savivaldybės seniūnijų teritorijose.</w:t>
      </w:r>
    </w:p>
    <w:p>
      <w:pPr>
        <w:pStyle w:val="Normal"/>
        <w:tabs>
          <w:tab w:val="clear" w:pos="1296"/>
          <w:tab w:val="left" w:pos="709" w:leader="none"/>
        </w:tabs>
        <w:spacing w:lineRule="auto" w:line="276"/>
        <w:jc w:val="both"/>
        <w:rPr>
          <w:sz w:val="24"/>
          <w:szCs w:val="24"/>
        </w:rPr>
      </w:pPr>
      <w:r>
        <w:rPr>
          <w:sz w:val="24"/>
          <w:szCs w:val="24"/>
        </w:rPr>
        <w:tab/>
        <w:t>Siekiant  užtikrinti  kokybišką ir nepertraukiamą  paslaugų teikimą, tinkamai prižiūrėti, atnaujinti ir eksploatuoti  vandentvarkos turtą, reikalingos investicijos. Investavus savivaldybės  turtą, planuojama atlikti šiuos darbus:</w:t>
      </w:r>
    </w:p>
    <w:p>
      <w:pPr>
        <w:pStyle w:val="Normal"/>
        <w:tabs>
          <w:tab w:val="clear" w:pos="1296"/>
          <w:tab w:val="left" w:pos="709" w:leader="none"/>
        </w:tabs>
        <w:spacing w:lineRule="auto" w:line="276"/>
        <w:jc w:val="both"/>
        <w:rPr>
          <w:sz w:val="24"/>
          <w:szCs w:val="24"/>
        </w:rPr>
      </w:pPr>
      <w:r>
        <w:rPr>
          <w:sz w:val="24"/>
          <w:szCs w:val="24"/>
        </w:rPr>
        <w:tab/>
        <w:t>2.1. rekonstruoti apie 600 m ilgio nuotekų liniją Raguvoje. Linija yra susidėvėjusi. Per  nesandarumus į ją pakliūva vanduo ir gruntas, todėl trasa nuolat užsikemša. Užsikimšusią trasą sudėtinga išvalyti, nes ji nutiesta per gyventojų kiemus ir daržus.</w:t>
      </w:r>
    </w:p>
    <w:p>
      <w:pPr>
        <w:pStyle w:val="Normal"/>
        <w:tabs>
          <w:tab w:val="clear" w:pos="1296"/>
          <w:tab w:val="left" w:pos="709" w:leader="none"/>
        </w:tabs>
        <w:spacing w:lineRule="auto" w:line="276"/>
        <w:jc w:val="both"/>
        <w:rPr>
          <w:color w:val="000000"/>
          <w:sz w:val="24"/>
          <w:szCs w:val="24"/>
        </w:rPr>
      </w:pPr>
      <w:r>
        <w:rPr>
          <w:color w:val="000000"/>
          <w:sz w:val="24"/>
          <w:szCs w:val="24"/>
        </w:rPr>
        <w:tab/>
        <w:t>Rekonstravus trasą, apie 10 proc. sumažės darbo ir aptarnavimo sąnaudos, nebebus pavojaus  nuotekomis užteršti aplinką;</w:t>
      </w:r>
    </w:p>
    <w:p>
      <w:pPr>
        <w:pStyle w:val="Normal"/>
        <w:tabs>
          <w:tab w:val="clear" w:pos="1296"/>
          <w:tab w:val="left" w:pos="709" w:leader="none"/>
        </w:tabs>
        <w:spacing w:lineRule="auto" w:line="276"/>
        <w:jc w:val="both"/>
        <w:rPr>
          <w:sz w:val="24"/>
          <w:szCs w:val="24"/>
        </w:rPr>
      </w:pPr>
      <w:r>
        <w:rPr>
          <w:color w:val="000000"/>
          <w:sz w:val="24"/>
          <w:szCs w:val="24"/>
        </w:rPr>
        <w:tab/>
        <w:t>2.2. renovuoti  Žibartonių 2-ąją nuotekų siurblinę. Numatoma suremontuoti ir atnaujinti ne tik  siurblinės  įrenginius, bet ir patį pastatą. Siurblinė  yra  susidėvėjusi, dėl nuolatinių avarinių situacijų ir remonto padidėjo aptarnavimo sąnaudos. Būtina rekonstruoti ventiliaciją, pakeisti siurblius, atnaujinti jų aprišimą ir sumontuoti automatinį valdymą. Įtekėjimo dalyje reikia įrengti uždarymo armatūrą ir nešmenų krepšį.</w:t>
      </w:r>
      <w:r>
        <w:rPr>
          <w:sz w:val="24"/>
          <w:szCs w:val="24"/>
        </w:rPr>
        <w:t xml:space="preserve"> </w:t>
      </w:r>
    </w:p>
    <w:p>
      <w:pPr>
        <w:pStyle w:val="Normal"/>
        <w:tabs>
          <w:tab w:val="clear" w:pos="1296"/>
          <w:tab w:val="left" w:pos="709" w:leader="none"/>
        </w:tabs>
        <w:spacing w:lineRule="auto" w:line="276"/>
        <w:jc w:val="both"/>
        <w:rPr>
          <w:sz w:val="24"/>
          <w:szCs w:val="24"/>
        </w:rPr>
      </w:pPr>
      <w:r>
        <w:rPr>
          <w:sz w:val="24"/>
          <w:szCs w:val="24"/>
        </w:rPr>
        <w:tab/>
        <w:t xml:space="preserve">Atnaujinus šią siurblinę 113-os vartotojų nuotekos bus tvarkomos ir išvalomos geriau, nenusižengiant  gamtosaugos reikalavimams; </w:t>
      </w:r>
    </w:p>
    <w:p>
      <w:pPr>
        <w:pStyle w:val="Normal"/>
        <w:tabs>
          <w:tab w:val="clear" w:pos="1296"/>
          <w:tab w:val="left" w:pos="709" w:leader="none"/>
        </w:tabs>
        <w:spacing w:lineRule="auto" w:line="276"/>
        <w:jc w:val="both"/>
        <w:rPr>
          <w:sz w:val="24"/>
          <w:szCs w:val="24"/>
        </w:rPr>
      </w:pPr>
      <w:r>
        <w:rPr>
          <w:sz w:val="24"/>
          <w:szCs w:val="24"/>
        </w:rPr>
        <w:tab/>
        <w:t>2.3. sumontuoti  papildomą filtrą Krekenavos vandens gerinimo įrenginiuose. Esami filtrai nepakankamai išvalo tiekiamą vandenį. Tikimasi, kad įrengus papildomą  filtrą sumažės gyventojų nusiskundimų, vandens kokybė pagerės  636-iems vartotojams (gyventojams ir įmonėms);</w:t>
      </w:r>
    </w:p>
    <w:p>
      <w:pPr>
        <w:pStyle w:val="Normal"/>
        <w:tabs>
          <w:tab w:val="clear" w:pos="1296"/>
          <w:tab w:val="left" w:pos="709" w:leader="none"/>
        </w:tabs>
        <w:spacing w:lineRule="auto" w:line="276"/>
        <w:jc w:val="both"/>
        <w:rPr>
          <w:sz w:val="24"/>
          <w:szCs w:val="24"/>
        </w:rPr>
      </w:pPr>
      <w:r>
        <w:rPr>
          <w:sz w:val="24"/>
          <w:szCs w:val="24"/>
        </w:rPr>
        <w:tab/>
        <w:t xml:space="preserve">2.4. įgyvendinti kitas priemones, susijusias su vandens tiekimu ir nuotekų tvarkymu. Tai –   remonto ir  priežiūros išlaidos, vandens išteklių ir tyrimų mokesčiai. Norint užtikrinti nuolatinį  vandens tiekimą ir jo kokybę, tinkamą surinktų nuotekų išvalymą, saugų darbą objektuose, vandenviečių ir nuotekų valyklų priežiūrai (šulinių, dažninių pavarų, siurblių, orapūčių remontui, kelių ir gatvių dangai po kasimo atstatyti, apskaitos prietaisams įrengti ir vykdyti jų patikrą, naujiems nuotekų ir vandens siurbliams įsigyti ir kt.) reikalingos eksploatacinės medžiagos ir įrankiai. </w:t>
      </w:r>
    </w:p>
    <w:p>
      <w:pPr>
        <w:pStyle w:val="Normal"/>
        <w:tabs>
          <w:tab w:val="clear" w:pos="1296"/>
          <w:tab w:val="left" w:pos="709" w:leader="none"/>
        </w:tabs>
        <w:spacing w:lineRule="auto" w:line="276"/>
        <w:jc w:val="both"/>
        <w:rPr>
          <w:sz w:val="24"/>
          <w:szCs w:val="24"/>
        </w:rPr>
      </w:pPr>
      <w:r>
        <w:rPr>
          <w:sz w:val="24"/>
          <w:szCs w:val="24"/>
        </w:rPr>
        <w:tab/>
        <w:t xml:space="preserve">Didelių  išlaidų reikalauja gamtos išteklių naudojimo, taršos ir vandens tyrimų mokesčiai. </w:t>
      </w:r>
    </w:p>
    <w:p>
      <w:pPr>
        <w:pStyle w:val="Normal"/>
        <w:tabs>
          <w:tab w:val="clear" w:pos="1296"/>
          <w:tab w:val="left" w:pos="709" w:leader="none"/>
        </w:tabs>
        <w:spacing w:lineRule="auto" w:line="276"/>
        <w:jc w:val="both"/>
        <w:rPr>
          <w:color w:val="FF0000"/>
          <w:sz w:val="24"/>
          <w:szCs w:val="24"/>
        </w:rPr>
      </w:pPr>
      <w:r>
        <w:rPr>
          <w:sz w:val="24"/>
          <w:szCs w:val="24"/>
        </w:rPr>
        <w:tab/>
        <w:t>Numatytų  priemonių  įgyvendinimas vandentvarkos ūkyje pareikalaus 100 tūkst. Eur.</w:t>
      </w:r>
    </w:p>
    <w:p>
      <w:pPr>
        <w:pStyle w:val="Normal"/>
        <w:tabs>
          <w:tab w:val="clear" w:pos="1296"/>
          <w:tab w:val="left" w:pos="709" w:leader="none"/>
        </w:tabs>
        <w:spacing w:lineRule="auto" w:line="276"/>
        <w:jc w:val="both"/>
        <w:rPr>
          <w:sz w:val="24"/>
          <w:szCs w:val="24"/>
        </w:rPr>
      </w:pPr>
      <w:r>
        <w:rPr>
          <w:color w:val="FF0000"/>
          <w:sz w:val="24"/>
          <w:szCs w:val="24"/>
        </w:rPr>
        <w:tab/>
      </w:r>
      <w:r>
        <w:rPr>
          <w:sz w:val="24"/>
          <w:szCs w:val="24"/>
        </w:rPr>
        <w:t>3. Įstaiga vykdo vandentvarkos projektą Paįstrio, Gegužinės ir Ėriškių gyvenvietėse. Šiam projektui iš dalies finansuoti buvo gauta paskola iš Europos investicijų banko. Šiais metais šios paskolos palūkanų planuojama sumokėti apie 12 tūkst. Eur.</w:t>
      </w:r>
    </w:p>
    <w:p>
      <w:pPr>
        <w:pStyle w:val="Normal"/>
        <w:tabs>
          <w:tab w:val="clear" w:pos="1296"/>
          <w:tab w:val="left" w:pos="709" w:leader="none"/>
        </w:tabs>
        <w:spacing w:lineRule="auto" w:line="276"/>
        <w:jc w:val="both"/>
        <w:rPr>
          <w:sz w:val="24"/>
          <w:szCs w:val="24"/>
        </w:rPr>
      </w:pPr>
      <w:r>
        <w:rPr>
          <w:sz w:val="24"/>
          <w:szCs w:val="24"/>
        </w:rPr>
        <w:tab/>
        <w:t xml:space="preserve">4. Įstaiga be šilumos ir geriamojo vandens tiekimo, nuotekų tvarkymo vykdo ir kitas funkcijas: prižiūri gatvių apšvietimo tinklus, administruoja daugiabučius namus,  įgyvendina  daugiabučių namų renovacijos programą. Kitoms funkcijoms vykdyti taip pat reikalingi finansiniai resursai. Įstaigai tenka pasinaudoti ir konsultantų ekonominiais klausimais paslaugomis, ypač apskaičiuojant  paslaugų (šilumos ir vandens) bazines kainas, sudarant ir pateikiant reguliuojamų veiklų metines ataskaitas. </w:t>
      </w:r>
    </w:p>
    <w:p>
      <w:pPr>
        <w:pStyle w:val="Normal"/>
        <w:tabs>
          <w:tab w:val="clear" w:pos="1296"/>
          <w:tab w:val="left" w:pos="567" w:leader="none"/>
        </w:tabs>
        <w:spacing w:lineRule="auto" w:line="276"/>
        <w:jc w:val="both"/>
        <w:rPr>
          <w:sz w:val="24"/>
          <w:szCs w:val="24"/>
        </w:rPr>
      </w:pPr>
      <w:r>
        <w:rPr>
          <w:sz w:val="24"/>
          <w:szCs w:val="24"/>
        </w:rPr>
        <w:tab/>
        <w:t>Pagal galimybės Įstaiga stengiasi atsinaujinti savo turimas transporto priemones, perka padėvėtas, nereikalaujančias didelių degalų sąnaudų. Šiais metais planuojama įsigyti vieną savivartį su pailginta  kabina, nes senajam reikalingas remontas, kuris pareikalaus nemažai išlaidų.</w:t>
      </w:r>
    </w:p>
    <w:p>
      <w:pPr>
        <w:pStyle w:val="Normal"/>
        <w:spacing w:lineRule="auto" w:line="276"/>
        <w:jc w:val="both"/>
        <w:rPr>
          <w:sz w:val="24"/>
          <w:szCs w:val="24"/>
        </w:rPr>
      </w:pPr>
      <w:r>
        <w:rPr>
          <w:sz w:val="24"/>
          <w:szCs w:val="24"/>
        </w:rPr>
        <w:tab/>
        <w:t>Kitų tarnybų darbuotojams taip pat reikalingi įrankiai einamiesiems remontams   vykdyti – finansiniai resursai.</w:t>
      </w:r>
    </w:p>
    <w:p>
      <w:pPr>
        <w:pStyle w:val="Normal"/>
        <w:spacing w:lineRule="auto" w:line="276"/>
        <w:jc w:val="both"/>
        <w:rPr>
          <w:sz w:val="24"/>
          <w:szCs w:val="24"/>
        </w:rPr>
      </w:pPr>
      <w:r>
        <w:rPr>
          <w:sz w:val="24"/>
          <w:szCs w:val="24"/>
        </w:rPr>
        <w:tab/>
        <w:t>Šioms priemonėms įgyvendinti numatoma  panaudoti 44 tūkst. Eur.</w:t>
      </w:r>
    </w:p>
    <w:p>
      <w:pPr>
        <w:pStyle w:val="Normal"/>
        <w:spacing w:lineRule="auto" w:line="276"/>
        <w:jc w:val="both"/>
        <w:rPr>
          <w:sz w:val="24"/>
          <w:szCs w:val="24"/>
        </w:rPr>
      </w:pPr>
      <w:r>
        <w:rPr>
          <w:sz w:val="24"/>
          <w:szCs w:val="24"/>
        </w:rPr>
        <w:tab/>
        <w:t xml:space="preserve">5. Vadovaudamasi Lietuvos Respublikos valstybės ir savivaldybių turto valdymo, naudojimo ir disponavimo juo įstatymo 22 straipsnio 1 dalies 2 punktu, 2 dalimi, Savivaldybė gali investuoti į Įstaigos turtą, didinant įstaigos kapitalą, jeigu savivaldybė yra jos dalyvė. Panevėžio rajono savivaldybė yra vienintelė Įstaigos dalininkė, turinti 100 proc. Įstaigos valdymo balsų. </w:t>
      </w:r>
    </w:p>
    <w:p>
      <w:pPr>
        <w:pStyle w:val="Normal"/>
        <w:spacing w:lineRule="auto" w:line="276"/>
        <w:jc w:val="both"/>
        <w:rPr>
          <w:sz w:val="24"/>
          <w:szCs w:val="24"/>
        </w:rPr>
      </w:pPr>
      <w:r>
        <w:rPr>
          <w:sz w:val="24"/>
          <w:szCs w:val="24"/>
        </w:rPr>
        <w:tab/>
        <w:t xml:space="preserve">Vadovaudamasi Lietuvos Respublikos valstybės ir savivaldybių turto valdymo, naudojimo ir disponavimo juo įstatymo 22 straipsnio 1 dalies 2 punktu, 2 dalimi, savivaldybė gali investuoti į Įstaigos turtą, didinant įstaigos kapitalą, jeigu savivaldybė yra jos dalyvė. Panevėžio rajono savivaldybė yra vienintelė Įstaigos dalininkė, turinti 100 proc. Įstaigos valdymo balsų.  </w:t>
      </w:r>
    </w:p>
    <w:p>
      <w:pPr>
        <w:pStyle w:val="Normal"/>
        <w:spacing w:lineRule="auto" w:line="276"/>
        <w:jc w:val="both"/>
        <w:rPr>
          <w:sz w:val="24"/>
          <w:szCs w:val="24"/>
        </w:rPr>
      </w:pPr>
      <w:r>
        <w:rPr>
          <w:sz w:val="24"/>
          <w:szCs w:val="24"/>
        </w:rPr>
        <w:tab/>
        <w:t xml:space="preserve">Lietuvos Respublikos vietos savivaldos įstatymo 5 straipsnio 2 dalis numato, kad paslaugas teikia savivaldybių įsteigti paslaugų teikėjai arba pagal sudarytas sutartis kiti viešai pasirenkami fiziniai ar juridiniai asmenys. VšĮ Velžio komunalinis ūkis Panevėžio rajono savivaldybės įsteigtas juridinis asmuo, kurio vienas iš tikslų – įgyvendinti savarankiškąją funkciją – šilumos tiekimo, geriamojo vandens tiekimo ir nuotekų tvarkymo organizavimą. </w:t>
      </w:r>
    </w:p>
    <w:p>
      <w:pPr>
        <w:pStyle w:val="Normal"/>
        <w:spacing w:lineRule="auto" w:line="276"/>
        <w:jc w:val="both"/>
        <w:rPr>
          <w:sz w:val="24"/>
          <w:szCs w:val="24"/>
        </w:rPr>
      </w:pPr>
      <w:r>
        <w:rPr>
          <w:sz w:val="24"/>
          <w:szCs w:val="24"/>
          <w:lang w:eastAsia="en-US"/>
        </w:rPr>
        <w:tab/>
      </w:r>
      <w:r>
        <w:rPr>
          <w:b/>
          <w:color w:val="000000"/>
          <w:spacing w:val="-3"/>
          <w:sz w:val="24"/>
          <w:szCs w:val="24"/>
        </w:rPr>
        <w:t>4</w:t>
      </w:r>
      <w:r>
        <w:rPr>
          <w:color w:val="000000"/>
          <w:spacing w:val="-3"/>
          <w:sz w:val="24"/>
          <w:szCs w:val="24"/>
        </w:rPr>
        <w:t xml:space="preserve">. </w:t>
      </w:r>
      <w:r>
        <w:rPr>
          <w:b/>
          <w:sz w:val="24"/>
          <w:szCs w:val="24"/>
        </w:rPr>
        <w:t xml:space="preserve"> Lėšų poreikis ir šaltiniai</w:t>
      </w:r>
    </w:p>
    <w:p>
      <w:pPr>
        <w:pStyle w:val="Normal"/>
        <w:spacing w:lineRule="auto" w:line="276"/>
        <w:ind w:left="30" w:firstLine="1266"/>
        <w:jc w:val="both"/>
        <w:rPr>
          <w:sz w:val="24"/>
          <w:szCs w:val="24"/>
        </w:rPr>
      </w:pPr>
      <w:r>
        <w:rPr>
          <w:sz w:val="24"/>
          <w:szCs w:val="24"/>
        </w:rPr>
        <w:t xml:space="preserve">Sprendimui įgyvendinti bus reikalinga 400 000 Eur savivaldybės biudžeto lėšų. </w:t>
      </w:r>
    </w:p>
    <w:p>
      <w:pPr>
        <w:pStyle w:val="Normal"/>
        <w:spacing w:lineRule="auto" w:line="276"/>
        <w:ind w:left="709" w:hanging="0"/>
        <w:jc w:val="both"/>
        <w:rPr>
          <w:sz w:val="24"/>
          <w:szCs w:val="24"/>
        </w:rPr>
      </w:pPr>
      <w:r>
        <w:rPr>
          <w:b/>
          <w:color w:val="000000"/>
          <w:sz w:val="24"/>
          <w:szCs w:val="24"/>
        </w:rPr>
        <w:tab/>
        <w:t>5</w:t>
      </w:r>
      <w:r>
        <w:rPr>
          <w:b/>
          <w:bCs/>
          <w:sz w:val="24"/>
          <w:szCs w:val="24"/>
        </w:rPr>
        <w:t>. Kiti sprendimui priimti reikalingi pagrindimai, skaičiavimai, paaiškinimai</w:t>
      </w:r>
    </w:p>
    <w:p>
      <w:pPr>
        <w:pStyle w:val="Normal"/>
        <w:spacing w:lineRule="auto" w:line="276"/>
        <w:ind w:left="709" w:hanging="0"/>
        <w:jc w:val="both"/>
        <w:rPr>
          <w:sz w:val="24"/>
          <w:szCs w:val="24"/>
        </w:rPr>
      </w:pPr>
      <w:r>
        <w:rPr>
          <w:sz w:val="24"/>
          <w:szCs w:val="24"/>
        </w:rPr>
        <w:t xml:space="preserve">         </w:t>
      </w:r>
      <w:r>
        <w:rPr>
          <w:sz w:val="24"/>
          <w:szCs w:val="24"/>
        </w:rPr>
        <w:t>Nėra.</w:t>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before="0" w:after="120"/>
        <w:ind w:right="-1" w:hanging="0"/>
        <w:jc w:val="both"/>
        <w:rPr>
          <w:sz w:val="24"/>
          <w:szCs w:val="24"/>
        </w:rPr>
      </w:pPr>
      <w:r>
        <w:rPr>
          <w:sz w:val="24"/>
          <w:szCs w:val="24"/>
        </w:rPr>
        <w:t>Skyriaus vedėja                                                                                               Aldona Čiegytė</w:t>
      </w:r>
    </w:p>
    <w:sectPr>
      <w:type w:val="nextPage"/>
      <w:pgSz w:w="11906" w:h="16838"/>
      <w:pgMar w:left="1701" w:right="567" w:gutter="0" w:header="0" w:top="1079" w:footer="0"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Arial">
    <w:charset w:val="ba"/>
    <w:family w:val="roman"/>
    <w:pitch w:val="variable"/>
  </w:font>
  <w:font w:name="Courier New">
    <w:charset w:val="ba"/>
    <w:family w:val="roman"/>
    <w:pitch w:val="variable"/>
  </w:font>
  <w:font w:name="Liberation Sans">
    <w:altName w:val="Arial"/>
    <w:charset w:val="ba"/>
    <w:family w:val="roman"/>
    <w:pitch w:val="variable"/>
  </w:font>
  <w:font w:name="Tahoma">
    <w:charset w:val="ba"/>
    <w:family w:val="roman"/>
    <w:pitch w:val="variable"/>
  </w:font>
  <w:font w:name="Calibri">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Antrat1"/>
      <w:numFmt w:val="none"/>
      <w:suff w:val="nothing"/>
      <w:lvlText w:val=""/>
      <w:lvlJc w:val="left"/>
      <w:pPr>
        <w:tabs>
          <w:tab w:val="num" w:pos="0"/>
        </w:tabs>
        <w:ind w:left="432" w:hanging="432"/>
      </w:pPr>
    </w:lvl>
    <w:lvl w:ilvl="1">
      <w:start w:val="1"/>
      <w:numFmt w:val="none"/>
      <w:suff w:val="nothing"/>
      <w:lvlText w:val=""/>
      <w:lvlJc w:val="left"/>
      <w:pPr>
        <w:tabs>
          <w:tab w:val="num" w:pos="0"/>
        </w:tabs>
        <w:ind w:left="0" w:hanging="0"/>
      </w:pPr>
    </w:lvl>
    <w:lvl w:ilvl="2">
      <w:start w:val="1"/>
      <w:pStyle w:val="Antrat3"/>
      <w:numFmt w:val="none"/>
      <w:suff w:val="nothing"/>
      <w:lvlText w:val=""/>
      <w:lvlJc w:val="left"/>
      <w:pPr>
        <w:tabs>
          <w:tab w:val="num" w:pos="0"/>
        </w:tabs>
        <w:ind w:left="720" w:hanging="720"/>
      </w:pPr>
    </w:lvl>
    <w:lvl w:ilvl="3">
      <w:start w:val="1"/>
      <w:pStyle w:val="Antrat4"/>
      <w:numFmt w:val="none"/>
      <w:suff w:val="nothing"/>
      <w:lvlText w:val=""/>
      <w:lvlJc w:val="left"/>
      <w:pPr>
        <w:tabs>
          <w:tab w:val="num" w:pos="0"/>
        </w:tabs>
        <w:ind w:left="864" w:hanging="864"/>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embedSystemFonts/>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ar-SA" w:val="lt-LT" w:bidi="ar-SA"/>
    </w:rPr>
  </w:style>
  <w:style w:type="paragraph" w:styleId="Antrat1">
    <w:name w:val="Heading 1"/>
    <w:basedOn w:val="Normal"/>
    <w:next w:val="Normal"/>
    <w:qFormat/>
    <w:pPr>
      <w:keepNext w:val="true"/>
      <w:numPr>
        <w:ilvl w:val="0"/>
        <w:numId w:val="1"/>
      </w:numPr>
      <w:jc w:val="center"/>
      <w:outlineLvl w:val="0"/>
    </w:pPr>
    <w:rPr>
      <w:sz w:val="24"/>
    </w:rPr>
  </w:style>
  <w:style w:type="paragraph" w:styleId="Antrat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Antrat4">
    <w:name w:val="Heading 4"/>
    <w:basedOn w:val="Normal"/>
    <w:next w:val="Normal"/>
    <w:qFormat/>
    <w:pPr>
      <w:keepNext w:val="true"/>
      <w:numPr>
        <w:ilvl w:val="3"/>
        <w:numId w:val="1"/>
      </w:numPr>
      <w:spacing w:before="240" w:after="60"/>
      <w:outlineLvl w:val="3"/>
    </w:pPr>
    <w:rPr>
      <w:b/>
      <w:bCs/>
      <w:sz w:val="28"/>
      <w:szCs w:val="28"/>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Numatytasispastraiposriftas1" w:customStyle="1">
    <w:name w:val="Numatytasis pastraipos šriftas1"/>
    <w:qFormat/>
    <w:rPr/>
  </w:style>
  <w:style w:type="character" w:styleId="Numeravimosimboliai" w:customStyle="1">
    <w:name w:val="Numeravimo simboliai"/>
    <w:qFormat/>
    <w:rPr/>
  </w:style>
  <w:style w:type="character" w:styleId="HTMLPreformattedChar" w:customStyle="1">
    <w:name w:val="HTML Preformatted Char"/>
    <w:link w:val="HTMLPreformatted"/>
    <w:qFormat/>
    <w:rsid w:val="001d4800"/>
    <w:rPr>
      <w:rFonts w:ascii="Courier New" w:hAnsi="Courier New" w:cs="Courier New"/>
      <w:lang w:val="en-US" w:eastAsia="ar-SA"/>
    </w:rPr>
  </w:style>
  <w:style w:type="paragraph" w:styleId="Antrat" w:customStyle="1">
    <w:name w:val="Antraštė"/>
    <w:basedOn w:val="Normal"/>
    <w:next w:val="Pagrindinistekstas"/>
    <w:qFormat/>
    <w:pPr>
      <w:keepNext w:val="true"/>
      <w:spacing w:before="240" w:after="120"/>
    </w:pPr>
    <w:rPr>
      <w:rFonts w:ascii="Liberation Sans" w:hAnsi="Liberation Sans" w:eastAsia="Microsoft YaHei" w:cs="Arial"/>
      <w:sz w:val="28"/>
      <w:szCs w:val="28"/>
    </w:rPr>
  </w:style>
  <w:style w:type="paragraph" w:styleId="Pagrindinistekstas">
    <w:name w:val="Body Text"/>
    <w:basedOn w:val="Normal"/>
    <w:pPr>
      <w:spacing w:before="0" w:after="120"/>
    </w:pPr>
    <w:rPr/>
  </w:style>
  <w:style w:type="paragraph" w:styleId="Sraas">
    <w:name w:val="List"/>
    <w:basedOn w:val="Pagrindinistekstas"/>
    <w:pPr/>
    <w:rPr>
      <w:rFonts w:cs="Tahoma"/>
    </w:rPr>
  </w:style>
  <w:style w:type="paragraph" w:styleId="Pavadinimas">
    <w:name w:val="Caption"/>
    <w:basedOn w:val="Normal"/>
    <w:qFormat/>
    <w:pPr>
      <w:suppressLineNumbers/>
      <w:spacing w:before="120" w:after="120"/>
    </w:pPr>
    <w:rPr>
      <w:rFonts w:cs="Arial"/>
      <w:i/>
      <w:iCs/>
      <w:sz w:val="24"/>
      <w:szCs w:val="24"/>
    </w:rPr>
  </w:style>
  <w:style w:type="paragraph" w:styleId="Rodykl" w:customStyle="1">
    <w:name w:val="Rodyklė"/>
    <w:basedOn w:val="Normal"/>
    <w:qFormat/>
    <w:pPr>
      <w:suppressLineNumbers/>
    </w:pPr>
    <w:rPr>
      <w:rFonts w:cs="Tahoma"/>
    </w:rPr>
  </w:style>
  <w:style w:type="paragraph" w:styleId="Caption">
    <w:name w:val="caption"/>
    <w:basedOn w:val="Normal"/>
    <w:qFormat/>
    <w:pPr>
      <w:suppressLineNumbers/>
      <w:spacing w:before="120" w:after="120"/>
    </w:pPr>
    <w:rPr>
      <w:rFonts w:cs="Arial"/>
      <w:i/>
      <w:iCs/>
      <w:sz w:val="24"/>
      <w:szCs w:val="24"/>
    </w:rPr>
  </w:style>
  <w:style w:type="paragraph" w:styleId="Antrat11" w:customStyle="1">
    <w:name w:val="Antraštė1"/>
    <w:basedOn w:val="Normal"/>
    <w:next w:val="Pagrindinistekstas"/>
    <w:qFormat/>
    <w:pPr>
      <w:keepNext w:val="true"/>
      <w:spacing w:before="240" w:after="120"/>
    </w:pPr>
    <w:rPr>
      <w:rFonts w:ascii="Arial" w:hAnsi="Arial" w:eastAsia="MS Mincho" w:cs="Tahoma"/>
      <w:sz w:val="28"/>
      <w:szCs w:val="28"/>
    </w:rPr>
  </w:style>
  <w:style w:type="paragraph" w:styleId="Pavadinimas1" w:customStyle="1">
    <w:name w:val="Pavadinimas1"/>
    <w:basedOn w:val="Normal"/>
    <w:qFormat/>
    <w:pPr>
      <w:suppressLineNumbers/>
      <w:spacing w:before="120" w:after="120"/>
    </w:pPr>
    <w:rPr>
      <w:rFonts w:cs="Tahoma"/>
      <w:i/>
      <w:iCs/>
      <w:sz w:val="24"/>
      <w:szCs w:val="24"/>
    </w:rPr>
  </w:style>
  <w:style w:type="paragraph" w:styleId="Dokumentopavadinimas">
    <w:name w:val="Title"/>
    <w:basedOn w:val="Antrat11"/>
    <w:next w:val="Dokumentopaantrat"/>
    <w:qFormat/>
    <w:pPr/>
    <w:rPr/>
  </w:style>
  <w:style w:type="paragraph" w:styleId="Dokumentopaantrat">
    <w:name w:val="Subtitle"/>
    <w:basedOn w:val="Antrat11"/>
    <w:next w:val="Pagrindinistekstas"/>
    <w:qFormat/>
    <w:pPr>
      <w:jc w:val="center"/>
    </w:pPr>
    <w:rPr>
      <w:i/>
      <w:iCs/>
    </w:rPr>
  </w:style>
  <w:style w:type="paragraph" w:styleId="Puslapinantratirporat" w:customStyle="1">
    <w:name w:val="Puslapinė antraštė ir poraštė"/>
    <w:basedOn w:val="Normal"/>
    <w:qFormat/>
    <w:pPr/>
    <w:rPr/>
  </w:style>
  <w:style w:type="paragraph" w:styleId="Puslapinantrat">
    <w:name w:val="Header"/>
    <w:basedOn w:val="Normal"/>
    <w:pPr>
      <w:tabs>
        <w:tab w:val="clear" w:pos="1296"/>
        <w:tab w:val="center" w:pos="4153" w:leader="none"/>
        <w:tab w:val="right" w:pos="8306" w:leader="none"/>
      </w:tabs>
    </w:pPr>
    <w:rPr/>
  </w:style>
  <w:style w:type="paragraph" w:styleId="Pagrindiniotekstotrauka">
    <w:name w:val="Body Text Indent"/>
    <w:basedOn w:val="Normal"/>
    <w:pPr>
      <w:ind w:left="1440" w:hanging="0"/>
    </w:pPr>
    <w:rPr>
      <w:b/>
      <w:sz w:val="24"/>
    </w:rPr>
  </w:style>
  <w:style w:type="paragraph" w:styleId="HTMLPreformatted">
    <w:name w:val="HTML Preformatted"/>
    <w:basedOn w:val="Normal"/>
    <w:link w:val="HTMLPreformattedChar"/>
    <w:qFormat/>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lang w:val="en-US"/>
    </w:rPr>
  </w:style>
  <w:style w:type="paragraph" w:styleId="Pagrindiniotekstotrauka31" w:customStyle="1">
    <w:name w:val="Pagrindinio teksto įtrauka 31"/>
    <w:basedOn w:val="Normal"/>
    <w:qFormat/>
    <w:pPr>
      <w:spacing w:before="0" w:after="120"/>
      <w:ind w:left="283" w:hanging="0"/>
    </w:pPr>
    <w:rPr>
      <w:sz w:val="16"/>
      <w:szCs w:val="16"/>
    </w:rPr>
  </w:style>
  <w:style w:type="paragraph" w:styleId="BalloonText">
    <w:name w:val="Balloon Text"/>
    <w:basedOn w:val="Normal"/>
    <w:qFormat/>
    <w:pPr/>
    <w:rPr>
      <w:rFonts w:ascii="Tahoma" w:hAnsi="Tahoma" w:cs="Tahoma"/>
      <w:sz w:val="16"/>
      <w:szCs w:val="16"/>
    </w:rPr>
  </w:style>
  <w:style w:type="paragraph" w:styleId="Prastasistinklapis" w:customStyle="1">
    <w:name w:val="Įprastasis (tinklapis)"/>
    <w:basedOn w:val="Normal"/>
    <w:qFormat/>
    <w:pPr>
      <w:spacing w:before="280" w:after="280"/>
    </w:pPr>
    <w:rPr>
      <w:sz w:val="24"/>
      <w:szCs w:val="24"/>
      <w:lang w:val="en-US"/>
    </w:rPr>
  </w:style>
  <w:style w:type="paragraph" w:styleId="Lentelsturinys" w:customStyle="1">
    <w:name w:val="Lentelės turinys"/>
    <w:basedOn w:val="Normal"/>
    <w:qFormat/>
    <w:pPr>
      <w:suppressLineNumbers/>
    </w:pPr>
    <w:rPr/>
  </w:style>
  <w:style w:type="paragraph" w:styleId="Lentelsantrat" w:customStyle="1">
    <w:name w:val="Lentelės antraštė"/>
    <w:basedOn w:val="Lentelsturinys"/>
    <w:qFormat/>
    <w:pPr>
      <w:jc w:val="center"/>
    </w:pPr>
    <w:rPr>
      <w:b/>
      <w:bCs/>
    </w:rPr>
  </w:style>
  <w:style w:type="paragraph" w:styleId="Standard" w:customStyle="1">
    <w:name w:val="Standard"/>
    <w:qFormat/>
    <w:rsid w:val="005527d0"/>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lt-LT" w:eastAsia="lt-LT" w:bidi="ar-SA"/>
    </w:rPr>
  </w:style>
  <w:style w:type="paragraph" w:styleId="NoSpacing">
    <w:name w:val="No Spacing"/>
    <w:uiPriority w:val="1"/>
    <w:qFormat/>
    <w:rsid w:val="008245d7"/>
    <w:pPr>
      <w:widowControl/>
      <w:suppressAutoHyphens w:val="true"/>
      <w:bidi w:val="0"/>
      <w:spacing w:before="0" w:after="0"/>
      <w:jc w:val="left"/>
    </w:pPr>
    <w:rPr>
      <w:rFonts w:ascii="Times New Roman" w:hAnsi="Times New Roman" w:eastAsia="Times New Roman" w:cs="Times New Roman"/>
      <w:color w:val="auto"/>
      <w:kern w:val="0"/>
      <w:sz w:val="20"/>
      <w:szCs w:val="20"/>
      <w:lang w:eastAsia="ar-SA" w:val="lt-LT" w:bidi="ar-SA"/>
    </w:rPr>
  </w:style>
  <w:style w:type="paragraph" w:styleId="ListParagraph">
    <w:name w:val="List Paragraph"/>
    <w:basedOn w:val="Normal"/>
    <w:uiPriority w:val="34"/>
    <w:qFormat/>
    <w:rsid w:val="003f4f3d"/>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Lentelstinklelis1">
    <w:name w:val="Lentelės tinklelis1"/>
    <w:basedOn w:val="TableNormal"/>
    <w:uiPriority w:val="39"/>
    <w:rsid w:val="00f06b57"/>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rsid w:val="00f06b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A929D-D09A-478B-9BA5-F5E5DE2B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LibreOffice/7.2.5.2$Windows_X86_64 LibreOffice_project/499f9727c189e6ef3471021d6132d4c694f357e5</Application>
  <AppVersion>15.0000</AppVersion>
  <Pages>7</Pages>
  <Words>1661</Words>
  <Characters>11440</Characters>
  <CharactersWithSpaces>13269</CharactersWithSpaces>
  <Paragraphs>116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2022-03-17T14:33:00Z</dcterms:created>
  <dc:creator>Vjuriste</dc:creator>
  <dc:description/>
  <dc:language>lt-LT</dc:language>
  <cp:lastModifiedBy>User</cp:lastModifiedBy>
  <cp:lastPrinted>2021-02-17T06:35:00Z</cp:lastPrinted>
  <dcterms:modified xsi:type="dcterms:W3CDTF">2022-03-17T14:39:00Z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